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60E" w:rsidRDefault="00BA060E" w:rsidP="00BA060E">
      <w:pPr>
        <w:spacing w:after="0"/>
        <w:jc w:val="center"/>
      </w:pPr>
      <w:r>
        <w:t>M</w:t>
      </w:r>
      <w:r w:rsidR="00E05809">
        <w:t>USI 1000a – Lecture 5</w:t>
      </w:r>
      <w:bookmarkStart w:id="0" w:name="_GoBack"/>
      <w:bookmarkEnd w:id="0"/>
    </w:p>
    <w:p w:rsidR="00664371" w:rsidRDefault="00664371" w:rsidP="00BA060E">
      <w:pPr>
        <w:spacing w:after="0"/>
      </w:pPr>
    </w:p>
    <w:p w:rsidR="008C7DFA" w:rsidRDefault="00E7178F" w:rsidP="00BA060E">
      <w:pPr>
        <w:spacing w:after="0"/>
      </w:pPr>
      <w:r>
        <w:t>Baroque Instrumental Music</w:t>
      </w:r>
      <w:r>
        <w:br/>
        <w:t>The Baroque Sonata</w:t>
      </w:r>
      <w:r>
        <w:br/>
        <w:t>       -A genre of instrumental chamber music</w:t>
      </w:r>
      <w:r>
        <w:br/>
        <w:t>       -A collection of short movements</w:t>
      </w:r>
      <w:r>
        <w:br/>
        <w:t>               -Movement: an independent section of a larger instrumental work</w:t>
      </w:r>
      <w:r>
        <w:br/>
        <w:t>               -Most sonatas consisted of four to six movements</w:t>
      </w:r>
      <w:r>
        <w:br/>
        <w:t>               -Each movement had a dance-like character</w:t>
      </w:r>
      <w:r>
        <w:br/>
        <w:t>                       -</w:t>
      </w:r>
      <w:proofErr w:type="spellStart"/>
      <w:r>
        <w:t>Allemand</w:t>
      </w:r>
      <w:proofErr w:type="spellEnd"/>
      <w:r>
        <w:t xml:space="preserve">, </w:t>
      </w:r>
      <w:proofErr w:type="spellStart"/>
      <w:r>
        <w:t>sarabande</w:t>
      </w:r>
      <w:proofErr w:type="spellEnd"/>
      <w:r>
        <w:t xml:space="preserve">, gavotte, and gigue were </w:t>
      </w:r>
      <w:proofErr w:type="spellStart"/>
      <w:r>
        <w:t>favoured</w:t>
      </w:r>
      <w:proofErr w:type="spellEnd"/>
      <w:r>
        <w:t xml:space="preserve"> dances</w:t>
      </w:r>
      <w:r>
        <w:br/>
        <w:t>                       -Played as concert music, the audience did not dance</w:t>
      </w:r>
      <w:r>
        <w:br/>
        <w:t>       -Two common ways to designate sonatas</w:t>
      </w:r>
      <w:r>
        <w:br/>
        <w:t>               -By number of performers</w:t>
      </w:r>
      <w:r>
        <w:br/>
        <w:t>                       -Solo sonata: a soloist and the two performers required for the basso continuo</w:t>
      </w:r>
      <w:r>
        <w:br/>
        <w:t>                       -Trio sonata (2 instruments providing melody, at least 2 for basso continuo [harpsichord, cello])</w:t>
      </w:r>
      <w:r>
        <w:br/>
        <w:t>                       -The three lines required four players</w:t>
      </w:r>
      <w:r>
        <w:br/>
        <w:t>       -By performance location</w:t>
      </w:r>
      <w:r>
        <w:br/>
        <w:t>               -Sonata da Camera (chamber sonata)</w:t>
      </w:r>
      <w:r>
        <w:br/>
        <w:t>                       -Performed in residential settings</w:t>
      </w:r>
      <w:r>
        <w:br/>
        <w:t>                       -Movements bore the name and character of a particular dance</w:t>
      </w:r>
      <w:r>
        <w:br/>
        <w:t xml:space="preserve">               -Sonata da </w:t>
      </w:r>
      <w:proofErr w:type="spellStart"/>
      <w:r>
        <w:t>Chiesa</w:t>
      </w:r>
      <w:proofErr w:type="spellEnd"/>
      <w:r>
        <w:t xml:space="preserve"> (Church sonata)</w:t>
      </w:r>
      <w:r>
        <w:br/>
        <w:t>                       -Performed during a church service</w:t>
      </w:r>
      <w:r>
        <w:br/>
        <w:t>                       -Movements designated by tempo markings</w:t>
      </w:r>
      <w:r>
        <w:br/>
        <w:t>                       -Considered inappropriate to play secular dance music in church</w:t>
      </w:r>
      <w:r>
        <w:br/>
        <w:t>       -Compositions often bore both designations</w:t>
      </w:r>
      <w:r>
        <w:br/>
        <w:t xml:space="preserve">       -A solo sonata could also be a sonata da camera or da </w:t>
      </w:r>
      <w:proofErr w:type="spellStart"/>
      <w:r>
        <w:t>chiesa</w:t>
      </w:r>
      <w:proofErr w:type="spellEnd"/>
      <w:r>
        <w:br/>
        <w:t xml:space="preserve">       -A trio sonata could also be a sonata da camera or da </w:t>
      </w:r>
      <w:proofErr w:type="spellStart"/>
      <w:r>
        <w:t>chiesa</w:t>
      </w:r>
      <w:proofErr w:type="spellEnd"/>
      <w:r>
        <w:br/>
        <w:t>       -</w:t>
      </w:r>
      <w:proofErr w:type="spellStart"/>
      <w:r>
        <w:t>Correlli</w:t>
      </w:r>
      <w:proofErr w:type="spellEnd"/>
      <w:r>
        <w:t xml:space="preserve"> Trio Sonata (da camera) in C (CD 1/15)</w:t>
      </w:r>
      <w:r>
        <w:br/>
      </w:r>
      <w:r>
        <w:br/>
        <w:t>The Baroque Concerto</w:t>
      </w:r>
      <w:r>
        <w:br/>
        <w:t>       -The period’s most popular and important genre of instrumental music</w:t>
      </w:r>
      <w:r>
        <w:br/>
        <w:t>       -A composition between a soloist and an orchestra</w:t>
      </w:r>
      <w:r>
        <w:br/>
        <w:t>               -Solo concerto:  one soloist and an orchestra</w:t>
      </w:r>
      <w:r>
        <w:br/>
        <w:t xml:space="preserve">               -Concerto </w:t>
      </w:r>
      <w:proofErr w:type="spellStart"/>
      <w:r>
        <w:t>grosso</w:t>
      </w:r>
      <w:proofErr w:type="spellEnd"/>
      <w:r>
        <w:t>:  a small group of soloists (usually 2-4) and an orchestra</w:t>
      </w:r>
      <w:r>
        <w:br/>
        <w:t>                       -Soloists called the “concertino” (“little concert”)</w:t>
      </w:r>
      <w:r>
        <w:br/>
        <w:t>                               -Normally the first chair players</w:t>
      </w:r>
      <w:r>
        <w:br/>
        <w:t>                               -Played in a more virtuosic style</w:t>
      </w:r>
      <w:r>
        <w:br/>
        <w:t>                       -Orchestra called the “</w:t>
      </w:r>
      <w:proofErr w:type="spellStart"/>
      <w:r>
        <w:t>tutti</w:t>
      </w:r>
      <w:proofErr w:type="spellEnd"/>
      <w:r>
        <w:t>” (“everybody”) (instrumental contrast through T C T C T form, or ritornello)</w:t>
      </w:r>
      <w:r>
        <w:br/>
        <w:t>       -Typically consists of three movements: fast, slow, fast</w:t>
      </w:r>
      <w:r>
        <w:br/>
        <w:t>               -First movement</w:t>
      </w:r>
      <w:r>
        <w:br/>
      </w:r>
      <w:r>
        <w:lastRenderedPageBreak/>
        <w:t>                       -Serious tone</w:t>
      </w:r>
      <w:r>
        <w:br/>
        <w:t>                       -Ritornello form</w:t>
      </w:r>
      <w:r>
        <w:br/>
        <w:t>               -Second movement</w:t>
      </w:r>
      <w:r>
        <w:br/>
        <w:t>                       -Lyrical and tender</w:t>
      </w:r>
      <w:r>
        <w:br/>
        <w:t>                       -Free form</w:t>
      </w:r>
      <w:r>
        <w:br/>
        <w:t>               -Third movement</w:t>
      </w:r>
      <w:r>
        <w:br/>
        <w:t>                       -Often a rustic, dance-like character</w:t>
      </w:r>
      <w:r>
        <w:br/>
        <w:t>                       -Ritornello</w:t>
      </w:r>
      <w:r>
        <w:br/>
      </w:r>
      <w:r>
        <w:br/>
        <w:t>Ritornello Form</w:t>
      </w:r>
      <w:r>
        <w:br/>
        <w:t>       -Ritornello means return, refrain</w:t>
      </w:r>
      <w:r>
        <w:br/>
        <w:t>       -Characteristics of form:</w:t>
      </w:r>
      <w:r>
        <w:br/>
        <w:t>               -All or part of a main theme returns throughout the movement</w:t>
      </w:r>
      <w:r>
        <w:br/>
        <w:t xml:space="preserve">               -Ritornello theme(s) played by the </w:t>
      </w:r>
      <w:proofErr w:type="spellStart"/>
      <w:r>
        <w:t>tutti</w:t>
      </w:r>
      <w:proofErr w:type="spellEnd"/>
      <w:r>
        <w:br/>
        <w:t>               -Concertino inserts virtuosic passages in between statements of the ritornello</w:t>
      </w:r>
      <w:r>
        <w:br/>
        <w:t>               -There can be any number of alternations between ritornello statements and solo sections</w:t>
      </w:r>
      <w:r>
        <w:br/>
      </w:r>
      <w:r>
        <w:br/>
        <w:t>Section Ritornello I     Solo I     Rit. 2     Solo 2     Rit. 3     Solo 3      Final Rit.</w:t>
      </w:r>
      <w:r>
        <w:br/>
        <w:t xml:space="preserve">Group           </w:t>
      </w:r>
      <w:proofErr w:type="spellStart"/>
      <w:r>
        <w:t>Tutti</w:t>
      </w:r>
      <w:proofErr w:type="spellEnd"/>
      <w:r>
        <w:t xml:space="preserve">         Concertino  </w:t>
      </w:r>
      <w:proofErr w:type="spellStart"/>
      <w:r>
        <w:t>Tutti</w:t>
      </w:r>
      <w:proofErr w:type="spellEnd"/>
      <w:r>
        <w:t xml:space="preserve">    Concertino </w:t>
      </w:r>
      <w:proofErr w:type="spellStart"/>
      <w:r>
        <w:t>Tutti</w:t>
      </w:r>
      <w:proofErr w:type="spellEnd"/>
      <w:r>
        <w:t xml:space="preserve">     Concertino      </w:t>
      </w:r>
      <w:proofErr w:type="spellStart"/>
      <w:r>
        <w:t>Tutti</w:t>
      </w:r>
      <w:proofErr w:type="spellEnd"/>
      <w:r>
        <w:br/>
      </w:r>
      <w:r>
        <w:br/>
      </w:r>
      <w:r w:rsidRPr="006A71F5">
        <w:rPr>
          <w:u w:val="single"/>
        </w:rPr>
        <w:t>Antonio Vivaldi (1678-1741)</w:t>
      </w:r>
      <w:r>
        <w:br/>
        <w:t>       -Career</w:t>
      </w:r>
      <w:r>
        <w:br/>
        <w:t>               -A virtuoso violinist who gave concerts throughout Europe</w:t>
      </w:r>
      <w:r>
        <w:br/>
        <w:t>               -A noted teacher</w:t>
      </w:r>
      <w:r>
        <w:br/>
        <w:t xml:space="preserve">                       -Associated with the </w:t>
      </w:r>
      <w:proofErr w:type="spellStart"/>
      <w:r>
        <w:t>Opsedale</w:t>
      </w:r>
      <w:proofErr w:type="spellEnd"/>
      <w:r>
        <w:t xml:space="preserve"> </w:t>
      </w:r>
      <w:proofErr w:type="spellStart"/>
      <w:r>
        <w:t>della</w:t>
      </w:r>
      <w:proofErr w:type="spellEnd"/>
      <w:r>
        <w:t xml:space="preserve"> Pieta from 1703-1740</w:t>
      </w:r>
      <w:r>
        <w:br/>
        <w:t>                       -Taught music lessons and conducted the orchestra for many years</w:t>
      </w:r>
      <w:r>
        <w:br/>
        <w:t>                       -Ultimately became its music director</w:t>
      </w:r>
      <w:r>
        <w:br/>
        <w:t>                       -Composed hundreds of solo concertos for the all-female orchestra</w:t>
      </w:r>
      <w:r>
        <w:br/>
        <w:t xml:space="preserve">               -The most influential and prolific composer in the creation of the </w:t>
      </w:r>
    </w:p>
    <w:p w:rsidR="00E7178F" w:rsidRDefault="008C7DFA" w:rsidP="008C7DFA">
      <w:pPr>
        <w:spacing w:after="0"/>
        <w:ind w:firstLine="851"/>
        <w:rPr>
          <w:u w:val="single"/>
        </w:rPr>
      </w:pPr>
      <w:r>
        <w:t>Baroque</w:t>
      </w:r>
      <w:r w:rsidR="00E7178F">
        <w:t> concerto:  wrote more than 450 concertos</w:t>
      </w:r>
      <w:r w:rsidR="00E7178F">
        <w:br/>
        <w:t>       -Violin concerto in E Major (“The Spring” CD 1/16)</w:t>
      </w:r>
      <w:r w:rsidR="00E7178F">
        <w:br/>
        <w:t>               -First published in 1725, but probably composed between 1715 and 1720</w:t>
      </w:r>
      <w:r w:rsidR="00E7178F">
        <w:br/>
        <w:t>               -A sonnet accompanies each concerto</w:t>
      </w:r>
      <w:r w:rsidR="00E7178F">
        <w:br/>
        <w:t>                       -Provides a precise interpretation of the event or emotion</w:t>
      </w:r>
      <w:r w:rsidR="00E7178F">
        <w:br/>
        <w:t>                       -Vivaldi wrote the poem first, and then composed the music (mimesis)</w:t>
      </w:r>
      <w:r w:rsidR="00E7178F">
        <w:br/>
        <w:t>               -The first of four concertos entitled “The Seasons”</w:t>
      </w:r>
      <w:r w:rsidR="00E7178F">
        <w:br/>
        <w:t>               -Vivaldi’s best-known composition</w:t>
      </w:r>
      <w:r w:rsidR="00E7178F">
        <w:br/>
      </w:r>
      <w:r w:rsidR="00E7178F">
        <w:br/>
      </w:r>
      <w:r w:rsidR="00E7178F" w:rsidRPr="00E562DE">
        <w:rPr>
          <w:b/>
          <w:u w:val="single"/>
        </w:rPr>
        <w:t>Chapter 13 - The Late Baroque (1710-1750)</w:t>
      </w:r>
      <w:r w:rsidR="00E7178F">
        <w:br/>
      </w:r>
      <w:r w:rsidR="00E7178F">
        <w:br/>
        <w:t>Late Baroque Aesthetic</w:t>
      </w:r>
      <w:r w:rsidR="00E7178F">
        <w:br/>
        <w:t>       -Refinement rather than innovation</w:t>
      </w:r>
      <w:r w:rsidR="00E7178F">
        <w:br/>
      </w:r>
      <w:r w:rsidR="00E7178F">
        <w:lastRenderedPageBreak/>
        <w:t>               -Old forms polished and perfected</w:t>
      </w:r>
      <w:r w:rsidR="00E7178F">
        <w:br/>
        <w:t>               -Culmination of Baroque style</w:t>
      </w:r>
      <w:r w:rsidR="00E7178F">
        <w:br/>
        <w:t>       -Drama through contrast</w:t>
      </w:r>
      <w:r w:rsidR="00E7178F">
        <w:br/>
        <w:t>               -Large blocks of sound placed in opposition</w:t>
      </w:r>
      <w:r w:rsidR="00E7178F">
        <w:br/>
        <w:t>               -Musical forms provide framework for contrast</w:t>
      </w:r>
      <w:r w:rsidR="00E7178F">
        <w:br/>
        <w:t>       -Melody</w:t>
      </w:r>
      <w:r w:rsidR="00E7178F">
        <w:br/>
        <w:t>               -Principle of continuing development</w:t>
      </w:r>
      <w:r w:rsidR="00E7178F">
        <w:br/>
        <w:t>               -Long, expansive, and irregular phrases</w:t>
      </w:r>
      <w:r w:rsidR="00E7178F">
        <w:br/>
        <w:t>               -Melodic sequence</w:t>
      </w:r>
      <w:r w:rsidR="00E7178F">
        <w:br/>
        <w:t>       -Rhythm</w:t>
      </w:r>
      <w:r w:rsidR="00E7178F">
        <w:br/>
        <w:t>               -The most distinctive and exciting element of Baroque music</w:t>
      </w:r>
      <w:r w:rsidR="00E7178F">
        <w:br/>
        <w:t>               -Strong, recognizable sense of meter</w:t>
      </w:r>
      <w:r w:rsidR="00E7178F">
        <w:br/>
        <w:t>       -Texture: Return of Counterpoint</w:t>
      </w:r>
      <w:r w:rsidR="00E7178F">
        <w:br/>
      </w:r>
      <w:r w:rsidR="00E7178F">
        <w:br/>
        <w:t>Late Baroque Orchestra</w:t>
      </w:r>
      <w:r w:rsidR="00E7178F">
        <w:br/>
        <w:t>       -Modern symphony orchestra emerges</w:t>
      </w:r>
      <w:r w:rsidR="00E7178F">
        <w:br/>
        <w:t>               -Rarely more than 25 players (esp. strings)</w:t>
      </w:r>
      <w:r w:rsidR="00E7178F">
        <w:br/>
        <w:t>               -More instruments added for festive occasions</w:t>
      </w:r>
      <w:r w:rsidR="00E7178F">
        <w:br/>
      </w:r>
      <w:r w:rsidR="00E7178F">
        <w:br/>
      </w:r>
      <w:r w:rsidR="00E7178F">
        <w:br/>
        <w:t>       -Strings form the core of the ensemble</w:t>
      </w:r>
      <w:r w:rsidR="00E7178F">
        <w:br/>
        <w:t>               -Violins replace viol</w:t>
      </w:r>
      <w:r w:rsidR="00D56306">
        <w:t>a</w:t>
      </w:r>
      <w:r w:rsidR="00E7178F">
        <w:t>s</w:t>
      </w:r>
      <w:r w:rsidR="00E7178F">
        <w:br/>
        <w:t>               -Multiple string players on each part (creates density of sound</w:t>
      </w:r>
      <w:r w:rsidR="00E7178F">
        <w:br/>
        <w:t>       -Woodwinds</w:t>
      </w:r>
      <w:r w:rsidR="00E7178F">
        <w:br/>
        <w:t>               -Oboes or flutes</w:t>
      </w:r>
      <w:r w:rsidR="00E7178F">
        <w:br/>
        <w:t>               -Bassoon</w:t>
      </w:r>
      <w:r w:rsidR="00E7178F">
        <w:br/>
        <w:t>       -Brasses</w:t>
      </w:r>
      <w:r w:rsidR="00E7178F">
        <w:br/>
        <w:t>               -Trumpet or French Horn</w:t>
      </w:r>
      <w:r w:rsidR="00E7178F">
        <w:br/>
        <w:t>               -Both instruments usually played by one musician</w:t>
      </w:r>
      <w:r w:rsidR="00E7178F">
        <w:br/>
        <w:t>       -Percussion</w:t>
      </w:r>
      <w:r w:rsidR="00E7178F">
        <w:br/>
        <w:t>               -Rarely used in Baroque music (used more for specialty or effect)</w:t>
      </w:r>
      <w:r w:rsidR="00E7178F">
        <w:br/>
        <w:t>               -Parts were not written out</w:t>
      </w:r>
      <w:r w:rsidR="00E7178F">
        <w:br/>
        <w:t>       -Basso Continuo still essential</w:t>
      </w:r>
      <w:r w:rsidR="00E7178F">
        <w:br/>
      </w:r>
      <w:r w:rsidR="00E7178F">
        <w:br/>
      </w:r>
      <w:r w:rsidR="00E7178F" w:rsidRPr="00531BF6">
        <w:rPr>
          <w:u w:val="single"/>
        </w:rPr>
        <w:t>Johann Sebastian Bach (1685-1750)</w:t>
      </w:r>
      <w:r w:rsidR="00E7178F">
        <w:br/>
        <w:t>       -Career</w:t>
      </w:r>
      <w:r w:rsidR="00E7178F">
        <w:br/>
        <w:t>               -Weimar (1708-1717), organist</w:t>
      </w:r>
      <w:r w:rsidR="00E7178F">
        <w:br/>
        <w:t>               -</w:t>
      </w:r>
      <w:proofErr w:type="spellStart"/>
      <w:r w:rsidR="00E7178F">
        <w:t>Cothen</w:t>
      </w:r>
      <w:proofErr w:type="spellEnd"/>
      <w:r w:rsidR="00E7178F">
        <w:t xml:space="preserve"> (1717-1723), court composer and conductor</w:t>
      </w:r>
      <w:r w:rsidR="00E7178F">
        <w:br/>
        <w:t>               -Leipzig (1723-1750), cantor</w:t>
      </w:r>
      <w:r w:rsidR="00E7178F">
        <w:br/>
        <w:t>               -Typical baroque musical patronage</w:t>
      </w:r>
      <w:r w:rsidR="00E7178F">
        <w:br/>
        <w:t>       -Reputation</w:t>
      </w:r>
      <w:r w:rsidR="00E7178F">
        <w:br/>
        <w:t>               -During his lifetime he was known more as a great organist than as a composer</w:t>
      </w:r>
      <w:r w:rsidR="00E7178F">
        <w:br/>
      </w:r>
      <w:r w:rsidR="00E7178F">
        <w:lastRenderedPageBreak/>
        <w:t>               -Brought the cantata to the highest point of development</w:t>
      </w:r>
      <w:r w:rsidR="00E7178F">
        <w:br/>
        <w:t>               -The greatest composer of contrapuntal music in the history of Western music</w:t>
      </w:r>
      <w:r w:rsidR="00E7178F">
        <w:br/>
      </w:r>
      <w:r w:rsidR="00E7178F">
        <w:br/>
        <w:t>Organ Fugue in G Minor (ca. 1710)</w:t>
      </w:r>
      <w:r w:rsidR="00E7178F">
        <w:br/>
        <w:t>       -Subject: the theme that serves as the fugue’s primary musical idea</w:t>
      </w:r>
      <w:r w:rsidR="00E7178F">
        <w:br/>
        <w:t>       -Exposition: opening section of fugue during which each voice in turn presents the subject for the first time</w:t>
      </w:r>
      <w:r w:rsidR="00E7178F">
        <w:br/>
        <w:t>       -Episode: freer sections where the subject is not heard in its entirety</w:t>
      </w:r>
      <w:r w:rsidR="00E7178F">
        <w:br/>
        <w:t>       -Definition of fugue</w:t>
      </w:r>
      <w:r w:rsidR="00E7178F">
        <w:br/>
        <w:t>               -Three or more parts (vocal or instrumental)</w:t>
      </w:r>
      <w:r w:rsidR="00E7178F">
        <w:br/>
        <w:t>               -Begins with each part presenting the subject one after the other</w:t>
      </w:r>
      <w:r w:rsidR="00E7178F">
        <w:br/>
        <w:t>               -Continues with alternating passages of episodes and further appearances of the subject</w:t>
      </w:r>
    </w:p>
    <w:p w:rsidR="00E7178F" w:rsidRDefault="00E7178F" w:rsidP="00BA060E">
      <w:pPr>
        <w:spacing w:after="0"/>
        <w:rPr>
          <w:u w:val="single"/>
        </w:rPr>
      </w:pPr>
    </w:p>
    <w:p w:rsidR="00BA060E" w:rsidRPr="00BA060E" w:rsidRDefault="00BA060E" w:rsidP="00BA060E">
      <w:pPr>
        <w:spacing w:after="0"/>
        <w:rPr>
          <w:u w:val="single"/>
        </w:rPr>
      </w:pPr>
      <w:r w:rsidRPr="00BA060E">
        <w:rPr>
          <w:u w:val="single"/>
        </w:rPr>
        <w:t>Cantata</w:t>
      </w:r>
    </w:p>
    <w:p w:rsidR="00BA060E" w:rsidRDefault="00BA060E" w:rsidP="00BA060E">
      <w:pPr>
        <w:spacing w:after="0"/>
      </w:pPr>
      <w:r>
        <w:t>Purpose – Part of a Church Service</w:t>
      </w:r>
    </w:p>
    <w:p w:rsidR="00BA060E" w:rsidRDefault="00BA060E" w:rsidP="00BA060E">
      <w:pPr>
        <w:spacing w:after="0"/>
      </w:pPr>
      <w:r>
        <w:t>Location – Church</w:t>
      </w:r>
    </w:p>
    <w:p w:rsidR="00BA060E" w:rsidRDefault="00BA060E" w:rsidP="00BA060E">
      <w:pPr>
        <w:spacing w:after="0"/>
      </w:pPr>
      <w:r>
        <w:t>Performance Style – Concert style (staging, costumes omitted)</w:t>
      </w:r>
    </w:p>
    <w:p w:rsidR="00BA060E" w:rsidRDefault="00BA060E" w:rsidP="00BA060E">
      <w:pPr>
        <w:spacing w:after="0"/>
      </w:pPr>
      <w:r>
        <w:t>Subject – Gospel reading</w:t>
      </w:r>
    </w:p>
    <w:p w:rsidR="00BA060E" w:rsidRDefault="00BA060E" w:rsidP="00BA060E">
      <w:pPr>
        <w:spacing w:after="0"/>
      </w:pPr>
      <w:r>
        <w:t>Musical form – Recitative, da capo aria, Chorus</w:t>
      </w:r>
    </w:p>
    <w:p w:rsidR="00BA060E" w:rsidRDefault="00BA060E" w:rsidP="00BA060E">
      <w:pPr>
        <w:spacing w:after="0"/>
      </w:pPr>
      <w:r>
        <w:t>Accompaniment – Orchestra</w:t>
      </w:r>
    </w:p>
    <w:p w:rsidR="00BA060E" w:rsidRDefault="00BA060E" w:rsidP="00BA060E">
      <w:pPr>
        <w:spacing w:after="0"/>
      </w:pPr>
    </w:p>
    <w:p w:rsidR="00BA060E" w:rsidRDefault="00BA060E" w:rsidP="00BA060E">
      <w:pPr>
        <w:spacing w:after="0"/>
      </w:pPr>
      <w:r>
        <w:rPr>
          <w:i/>
        </w:rPr>
        <w:t xml:space="preserve">Awake, A Voice is </w:t>
      </w:r>
      <w:proofErr w:type="gramStart"/>
      <w:r>
        <w:rPr>
          <w:i/>
        </w:rPr>
        <w:t>Calling</w:t>
      </w:r>
      <w:proofErr w:type="gramEnd"/>
      <w:r>
        <w:rPr>
          <w:i/>
        </w:rPr>
        <w:t xml:space="preserve"> </w:t>
      </w:r>
      <w:r>
        <w:softHyphen/>
        <w:t>– J.S. Bach</w:t>
      </w:r>
    </w:p>
    <w:p w:rsidR="00BA060E" w:rsidRDefault="00BA060E" w:rsidP="00BA060E">
      <w:pPr>
        <w:pStyle w:val="ListParagraph"/>
        <w:numPr>
          <w:ilvl w:val="0"/>
          <w:numId w:val="1"/>
        </w:numPr>
        <w:spacing w:after="0"/>
      </w:pPr>
      <w:r>
        <w:t>Text elaborates the Gospel reading:  St. Matthew 25: 1-13</w:t>
      </w:r>
    </w:p>
    <w:p w:rsidR="00BA060E" w:rsidRDefault="00BA060E" w:rsidP="00BA060E">
      <w:pPr>
        <w:pStyle w:val="ListParagraph"/>
        <w:numPr>
          <w:ilvl w:val="0"/>
          <w:numId w:val="1"/>
        </w:numPr>
        <w:spacing w:after="0"/>
      </w:pPr>
      <w:r>
        <w:t>First performed on Nov 25, 1731, the last Sunday before Advent</w:t>
      </w:r>
    </w:p>
    <w:p w:rsidR="00BA060E" w:rsidRDefault="00BA060E" w:rsidP="00BA060E">
      <w:pPr>
        <w:pStyle w:val="ListParagraph"/>
        <w:numPr>
          <w:ilvl w:val="1"/>
          <w:numId w:val="1"/>
        </w:numPr>
        <w:spacing w:after="0"/>
      </w:pPr>
      <w:r>
        <w:t>Wise and foolish virgins symbolize the contrast between those who are prepared to receive the coming Christ and those who are not</w:t>
      </w:r>
    </w:p>
    <w:p w:rsidR="00BA060E" w:rsidRDefault="00BA060E" w:rsidP="00BA060E">
      <w:pPr>
        <w:pStyle w:val="ListParagraph"/>
        <w:numPr>
          <w:ilvl w:val="1"/>
          <w:numId w:val="1"/>
        </w:numPr>
        <w:spacing w:after="0"/>
      </w:pPr>
      <w:r>
        <w:t>The message: get your spiritual house in order</w:t>
      </w:r>
    </w:p>
    <w:p w:rsidR="00BA060E" w:rsidRDefault="00BA060E" w:rsidP="00BA060E">
      <w:pPr>
        <w:pStyle w:val="ListParagraph"/>
        <w:numPr>
          <w:ilvl w:val="0"/>
          <w:numId w:val="1"/>
        </w:numPr>
        <w:spacing w:after="0"/>
      </w:pPr>
      <w:r>
        <w:t>Three movements for chorus based on the tune and text of a traditional chorale</w:t>
      </w:r>
    </w:p>
    <w:p w:rsidR="00BA060E" w:rsidRDefault="00BA060E" w:rsidP="00BA060E">
      <w:pPr>
        <w:pStyle w:val="ListParagraph"/>
        <w:numPr>
          <w:ilvl w:val="1"/>
          <w:numId w:val="1"/>
        </w:numPr>
        <w:spacing w:after="0"/>
      </w:pPr>
      <w:r>
        <w:t>Chorale: German hymn tune</w:t>
      </w:r>
    </w:p>
    <w:p w:rsidR="00BA060E" w:rsidRDefault="00BA060E" w:rsidP="00BA060E">
      <w:pPr>
        <w:pStyle w:val="ListParagraph"/>
        <w:numPr>
          <w:ilvl w:val="1"/>
          <w:numId w:val="1"/>
        </w:numPr>
        <w:spacing w:after="0"/>
      </w:pPr>
      <w:r>
        <w:rPr>
          <w:i/>
        </w:rPr>
        <w:t>Awake, a Voice is Calling (</w:t>
      </w:r>
      <w:proofErr w:type="spellStart"/>
      <w:r>
        <w:rPr>
          <w:i/>
        </w:rPr>
        <w:t>Wachet</w:t>
      </w:r>
      <w:proofErr w:type="spellEnd"/>
      <w:r>
        <w:rPr>
          <w:i/>
        </w:rPr>
        <w:t xml:space="preserve"> auf)</w:t>
      </w:r>
    </w:p>
    <w:p w:rsidR="003151CB" w:rsidRDefault="003151CB" w:rsidP="003151CB">
      <w:pPr>
        <w:pStyle w:val="ListParagraph"/>
        <w:numPr>
          <w:ilvl w:val="0"/>
          <w:numId w:val="1"/>
        </w:numPr>
        <w:spacing w:after="0"/>
      </w:pPr>
      <w:r>
        <w:t xml:space="preserve">First movement a </w:t>
      </w:r>
      <w:r>
        <w:rPr>
          <w:b/>
          <w:u w:val="single"/>
        </w:rPr>
        <w:t>chorale fantasy</w:t>
      </w:r>
    </w:p>
    <w:p w:rsidR="003151CB" w:rsidRDefault="003151CB" w:rsidP="003151CB">
      <w:pPr>
        <w:pStyle w:val="ListParagraph"/>
        <w:numPr>
          <w:ilvl w:val="1"/>
          <w:numId w:val="1"/>
        </w:numPr>
        <w:spacing w:after="0"/>
      </w:pPr>
      <w:r>
        <w:t>Sopranos sing choral tune in long tones</w:t>
      </w:r>
    </w:p>
    <w:p w:rsidR="003151CB" w:rsidRDefault="003151CB" w:rsidP="003151CB">
      <w:pPr>
        <w:pStyle w:val="ListParagraph"/>
        <w:numPr>
          <w:ilvl w:val="1"/>
          <w:numId w:val="1"/>
        </w:numPr>
        <w:spacing w:after="0"/>
      </w:pPr>
      <w:r>
        <w:t>Altos, tenors, and basses sing contrapuntal lines that reflect the meaning of the text</w:t>
      </w:r>
    </w:p>
    <w:p w:rsidR="003151CB" w:rsidRDefault="003151CB" w:rsidP="003151CB">
      <w:pPr>
        <w:pStyle w:val="ListParagraph"/>
        <w:numPr>
          <w:ilvl w:val="1"/>
          <w:numId w:val="1"/>
        </w:numPr>
        <w:spacing w:after="0"/>
      </w:pPr>
      <w:r>
        <w:t>Orchestral accompaniment</w:t>
      </w:r>
    </w:p>
    <w:p w:rsidR="003151CB" w:rsidRDefault="003151CB" w:rsidP="003151CB">
      <w:pPr>
        <w:pStyle w:val="ListParagraph"/>
        <w:numPr>
          <w:ilvl w:val="2"/>
          <w:numId w:val="1"/>
        </w:numPr>
        <w:spacing w:after="0"/>
      </w:pPr>
      <w:r>
        <w:t>Opening ritornellos introduces three motives</w:t>
      </w:r>
    </w:p>
    <w:p w:rsidR="003151CB" w:rsidRDefault="003151CB" w:rsidP="003151CB">
      <w:pPr>
        <w:pStyle w:val="ListParagraph"/>
        <w:numPr>
          <w:ilvl w:val="2"/>
          <w:numId w:val="1"/>
        </w:numPr>
        <w:spacing w:after="0"/>
      </w:pPr>
      <w:r>
        <w:t>Orchestra plays an interlude between each phrase of the chorale tune</w:t>
      </w:r>
    </w:p>
    <w:p w:rsidR="00C71853" w:rsidRDefault="00C71853" w:rsidP="00C71853">
      <w:pPr>
        <w:spacing w:after="0"/>
      </w:pPr>
    </w:p>
    <w:p w:rsidR="00C71853" w:rsidRPr="00F82C94" w:rsidRDefault="00C71853" w:rsidP="00C71853">
      <w:pPr>
        <w:spacing w:after="0"/>
        <w:rPr>
          <w:u w:val="single"/>
        </w:rPr>
      </w:pPr>
      <w:r w:rsidRPr="00F82C94">
        <w:rPr>
          <w:u w:val="single"/>
        </w:rPr>
        <w:t>George Frederic Handel (1685-1759)</w:t>
      </w:r>
    </w:p>
    <w:p w:rsidR="00C71853" w:rsidRDefault="00C71853" w:rsidP="00C71853">
      <w:pPr>
        <w:pStyle w:val="ListParagraph"/>
        <w:numPr>
          <w:ilvl w:val="0"/>
          <w:numId w:val="1"/>
        </w:numPr>
        <w:spacing w:after="0"/>
      </w:pPr>
      <w:r>
        <w:t>Career</w:t>
      </w:r>
    </w:p>
    <w:p w:rsidR="00C71853" w:rsidRDefault="00C71853" w:rsidP="00C71853">
      <w:pPr>
        <w:pStyle w:val="ListParagraph"/>
        <w:numPr>
          <w:ilvl w:val="1"/>
          <w:numId w:val="1"/>
        </w:numPr>
        <w:spacing w:after="0"/>
      </w:pPr>
      <w:r>
        <w:t>Hamburg (1703-1706)</w:t>
      </w:r>
    </w:p>
    <w:p w:rsidR="00C71853" w:rsidRDefault="00C71853" w:rsidP="00C71853">
      <w:pPr>
        <w:pStyle w:val="ListParagraph"/>
        <w:numPr>
          <w:ilvl w:val="1"/>
          <w:numId w:val="1"/>
        </w:numPr>
        <w:spacing w:after="0"/>
      </w:pPr>
      <w:r>
        <w:t>Italy (1706-1710)</w:t>
      </w:r>
    </w:p>
    <w:p w:rsidR="00C71853" w:rsidRDefault="00C71853" w:rsidP="00C71853">
      <w:pPr>
        <w:pStyle w:val="ListParagraph"/>
        <w:numPr>
          <w:ilvl w:val="1"/>
          <w:numId w:val="1"/>
        </w:numPr>
        <w:spacing w:after="0"/>
      </w:pPr>
      <w:r>
        <w:t>Hanover (1710)</w:t>
      </w:r>
    </w:p>
    <w:p w:rsidR="00C71853" w:rsidRDefault="00C71853" w:rsidP="00C71853">
      <w:pPr>
        <w:pStyle w:val="ListParagraph"/>
        <w:numPr>
          <w:ilvl w:val="1"/>
          <w:numId w:val="1"/>
        </w:numPr>
        <w:spacing w:after="0"/>
      </w:pPr>
      <w:r>
        <w:lastRenderedPageBreak/>
        <w:t>London (1710-1759)</w:t>
      </w:r>
    </w:p>
    <w:p w:rsidR="00C71853" w:rsidRDefault="00C71853" w:rsidP="00C71853">
      <w:pPr>
        <w:pStyle w:val="ListParagraph"/>
        <w:numPr>
          <w:ilvl w:val="1"/>
          <w:numId w:val="1"/>
        </w:numPr>
        <w:spacing w:after="0"/>
      </w:pPr>
      <w:r>
        <w:t>New free market support of music emerges</w:t>
      </w:r>
    </w:p>
    <w:p w:rsidR="00C71853" w:rsidRDefault="00C71853" w:rsidP="00C71853">
      <w:pPr>
        <w:pStyle w:val="ListParagraph"/>
        <w:numPr>
          <w:ilvl w:val="0"/>
          <w:numId w:val="1"/>
        </w:numPr>
        <w:spacing w:after="0"/>
      </w:pPr>
      <w:r>
        <w:t>Reputation</w:t>
      </w:r>
    </w:p>
    <w:p w:rsidR="00C71853" w:rsidRDefault="00C71853" w:rsidP="00C71853">
      <w:pPr>
        <w:pStyle w:val="ListParagraph"/>
        <w:numPr>
          <w:ilvl w:val="1"/>
          <w:numId w:val="1"/>
        </w:numPr>
        <w:spacing w:after="0"/>
      </w:pPr>
      <w:r>
        <w:t>Most famous composer in Europe and a national institution in England</w:t>
      </w:r>
    </w:p>
    <w:p w:rsidR="00C71853" w:rsidRDefault="00C71853" w:rsidP="00C71853">
      <w:pPr>
        <w:pStyle w:val="ListParagraph"/>
        <w:numPr>
          <w:ilvl w:val="1"/>
          <w:numId w:val="1"/>
        </w:numPr>
        <w:spacing w:after="0"/>
      </w:pPr>
      <w:r>
        <w:t>Reputation continued to increase after his death</w:t>
      </w:r>
    </w:p>
    <w:p w:rsidR="00C71853" w:rsidRPr="00BA060E" w:rsidRDefault="00C71853" w:rsidP="00C71853">
      <w:pPr>
        <w:pStyle w:val="ListParagraph"/>
        <w:numPr>
          <w:ilvl w:val="1"/>
          <w:numId w:val="1"/>
        </w:numPr>
        <w:spacing w:after="0"/>
      </w:pPr>
      <w:r>
        <w:t>Scholars such as William Weber argue that the English canon largely formed around Handel</w:t>
      </w:r>
    </w:p>
    <w:p w:rsidR="00371057" w:rsidRDefault="00371057" w:rsidP="00BA060E">
      <w:pPr>
        <w:spacing w:after="0"/>
        <w:rPr>
          <w:u w:val="single"/>
        </w:rPr>
      </w:pPr>
      <w:r>
        <w:rPr>
          <w:u w:val="single"/>
        </w:rPr>
        <w:t>Oratorio</w:t>
      </w:r>
    </w:p>
    <w:p w:rsidR="00371057" w:rsidRDefault="00371057" w:rsidP="00BA060E">
      <w:pPr>
        <w:spacing w:after="0"/>
      </w:pPr>
      <w:r>
        <w:t>Purpose – Sacred Entertainment</w:t>
      </w:r>
    </w:p>
    <w:p w:rsidR="00371057" w:rsidRDefault="00371057" w:rsidP="00BA060E">
      <w:pPr>
        <w:spacing w:after="0"/>
      </w:pPr>
      <w:r>
        <w:t>Location – Theater</w:t>
      </w:r>
    </w:p>
    <w:p w:rsidR="00371057" w:rsidRDefault="00371057" w:rsidP="00BA060E">
      <w:pPr>
        <w:spacing w:after="0"/>
      </w:pPr>
      <w:r>
        <w:t>Style – Concert style</w:t>
      </w:r>
    </w:p>
    <w:p w:rsidR="00371057" w:rsidRDefault="00371057" w:rsidP="00BA060E">
      <w:pPr>
        <w:spacing w:after="0"/>
      </w:pPr>
      <w:r>
        <w:t>Subject – Biblical subjects</w:t>
      </w:r>
    </w:p>
    <w:p w:rsidR="00371057" w:rsidRDefault="00371057" w:rsidP="00BA060E">
      <w:pPr>
        <w:spacing w:after="0"/>
      </w:pPr>
      <w:r>
        <w:t>Musical Form – Recitative, de capo aria, chorus</w:t>
      </w:r>
    </w:p>
    <w:p w:rsidR="00371057" w:rsidRDefault="00371057" w:rsidP="00BA060E">
      <w:pPr>
        <w:spacing w:after="0"/>
      </w:pPr>
      <w:r>
        <w:t>Accompaniment – Orchestra</w:t>
      </w:r>
    </w:p>
    <w:p w:rsidR="00371057" w:rsidRDefault="00371057" w:rsidP="00BA060E">
      <w:pPr>
        <w:spacing w:after="0"/>
      </w:pPr>
    </w:p>
    <w:p w:rsidR="00371057" w:rsidRDefault="00D12D88" w:rsidP="00BA060E">
      <w:pPr>
        <w:spacing w:after="0"/>
      </w:pPr>
      <w:r>
        <w:rPr>
          <w:i/>
        </w:rPr>
        <w:t>Handel wrote oratorios because they were cheap (not staged, no costumes), and easy to set up.  Also, you were not allowed to perform opera during Lent, but you were allowed to put on oratorios.</w:t>
      </w:r>
    </w:p>
    <w:p w:rsidR="00AA0D8F" w:rsidRDefault="00AA0D8F" w:rsidP="00BA060E">
      <w:pPr>
        <w:spacing w:after="0"/>
      </w:pPr>
    </w:p>
    <w:p w:rsidR="00AA0D8F" w:rsidRDefault="00AA0D8F" w:rsidP="00BA060E">
      <w:pPr>
        <w:spacing w:after="0"/>
        <w:rPr>
          <w:lang w:val="en-CA"/>
        </w:rPr>
      </w:pPr>
      <w:r>
        <w:rPr>
          <w:u w:val="single"/>
          <w:lang w:val="en-CA"/>
        </w:rPr>
        <w:t>Messiah</w:t>
      </w:r>
    </w:p>
    <w:p w:rsidR="00AA0D8F" w:rsidRDefault="00AA0D8F" w:rsidP="00AA0D8F">
      <w:pPr>
        <w:pStyle w:val="ListParagraph"/>
        <w:numPr>
          <w:ilvl w:val="0"/>
          <w:numId w:val="1"/>
        </w:numPr>
        <w:spacing w:after="0"/>
        <w:rPr>
          <w:lang w:val="en-CA"/>
        </w:rPr>
      </w:pPr>
      <w:r>
        <w:rPr>
          <w:lang w:val="en-CA"/>
        </w:rPr>
        <w:t>Composed during the summer of 1741 (1 month start to premiere)</w:t>
      </w:r>
    </w:p>
    <w:p w:rsidR="00AA0D8F" w:rsidRDefault="00AA0D8F" w:rsidP="00AA0D8F">
      <w:pPr>
        <w:pStyle w:val="ListParagraph"/>
        <w:numPr>
          <w:ilvl w:val="0"/>
          <w:numId w:val="1"/>
        </w:numPr>
        <w:spacing w:after="0"/>
        <w:rPr>
          <w:lang w:val="en-CA"/>
        </w:rPr>
      </w:pPr>
      <w:r>
        <w:rPr>
          <w:lang w:val="en-CA"/>
        </w:rPr>
        <w:t>Premiered in Dublin, Ireland, April, 1742</w:t>
      </w:r>
    </w:p>
    <w:p w:rsidR="00AA0D8F" w:rsidRDefault="00AA0D8F" w:rsidP="00AA0D8F">
      <w:pPr>
        <w:pStyle w:val="ListParagraph"/>
        <w:numPr>
          <w:ilvl w:val="1"/>
          <w:numId w:val="1"/>
        </w:numPr>
        <w:spacing w:after="0"/>
        <w:rPr>
          <w:lang w:val="en-CA"/>
        </w:rPr>
      </w:pPr>
      <w:r>
        <w:rPr>
          <w:lang w:val="en-CA"/>
        </w:rPr>
        <w:t>Choir of 23 voices and small orchestra</w:t>
      </w:r>
    </w:p>
    <w:p w:rsidR="00AA0D8F" w:rsidRDefault="00AA0D8F" w:rsidP="00AA0D8F">
      <w:pPr>
        <w:pStyle w:val="ListParagraph"/>
        <w:numPr>
          <w:ilvl w:val="1"/>
          <w:numId w:val="1"/>
        </w:numPr>
        <w:spacing w:after="0"/>
        <w:rPr>
          <w:lang w:val="en-CA"/>
        </w:rPr>
      </w:pPr>
      <w:r>
        <w:rPr>
          <w:lang w:val="en-CA"/>
        </w:rPr>
        <w:t>Enthusiastic response</w:t>
      </w:r>
    </w:p>
    <w:p w:rsidR="00AA0D8F" w:rsidRDefault="00AA0D8F" w:rsidP="00AA0D8F">
      <w:pPr>
        <w:pStyle w:val="ListParagraph"/>
        <w:numPr>
          <w:ilvl w:val="0"/>
          <w:numId w:val="1"/>
        </w:numPr>
        <w:spacing w:after="0"/>
        <w:rPr>
          <w:lang w:val="en-CA"/>
        </w:rPr>
      </w:pPr>
      <w:r>
        <w:rPr>
          <w:lang w:val="en-CA"/>
        </w:rPr>
        <w:t>Tells the story of Christ in a general way</w:t>
      </w:r>
    </w:p>
    <w:p w:rsidR="00AA0D8F" w:rsidRDefault="00AA0D8F" w:rsidP="00AA0D8F">
      <w:pPr>
        <w:pStyle w:val="ListParagraph"/>
        <w:numPr>
          <w:ilvl w:val="1"/>
          <w:numId w:val="1"/>
        </w:numPr>
        <w:spacing w:after="0"/>
        <w:rPr>
          <w:lang w:val="en-CA"/>
        </w:rPr>
      </w:pPr>
      <w:r>
        <w:rPr>
          <w:lang w:val="en-CA"/>
        </w:rPr>
        <w:t>Divided into three parts</w:t>
      </w:r>
    </w:p>
    <w:p w:rsidR="00AA0D8F" w:rsidRDefault="00AA0D8F" w:rsidP="00AA0D8F">
      <w:pPr>
        <w:pStyle w:val="ListParagraph"/>
        <w:numPr>
          <w:ilvl w:val="2"/>
          <w:numId w:val="1"/>
        </w:numPr>
        <w:spacing w:after="0"/>
        <w:rPr>
          <w:lang w:val="en-CA"/>
        </w:rPr>
      </w:pPr>
      <w:r>
        <w:rPr>
          <w:lang w:val="en-CA"/>
        </w:rPr>
        <w:t>Prophecy and Incarnation of the Messiah</w:t>
      </w:r>
    </w:p>
    <w:p w:rsidR="00AA0D8F" w:rsidRDefault="00AA0D8F" w:rsidP="00AA0D8F">
      <w:pPr>
        <w:pStyle w:val="ListParagraph"/>
        <w:numPr>
          <w:ilvl w:val="2"/>
          <w:numId w:val="1"/>
        </w:numPr>
        <w:spacing w:after="0"/>
        <w:rPr>
          <w:lang w:val="en-CA"/>
        </w:rPr>
      </w:pPr>
      <w:r>
        <w:rPr>
          <w:lang w:val="en-CA"/>
        </w:rPr>
        <w:t>Triumph of the Gospel</w:t>
      </w:r>
    </w:p>
    <w:p w:rsidR="00AA0D8F" w:rsidRDefault="00AA0D8F" w:rsidP="00AA0D8F">
      <w:pPr>
        <w:pStyle w:val="ListParagraph"/>
        <w:numPr>
          <w:ilvl w:val="2"/>
          <w:numId w:val="1"/>
        </w:numPr>
        <w:spacing w:after="0"/>
        <w:rPr>
          <w:lang w:val="en-CA"/>
        </w:rPr>
      </w:pPr>
      <w:r>
        <w:rPr>
          <w:lang w:val="en-CA"/>
        </w:rPr>
        <w:t>Victory over Death</w:t>
      </w:r>
    </w:p>
    <w:p w:rsidR="00AA0D8F" w:rsidRDefault="00AA0D8F" w:rsidP="00AA0D8F">
      <w:pPr>
        <w:pStyle w:val="ListParagraph"/>
        <w:numPr>
          <w:ilvl w:val="1"/>
          <w:numId w:val="1"/>
        </w:numPr>
        <w:spacing w:after="0"/>
        <w:rPr>
          <w:lang w:val="en-CA"/>
        </w:rPr>
      </w:pPr>
      <w:r>
        <w:rPr>
          <w:lang w:val="en-CA"/>
        </w:rPr>
        <w:t>Mood of lyrical meditation and exaltation</w:t>
      </w:r>
    </w:p>
    <w:p w:rsidR="00AA0D8F" w:rsidRDefault="00AA0D8F" w:rsidP="00AA0D8F">
      <w:pPr>
        <w:pStyle w:val="ListParagraph"/>
        <w:numPr>
          <w:ilvl w:val="0"/>
          <w:numId w:val="1"/>
        </w:numPr>
        <w:spacing w:after="0"/>
        <w:rPr>
          <w:lang w:val="en-CA"/>
        </w:rPr>
      </w:pPr>
      <w:r>
        <w:rPr>
          <w:lang w:val="en-CA"/>
        </w:rPr>
        <w:t>19 choruses</w:t>
      </w:r>
    </w:p>
    <w:p w:rsidR="00026AA3" w:rsidRDefault="00026AA3" w:rsidP="00026AA3">
      <w:pPr>
        <w:spacing w:after="0"/>
        <w:rPr>
          <w:lang w:val="en-CA"/>
        </w:rPr>
      </w:pPr>
    </w:p>
    <w:p w:rsidR="00026AA3" w:rsidRDefault="00026AA3" w:rsidP="00026AA3">
      <w:pPr>
        <w:spacing w:after="0"/>
        <w:rPr>
          <w:u w:val="single"/>
          <w:lang w:val="en-CA"/>
        </w:rPr>
      </w:pPr>
      <w:r>
        <w:rPr>
          <w:u w:val="single"/>
          <w:lang w:val="en-CA"/>
        </w:rPr>
        <w:t>“Hallelujah” Chorus</w:t>
      </w:r>
    </w:p>
    <w:p w:rsidR="00026AA3" w:rsidRDefault="00026AA3" w:rsidP="00026AA3">
      <w:pPr>
        <w:pStyle w:val="ListParagraph"/>
        <w:numPr>
          <w:ilvl w:val="0"/>
          <w:numId w:val="1"/>
        </w:numPr>
        <w:spacing w:after="0"/>
        <w:rPr>
          <w:lang w:val="en-CA"/>
        </w:rPr>
      </w:pPr>
      <w:r>
        <w:rPr>
          <w:lang w:val="en-CA"/>
        </w:rPr>
        <w:t>Concludes Part II of the oratorio</w:t>
      </w:r>
    </w:p>
    <w:p w:rsidR="00026AA3" w:rsidRDefault="00026AA3" w:rsidP="00026AA3">
      <w:pPr>
        <w:pStyle w:val="ListParagraph"/>
        <w:numPr>
          <w:ilvl w:val="0"/>
          <w:numId w:val="1"/>
        </w:numPr>
        <w:spacing w:after="0"/>
        <w:rPr>
          <w:lang w:val="en-CA"/>
        </w:rPr>
      </w:pPr>
      <w:r>
        <w:rPr>
          <w:lang w:val="en-CA"/>
        </w:rPr>
        <w:t xml:space="preserve">Text based on passages from </w:t>
      </w:r>
      <w:r>
        <w:rPr>
          <w:i/>
          <w:lang w:val="en-CA"/>
        </w:rPr>
        <w:t>The Revelation of St. John</w:t>
      </w:r>
    </w:p>
    <w:p w:rsidR="00026AA3" w:rsidRDefault="00026AA3" w:rsidP="00026AA3">
      <w:pPr>
        <w:pStyle w:val="ListParagraph"/>
        <w:numPr>
          <w:ilvl w:val="1"/>
          <w:numId w:val="1"/>
        </w:numPr>
        <w:spacing w:after="0"/>
        <w:rPr>
          <w:lang w:val="en-CA"/>
        </w:rPr>
      </w:pPr>
      <w:r>
        <w:rPr>
          <w:lang w:val="en-CA"/>
        </w:rPr>
        <w:t>Hallelujah (Rev. 19:6)</w:t>
      </w:r>
    </w:p>
    <w:p w:rsidR="00026AA3" w:rsidRDefault="00026AA3" w:rsidP="00026AA3">
      <w:pPr>
        <w:pStyle w:val="ListParagraph"/>
        <w:numPr>
          <w:ilvl w:val="1"/>
          <w:numId w:val="1"/>
        </w:numPr>
        <w:spacing w:after="0"/>
        <w:rPr>
          <w:lang w:val="en-CA"/>
        </w:rPr>
      </w:pPr>
      <w:r>
        <w:rPr>
          <w:lang w:val="en-CA"/>
        </w:rPr>
        <w:t xml:space="preserve">For the Lord God omnipotent </w:t>
      </w:r>
      <w:proofErr w:type="spellStart"/>
      <w:r>
        <w:rPr>
          <w:lang w:val="en-CA"/>
        </w:rPr>
        <w:t>reigneth</w:t>
      </w:r>
      <w:proofErr w:type="spellEnd"/>
      <w:r>
        <w:rPr>
          <w:lang w:val="en-CA"/>
        </w:rPr>
        <w:t xml:space="preserve"> (Rev. 19:6)</w:t>
      </w:r>
    </w:p>
    <w:p w:rsidR="00026AA3" w:rsidRDefault="00026AA3" w:rsidP="00026AA3">
      <w:pPr>
        <w:pStyle w:val="ListParagraph"/>
        <w:numPr>
          <w:ilvl w:val="1"/>
          <w:numId w:val="1"/>
        </w:numPr>
        <w:spacing w:after="0"/>
        <w:rPr>
          <w:lang w:val="en-CA"/>
        </w:rPr>
      </w:pPr>
      <w:r>
        <w:rPr>
          <w:lang w:val="en-CA"/>
        </w:rPr>
        <w:t>The kingdom of this world</w:t>
      </w:r>
      <w:r w:rsidR="00FA7A2B">
        <w:rPr>
          <w:lang w:val="en-CA"/>
        </w:rPr>
        <w:t xml:space="preserve"> is become the kingdom of our Lord and of his Christ (Rev. 11:15)</w:t>
      </w:r>
    </w:p>
    <w:p w:rsidR="00FA7A2B" w:rsidRDefault="007E6940" w:rsidP="00026AA3">
      <w:pPr>
        <w:pStyle w:val="ListParagraph"/>
        <w:numPr>
          <w:ilvl w:val="1"/>
          <w:numId w:val="1"/>
        </w:numPr>
        <w:spacing w:after="0"/>
        <w:rPr>
          <w:lang w:val="en-CA"/>
        </w:rPr>
      </w:pPr>
      <w:r>
        <w:rPr>
          <w:lang w:val="en-CA"/>
        </w:rPr>
        <w:t>And he shall reign for</w:t>
      </w:r>
      <w:r w:rsidR="00FA7A2B">
        <w:rPr>
          <w:lang w:val="en-CA"/>
        </w:rPr>
        <w:t>ever and ever (Rev. 11:15)</w:t>
      </w:r>
    </w:p>
    <w:p w:rsidR="00FA7A2B" w:rsidRDefault="00FA7A2B" w:rsidP="00026AA3">
      <w:pPr>
        <w:pStyle w:val="ListParagraph"/>
        <w:numPr>
          <w:ilvl w:val="1"/>
          <w:numId w:val="1"/>
        </w:numPr>
        <w:spacing w:after="0"/>
        <w:rPr>
          <w:lang w:val="en-CA"/>
        </w:rPr>
      </w:pPr>
      <w:r>
        <w:rPr>
          <w:lang w:val="en-CA"/>
        </w:rPr>
        <w:t>King of Kings, and Lord of Lords (Rev. 19:16)</w:t>
      </w:r>
    </w:p>
    <w:p w:rsidR="00FA7A2B" w:rsidRDefault="00FA7A2B" w:rsidP="00FA7A2B">
      <w:pPr>
        <w:pStyle w:val="ListParagraph"/>
        <w:numPr>
          <w:ilvl w:val="0"/>
          <w:numId w:val="1"/>
        </w:numPr>
        <w:spacing w:after="0"/>
        <w:rPr>
          <w:lang w:val="en-CA"/>
        </w:rPr>
      </w:pPr>
      <w:r>
        <w:rPr>
          <w:lang w:val="en-CA"/>
        </w:rPr>
        <w:t>Each phrase of the text is given its own musical identity</w:t>
      </w:r>
    </w:p>
    <w:p w:rsidR="00FA7A2B" w:rsidRDefault="00FA7A2B" w:rsidP="00FA7A2B">
      <w:pPr>
        <w:pStyle w:val="ListParagraph"/>
        <w:numPr>
          <w:ilvl w:val="0"/>
          <w:numId w:val="1"/>
        </w:numPr>
        <w:spacing w:after="0"/>
        <w:rPr>
          <w:lang w:val="en-CA"/>
        </w:rPr>
      </w:pPr>
      <w:r>
        <w:rPr>
          <w:lang w:val="en-CA"/>
        </w:rPr>
        <w:t>Tradition states that George II was so moved that he rose to his feet in admiration</w:t>
      </w:r>
    </w:p>
    <w:p w:rsidR="00DE369E" w:rsidRPr="003F3CE5" w:rsidRDefault="00DE369E" w:rsidP="00FA7A2B">
      <w:pPr>
        <w:pStyle w:val="ListParagraph"/>
        <w:numPr>
          <w:ilvl w:val="0"/>
          <w:numId w:val="1"/>
        </w:numPr>
        <w:spacing w:after="0"/>
        <w:rPr>
          <w:lang w:val="en-CA"/>
        </w:rPr>
      </w:pPr>
      <w:r>
        <w:rPr>
          <w:i/>
          <w:lang w:val="en-CA"/>
        </w:rPr>
        <w:lastRenderedPageBreak/>
        <w:t xml:space="preserve">Ends with </w:t>
      </w:r>
      <w:proofErr w:type="spellStart"/>
      <w:r>
        <w:rPr>
          <w:i/>
          <w:lang w:val="en-CA"/>
        </w:rPr>
        <w:t>plagal</w:t>
      </w:r>
      <w:proofErr w:type="spellEnd"/>
      <w:r>
        <w:rPr>
          <w:i/>
          <w:lang w:val="en-CA"/>
        </w:rPr>
        <w:t xml:space="preserve"> cadence: IV to I (Heard in modal pieces and counterpoint often)</w:t>
      </w:r>
    </w:p>
    <w:p w:rsidR="00CF4E43" w:rsidRDefault="00CF4E43" w:rsidP="003F3CE5">
      <w:pPr>
        <w:spacing w:after="0"/>
        <w:rPr>
          <w:b/>
          <w:u w:val="single"/>
          <w:lang w:val="en-CA"/>
        </w:rPr>
      </w:pPr>
    </w:p>
    <w:p w:rsidR="003F3CE5" w:rsidRPr="00A13516" w:rsidRDefault="003F3CE5" w:rsidP="003F3CE5">
      <w:pPr>
        <w:spacing w:after="0"/>
        <w:rPr>
          <w:b/>
          <w:u w:val="single"/>
          <w:lang w:val="en-CA"/>
        </w:rPr>
      </w:pPr>
      <w:r w:rsidRPr="00A13516">
        <w:rPr>
          <w:b/>
          <w:u w:val="single"/>
          <w:lang w:val="en-CA"/>
        </w:rPr>
        <w:t>Chapter 15 – Classical Style</w:t>
      </w:r>
      <w:r w:rsidR="00201E01" w:rsidRPr="00A13516">
        <w:rPr>
          <w:b/>
          <w:u w:val="single"/>
          <w:lang w:val="en-CA"/>
        </w:rPr>
        <w:t xml:space="preserve"> (1750-1820)</w:t>
      </w:r>
    </w:p>
    <w:p w:rsidR="003F3CE5" w:rsidRDefault="003F3CE5" w:rsidP="003F3CE5">
      <w:pPr>
        <w:spacing w:after="0"/>
        <w:rPr>
          <w:i/>
          <w:lang w:val="en-CA"/>
        </w:rPr>
      </w:pPr>
      <w:r>
        <w:rPr>
          <w:i/>
          <w:lang w:val="en-CA"/>
        </w:rPr>
        <w:t>(Artifice – skill and thoughtfulne</w:t>
      </w:r>
      <w:r w:rsidR="00134036">
        <w:rPr>
          <w:i/>
          <w:lang w:val="en-CA"/>
        </w:rPr>
        <w:t>ss, obvious constructive nature, important theme in Baroque art)</w:t>
      </w:r>
    </w:p>
    <w:p w:rsidR="00134036" w:rsidRDefault="00134036" w:rsidP="003F3CE5">
      <w:pPr>
        <w:spacing w:after="0"/>
        <w:rPr>
          <w:lang w:val="en-CA"/>
        </w:rPr>
      </w:pPr>
    </w:p>
    <w:p w:rsidR="00201E01" w:rsidRDefault="00201E01" w:rsidP="00201E01">
      <w:pPr>
        <w:pStyle w:val="ListParagraph"/>
        <w:numPr>
          <w:ilvl w:val="0"/>
          <w:numId w:val="1"/>
        </w:numPr>
        <w:spacing w:after="0"/>
        <w:rPr>
          <w:lang w:val="en-CA"/>
        </w:rPr>
      </w:pPr>
      <w:r>
        <w:rPr>
          <w:lang w:val="en-CA"/>
        </w:rPr>
        <w:t>Aesthetic</w:t>
      </w:r>
    </w:p>
    <w:p w:rsidR="00201E01" w:rsidRDefault="00201E01" w:rsidP="00201E01">
      <w:pPr>
        <w:pStyle w:val="ListParagraph"/>
        <w:numPr>
          <w:ilvl w:val="1"/>
          <w:numId w:val="1"/>
        </w:numPr>
        <w:spacing w:after="0"/>
        <w:rPr>
          <w:lang w:val="en-CA"/>
        </w:rPr>
      </w:pPr>
      <w:r>
        <w:rPr>
          <w:lang w:val="en-CA"/>
        </w:rPr>
        <w:t>Proportion and Balance</w:t>
      </w:r>
    </w:p>
    <w:p w:rsidR="00201E01" w:rsidRDefault="00201E01" w:rsidP="00201E01">
      <w:pPr>
        <w:pStyle w:val="ListParagraph"/>
        <w:numPr>
          <w:ilvl w:val="2"/>
          <w:numId w:val="1"/>
        </w:numPr>
        <w:spacing w:after="0"/>
        <w:rPr>
          <w:lang w:val="en-CA"/>
        </w:rPr>
      </w:pPr>
      <w:r>
        <w:rPr>
          <w:lang w:val="en-CA"/>
        </w:rPr>
        <w:t xml:space="preserve">Inspired </w:t>
      </w:r>
      <w:proofErr w:type="spellStart"/>
      <w:r>
        <w:rPr>
          <w:lang w:val="en-CA"/>
        </w:rPr>
        <w:t>philogical</w:t>
      </w:r>
      <w:proofErr w:type="spellEnd"/>
      <w:r>
        <w:rPr>
          <w:lang w:val="en-CA"/>
        </w:rPr>
        <w:t xml:space="preserve"> and archaeological research  into the cultures of classical antiquity</w:t>
      </w:r>
    </w:p>
    <w:p w:rsidR="00201E01" w:rsidRDefault="00201E01" w:rsidP="00201E01">
      <w:pPr>
        <w:pStyle w:val="ListParagraph"/>
        <w:numPr>
          <w:ilvl w:val="2"/>
          <w:numId w:val="1"/>
        </w:numPr>
        <w:spacing w:after="0"/>
        <w:rPr>
          <w:lang w:val="en-CA"/>
        </w:rPr>
      </w:pPr>
      <w:r>
        <w:rPr>
          <w:lang w:val="en-CA"/>
        </w:rPr>
        <w:t>Illustrated in the period’s architecture, painting, sculpture and music</w:t>
      </w:r>
    </w:p>
    <w:p w:rsidR="00201E01" w:rsidRDefault="00201E01" w:rsidP="00201E01">
      <w:pPr>
        <w:pStyle w:val="ListParagraph"/>
        <w:numPr>
          <w:ilvl w:val="1"/>
          <w:numId w:val="1"/>
        </w:numPr>
        <w:spacing w:after="0"/>
        <w:rPr>
          <w:lang w:val="en-CA"/>
        </w:rPr>
      </w:pPr>
      <w:r>
        <w:rPr>
          <w:lang w:val="en-CA"/>
        </w:rPr>
        <w:t>Simplicity of line, austerity, absence of excessive ornamentation</w:t>
      </w:r>
    </w:p>
    <w:p w:rsidR="00201E01" w:rsidRDefault="00201E01" w:rsidP="00201E01">
      <w:pPr>
        <w:pStyle w:val="ListParagraph"/>
        <w:numPr>
          <w:ilvl w:val="0"/>
          <w:numId w:val="1"/>
        </w:numPr>
        <w:spacing w:after="0"/>
        <w:rPr>
          <w:lang w:val="en-CA"/>
        </w:rPr>
      </w:pPr>
      <w:r>
        <w:rPr>
          <w:lang w:val="en-CA"/>
        </w:rPr>
        <w:t>Enlightenment</w:t>
      </w:r>
    </w:p>
    <w:p w:rsidR="00201E01" w:rsidRDefault="00201E01" w:rsidP="00201E01">
      <w:pPr>
        <w:pStyle w:val="ListParagraph"/>
        <w:numPr>
          <w:ilvl w:val="1"/>
          <w:numId w:val="1"/>
        </w:numPr>
        <w:spacing w:after="0"/>
        <w:rPr>
          <w:lang w:val="en-CA"/>
        </w:rPr>
      </w:pPr>
      <w:r>
        <w:rPr>
          <w:lang w:val="en-CA"/>
        </w:rPr>
        <w:t>Also known as the Age of Reason</w:t>
      </w:r>
    </w:p>
    <w:p w:rsidR="00201E01" w:rsidRDefault="00201E01" w:rsidP="00201E01">
      <w:pPr>
        <w:pStyle w:val="ListParagraph"/>
        <w:numPr>
          <w:ilvl w:val="1"/>
          <w:numId w:val="1"/>
        </w:numPr>
        <w:spacing w:after="0"/>
        <w:rPr>
          <w:lang w:val="en-CA"/>
        </w:rPr>
      </w:pPr>
      <w:r>
        <w:rPr>
          <w:lang w:val="en-CA"/>
        </w:rPr>
        <w:t>Pursuit of truth and discovery of natural laws</w:t>
      </w:r>
    </w:p>
    <w:p w:rsidR="00201E01" w:rsidRDefault="00201E01" w:rsidP="00201E01">
      <w:pPr>
        <w:pStyle w:val="ListParagraph"/>
        <w:numPr>
          <w:ilvl w:val="2"/>
          <w:numId w:val="1"/>
        </w:numPr>
        <w:spacing w:after="0"/>
        <w:rPr>
          <w:lang w:val="en-CA"/>
        </w:rPr>
      </w:pPr>
      <w:r>
        <w:rPr>
          <w:lang w:val="en-CA"/>
        </w:rPr>
        <w:t>Scientific advances</w:t>
      </w:r>
    </w:p>
    <w:p w:rsidR="00201E01" w:rsidRDefault="00201E01" w:rsidP="00201E01">
      <w:pPr>
        <w:pStyle w:val="ListParagraph"/>
        <w:numPr>
          <w:ilvl w:val="2"/>
          <w:numId w:val="1"/>
        </w:numPr>
        <w:spacing w:after="0"/>
        <w:rPr>
          <w:lang w:val="en-CA"/>
        </w:rPr>
      </w:pPr>
      <w:r>
        <w:rPr>
          <w:lang w:val="en-CA"/>
        </w:rPr>
        <w:t>Social justice, equality, tolerance, freedom of speech</w:t>
      </w:r>
    </w:p>
    <w:p w:rsidR="00201E01" w:rsidRDefault="00201E01" w:rsidP="00201E01">
      <w:pPr>
        <w:pStyle w:val="ListParagraph"/>
        <w:numPr>
          <w:ilvl w:val="1"/>
          <w:numId w:val="1"/>
        </w:numPr>
        <w:spacing w:after="0"/>
        <w:rPr>
          <w:lang w:val="en-CA"/>
        </w:rPr>
      </w:pPr>
      <w:r>
        <w:rPr>
          <w:lang w:val="en-CA"/>
        </w:rPr>
        <w:t>Voltaire and Rousseau, important writers and philosophers</w:t>
      </w:r>
    </w:p>
    <w:p w:rsidR="00201E01" w:rsidRPr="0016217D" w:rsidRDefault="00201E01" w:rsidP="0016217D">
      <w:pPr>
        <w:pStyle w:val="ListParagraph"/>
        <w:numPr>
          <w:ilvl w:val="1"/>
          <w:numId w:val="1"/>
        </w:numPr>
        <w:spacing w:after="0"/>
        <w:rPr>
          <w:lang w:val="en-CA"/>
        </w:rPr>
      </w:pPr>
      <w:r>
        <w:rPr>
          <w:lang w:val="en-CA"/>
        </w:rPr>
        <w:t>The Age of Reason ultimately gave way to the Age of Revolution</w:t>
      </w:r>
    </w:p>
    <w:p w:rsidR="00371057" w:rsidRPr="00371057" w:rsidRDefault="00371057" w:rsidP="00BA060E">
      <w:pPr>
        <w:spacing w:after="0"/>
      </w:pPr>
    </w:p>
    <w:sectPr w:rsidR="00371057" w:rsidRPr="00371057" w:rsidSect="005F16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71A8D"/>
    <w:multiLevelType w:val="hybridMultilevel"/>
    <w:tmpl w:val="4AA4D53A"/>
    <w:lvl w:ilvl="0" w:tplc="A5D44AC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A100D8B"/>
    <w:multiLevelType w:val="hybridMultilevel"/>
    <w:tmpl w:val="FF54DBF6"/>
    <w:lvl w:ilvl="0" w:tplc="AA48382A">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BA060E"/>
    <w:rsid w:val="00000295"/>
    <w:rsid w:val="00026AA3"/>
    <w:rsid w:val="00134036"/>
    <w:rsid w:val="0016217D"/>
    <w:rsid w:val="00201E01"/>
    <w:rsid w:val="002C6C10"/>
    <w:rsid w:val="003151CB"/>
    <w:rsid w:val="00371057"/>
    <w:rsid w:val="003F3CE5"/>
    <w:rsid w:val="004528C5"/>
    <w:rsid w:val="00531BF6"/>
    <w:rsid w:val="005F1648"/>
    <w:rsid w:val="00664371"/>
    <w:rsid w:val="006769EF"/>
    <w:rsid w:val="006A71F5"/>
    <w:rsid w:val="007E6940"/>
    <w:rsid w:val="00823AE2"/>
    <w:rsid w:val="008C7DFA"/>
    <w:rsid w:val="00A13516"/>
    <w:rsid w:val="00A21A09"/>
    <w:rsid w:val="00AA0D8F"/>
    <w:rsid w:val="00B723FF"/>
    <w:rsid w:val="00B7340B"/>
    <w:rsid w:val="00BA060E"/>
    <w:rsid w:val="00C71853"/>
    <w:rsid w:val="00CF4E43"/>
    <w:rsid w:val="00D12D88"/>
    <w:rsid w:val="00D56306"/>
    <w:rsid w:val="00DE369E"/>
    <w:rsid w:val="00E05809"/>
    <w:rsid w:val="00E562DE"/>
    <w:rsid w:val="00E7178F"/>
    <w:rsid w:val="00F82C94"/>
    <w:rsid w:val="00FA7A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853"/>
  </w:style>
  <w:style w:type="paragraph" w:styleId="Heading1">
    <w:name w:val="heading 1"/>
    <w:basedOn w:val="Normal"/>
    <w:next w:val="Normal"/>
    <w:link w:val="Heading1Char"/>
    <w:uiPriority w:val="9"/>
    <w:qFormat/>
    <w:rsid w:val="00C71853"/>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C71853"/>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C71853"/>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C71853"/>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C71853"/>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C71853"/>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C71853"/>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C71853"/>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C71853"/>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853"/>
    <w:pPr>
      <w:ind w:left="720"/>
      <w:contextualSpacing/>
    </w:pPr>
  </w:style>
  <w:style w:type="character" w:customStyle="1" w:styleId="Heading1Char">
    <w:name w:val="Heading 1 Char"/>
    <w:basedOn w:val="DefaultParagraphFont"/>
    <w:link w:val="Heading1"/>
    <w:uiPriority w:val="9"/>
    <w:rsid w:val="00C71853"/>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C71853"/>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C71853"/>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C71853"/>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C71853"/>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C7185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C7185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C7185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C71853"/>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C71853"/>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C7185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C7185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C71853"/>
    <w:rPr>
      <w:rFonts w:asciiTheme="majorHAnsi" w:eastAsiaTheme="majorEastAsia" w:hAnsiTheme="majorHAnsi" w:cstheme="majorBidi"/>
      <w:i/>
      <w:iCs/>
      <w:spacing w:val="13"/>
      <w:sz w:val="24"/>
      <w:szCs w:val="24"/>
    </w:rPr>
  </w:style>
  <w:style w:type="character" w:styleId="Strong">
    <w:name w:val="Strong"/>
    <w:uiPriority w:val="22"/>
    <w:qFormat/>
    <w:rsid w:val="00C71853"/>
    <w:rPr>
      <w:b/>
      <w:bCs/>
    </w:rPr>
  </w:style>
  <w:style w:type="character" w:styleId="Emphasis">
    <w:name w:val="Emphasis"/>
    <w:uiPriority w:val="20"/>
    <w:qFormat/>
    <w:rsid w:val="00C71853"/>
    <w:rPr>
      <w:b/>
      <w:bCs/>
      <w:i/>
      <w:iCs/>
      <w:spacing w:val="10"/>
      <w:bdr w:val="none" w:sz="0" w:space="0" w:color="auto"/>
      <w:shd w:val="clear" w:color="auto" w:fill="auto"/>
    </w:rPr>
  </w:style>
  <w:style w:type="paragraph" w:styleId="NoSpacing">
    <w:name w:val="No Spacing"/>
    <w:basedOn w:val="Normal"/>
    <w:uiPriority w:val="1"/>
    <w:qFormat/>
    <w:rsid w:val="00C71853"/>
    <w:pPr>
      <w:spacing w:after="0" w:line="240" w:lineRule="auto"/>
    </w:pPr>
  </w:style>
  <w:style w:type="paragraph" w:styleId="Quote">
    <w:name w:val="Quote"/>
    <w:basedOn w:val="Normal"/>
    <w:next w:val="Normal"/>
    <w:link w:val="QuoteChar"/>
    <w:uiPriority w:val="29"/>
    <w:qFormat/>
    <w:rsid w:val="00C71853"/>
    <w:pPr>
      <w:spacing w:before="200" w:after="0"/>
      <w:ind w:left="360" w:right="360"/>
    </w:pPr>
    <w:rPr>
      <w:i/>
      <w:iCs/>
    </w:rPr>
  </w:style>
  <w:style w:type="character" w:customStyle="1" w:styleId="QuoteChar">
    <w:name w:val="Quote Char"/>
    <w:basedOn w:val="DefaultParagraphFont"/>
    <w:link w:val="Quote"/>
    <w:uiPriority w:val="29"/>
    <w:rsid w:val="00C71853"/>
    <w:rPr>
      <w:i/>
      <w:iCs/>
    </w:rPr>
  </w:style>
  <w:style w:type="paragraph" w:styleId="IntenseQuote">
    <w:name w:val="Intense Quote"/>
    <w:basedOn w:val="Normal"/>
    <w:next w:val="Normal"/>
    <w:link w:val="IntenseQuoteChar"/>
    <w:uiPriority w:val="30"/>
    <w:qFormat/>
    <w:rsid w:val="00C7185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C71853"/>
    <w:rPr>
      <w:b/>
      <w:bCs/>
      <w:i/>
      <w:iCs/>
    </w:rPr>
  </w:style>
  <w:style w:type="character" w:styleId="SubtleEmphasis">
    <w:name w:val="Subtle Emphasis"/>
    <w:uiPriority w:val="19"/>
    <w:qFormat/>
    <w:rsid w:val="00C71853"/>
    <w:rPr>
      <w:i/>
      <w:iCs/>
    </w:rPr>
  </w:style>
  <w:style w:type="character" w:styleId="IntenseEmphasis">
    <w:name w:val="Intense Emphasis"/>
    <w:uiPriority w:val="21"/>
    <w:qFormat/>
    <w:rsid w:val="00C71853"/>
    <w:rPr>
      <w:b/>
      <w:bCs/>
    </w:rPr>
  </w:style>
  <w:style w:type="character" w:styleId="SubtleReference">
    <w:name w:val="Subtle Reference"/>
    <w:uiPriority w:val="31"/>
    <w:qFormat/>
    <w:rsid w:val="00C71853"/>
    <w:rPr>
      <w:smallCaps/>
    </w:rPr>
  </w:style>
  <w:style w:type="character" w:styleId="IntenseReference">
    <w:name w:val="Intense Reference"/>
    <w:uiPriority w:val="32"/>
    <w:qFormat/>
    <w:rsid w:val="00C71853"/>
    <w:rPr>
      <w:smallCaps/>
      <w:spacing w:val="5"/>
      <w:u w:val="single"/>
    </w:rPr>
  </w:style>
  <w:style w:type="character" w:styleId="BookTitle">
    <w:name w:val="Book Title"/>
    <w:uiPriority w:val="33"/>
    <w:qFormat/>
    <w:rsid w:val="00C71853"/>
    <w:rPr>
      <w:i/>
      <w:iCs/>
      <w:smallCaps/>
      <w:spacing w:val="5"/>
    </w:rPr>
  </w:style>
  <w:style w:type="paragraph" w:styleId="TOCHeading">
    <w:name w:val="TOC Heading"/>
    <w:basedOn w:val="Heading1"/>
    <w:next w:val="Normal"/>
    <w:uiPriority w:val="39"/>
    <w:semiHidden/>
    <w:unhideWhenUsed/>
    <w:qFormat/>
    <w:rsid w:val="00C71853"/>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6</Pages>
  <Words>1536</Words>
  <Characters>8759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Craig</cp:lastModifiedBy>
  <cp:revision>22</cp:revision>
  <cp:lastPrinted>2012-02-15T03:56:00Z</cp:lastPrinted>
  <dcterms:created xsi:type="dcterms:W3CDTF">2008-10-07T20:21:00Z</dcterms:created>
  <dcterms:modified xsi:type="dcterms:W3CDTF">2013-02-01T14:12:00Z</dcterms:modified>
</cp:coreProperties>
</file>