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charts/chart2.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94CAB" w:rsidRPr="000E267B" w:rsidRDefault="00094CAB" w:rsidP="00FC3727">
      <w:pPr>
        <w:spacing w:line="360" w:lineRule="auto"/>
        <w:rPr>
          <w:rFonts w:ascii="Arial" w:hAnsi="Arial" w:cs="Arial"/>
        </w:rPr>
      </w:pPr>
      <w:r w:rsidRPr="000E267B">
        <w:rPr>
          <w:rFonts w:ascii="Arial" w:hAnsi="Arial" w:cs="Arial"/>
        </w:rPr>
        <w:t>Introduction:</w:t>
      </w:r>
    </w:p>
    <w:p w:rsidR="00094CAB" w:rsidRPr="000E267B" w:rsidRDefault="00094CAB" w:rsidP="00FC3727">
      <w:pPr>
        <w:spacing w:line="360" w:lineRule="auto"/>
        <w:rPr>
          <w:rFonts w:ascii="Arial" w:hAnsi="Arial" w:cs="Arial"/>
        </w:rPr>
      </w:pPr>
      <w:r w:rsidRPr="000E267B">
        <w:rPr>
          <w:rFonts w:ascii="Arial" w:hAnsi="Arial" w:cs="Arial"/>
        </w:rPr>
        <w:t>Osmosis is the passive diffusion of water across a semi-permeable membrane and diffusion is a passing of a solution from concentration to low concentration (</w:t>
      </w:r>
      <w:r w:rsidR="000A42FF">
        <w:rPr>
          <w:rFonts w:ascii="Arial" w:hAnsi="Arial" w:cs="Arial"/>
        </w:rPr>
        <w:t xml:space="preserve">Russell </w:t>
      </w:r>
      <w:r w:rsidR="000A42FF" w:rsidRPr="005235CC">
        <w:rPr>
          <w:rFonts w:ascii="Arial" w:hAnsi="Arial" w:cs="Arial"/>
          <w:i/>
        </w:rPr>
        <w:t>et al.,</w:t>
      </w:r>
      <w:r w:rsidR="000A42FF">
        <w:rPr>
          <w:rFonts w:ascii="Arial" w:hAnsi="Arial" w:cs="Arial"/>
        </w:rPr>
        <w:t xml:space="preserve"> 2010</w:t>
      </w:r>
      <w:r w:rsidRPr="000E267B">
        <w:rPr>
          <w:rFonts w:ascii="Arial" w:hAnsi="Arial" w:cs="Arial"/>
        </w:rPr>
        <w:t xml:space="preserve">). Either are fundamental for </w:t>
      </w:r>
      <w:r w:rsidR="00FC3727" w:rsidRPr="000E267B">
        <w:rPr>
          <w:rFonts w:ascii="Arial" w:hAnsi="Arial" w:cs="Arial"/>
        </w:rPr>
        <w:t>maintenance</w:t>
      </w:r>
      <w:r w:rsidRPr="000E267B">
        <w:rPr>
          <w:rFonts w:ascii="Arial" w:hAnsi="Arial" w:cs="Arial"/>
        </w:rPr>
        <w:t xml:space="preserve"> of cell life. Cells engage in osmosis to restore the concentration of the cell in accordance to its surroundings to optimise its ability to survive (Mao et al., 2008).</w:t>
      </w:r>
      <w:r w:rsidR="003C6EDE" w:rsidRPr="000E267B">
        <w:rPr>
          <w:rFonts w:ascii="Arial" w:hAnsi="Arial" w:cs="Arial"/>
        </w:rPr>
        <w:t xml:space="preserve"> The cell is constantly trying to achieve homeostasis and therefore engages in osmosis and diffusion as important functions</w:t>
      </w:r>
      <w:r w:rsidRPr="000E267B">
        <w:rPr>
          <w:rFonts w:ascii="Arial" w:hAnsi="Arial" w:cs="Arial"/>
        </w:rPr>
        <w:t xml:space="preserve"> (</w:t>
      </w:r>
      <w:r w:rsidR="000A42FF">
        <w:rPr>
          <w:rFonts w:ascii="Arial" w:hAnsi="Arial" w:cs="Arial"/>
        </w:rPr>
        <w:t xml:space="preserve">Russell </w:t>
      </w:r>
      <w:r w:rsidR="000A42FF" w:rsidRPr="005235CC">
        <w:rPr>
          <w:rFonts w:ascii="Arial" w:hAnsi="Arial" w:cs="Arial"/>
          <w:i/>
        </w:rPr>
        <w:t>et al</w:t>
      </w:r>
      <w:r w:rsidR="000A42FF">
        <w:rPr>
          <w:rFonts w:ascii="Arial" w:hAnsi="Arial" w:cs="Arial"/>
        </w:rPr>
        <w:t>., 2010</w:t>
      </w:r>
      <w:r w:rsidRPr="000E267B">
        <w:rPr>
          <w:rFonts w:ascii="Arial" w:hAnsi="Arial" w:cs="Arial"/>
        </w:rPr>
        <w:t xml:space="preserve">). </w:t>
      </w:r>
      <w:r w:rsidR="006E3D21" w:rsidRPr="000E267B">
        <w:rPr>
          <w:rFonts w:ascii="Arial" w:hAnsi="Arial" w:cs="Arial"/>
        </w:rPr>
        <w:t xml:space="preserve">Osmosis and diffusion are done though aquaporins that allow water to pass through the plasma membrane of the cell. </w:t>
      </w:r>
      <w:r w:rsidRPr="000E267B">
        <w:rPr>
          <w:rFonts w:ascii="Arial" w:hAnsi="Arial" w:cs="Arial"/>
        </w:rPr>
        <w:t xml:space="preserve">Ions which are considered small such as glucose or sodium, may pass through but larger ions such as starch may not. </w:t>
      </w:r>
      <w:r w:rsidR="006E3D21" w:rsidRPr="000E267B">
        <w:rPr>
          <w:rFonts w:ascii="Arial" w:hAnsi="Arial" w:cs="Arial"/>
        </w:rPr>
        <w:t>However</w:t>
      </w:r>
      <w:r w:rsidRPr="000E267B">
        <w:rPr>
          <w:rFonts w:ascii="Arial" w:hAnsi="Arial" w:cs="Arial"/>
        </w:rPr>
        <w:t xml:space="preserve">, osmosis is </w:t>
      </w:r>
      <w:r w:rsidR="006E3D21" w:rsidRPr="000E267B">
        <w:rPr>
          <w:rFonts w:ascii="Arial" w:hAnsi="Arial" w:cs="Arial"/>
        </w:rPr>
        <w:t>essential</w:t>
      </w:r>
      <w:r w:rsidRPr="000E267B">
        <w:rPr>
          <w:rFonts w:ascii="Arial" w:hAnsi="Arial" w:cs="Arial"/>
        </w:rPr>
        <w:t xml:space="preserve"> for both plant and animal cells. </w:t>
      </w:r>
      <w:r w:rsidR="006E3D21" w:rsidRPr="000E267B">
        <w:rPr>
          <w:rFonts w:ascii="Arial" w:hAnsi="Arial" w:cs="Arial"/>
        </w:rPr>
        <w:t xml:space="preserve">Uptake of molecules by diffusion is based on the principal that </w:t>
      </w:r>
      <w:r w:rsidR="006E3D21" w:rsidRPr="000E267B">
        <w:rPr>
          <w:rFonts w:ascii="Arial" w:hAnsi="Arial" w:cs="Arial"/>
          <w:lang w:val="en-US"/>
        </w:rPr>
        <w:t xml:space="preserve">as the surface area of a cell is large in comparison to its volume, the percentage weight gain representative of material </w:t>
      </w:r>
      <w:proofErr w:type="gramStart"/>
      <w:r w:rsidR="006E3D21" w:rsidRPr="000E267B">
        <w:rPr>
          <w:rFonts w:ascii="Arial" w:hAnsi="Arial" w:cs="Arial"/>
          <w:lang w:val="en-US"/>
        </w:rPr>
        <w:t>uptake,</w:t>
      </w:r>
      <w:proofErr w:type="gramEnd"/>
      <w:r w:rsidR="006E3D21" w:rsidRPr="000E267B">
        <w:rPr>
          <w:rFonts w:ascii="Arial" w:hAnsi="Arial" w:cs="Arial"/>
          <w:lang w:val="en-US"/>
        </w:rPr>
        <w:t xml:space="preserve"> will be larger (Hoffman </w:t>
      </w:r>
      <w:r w:rsidR="006E3D21" w:rsidRPr="005235CC">
        <w:rPr>
          <w:rFonts w:ascii="Arial" w:hAnsi="Arial" w:cs="Arial"/>
          <w:i/>
          <w:lang w:val="en-US"/>
        </w:rPr>
        <w:t>et al</w:t>
      </w:r>
      <w:r w:rsidR="006E3D21" w:rsidRPr="000E267B">
        <w:rPr>
          <w:rFonts w:ascii="Arial" w:hAnsi="Arial" w:cs="Arial"/>
          <w:lang w:val="en-US"/>
        </w:rPr>
        <w:t>, 2009).</w:t>
      </w:r>
    </w:p>
    <w:p w:rsidR="00686258" w:rsidRPr="000E267B" w:rsidRDefault="00686258" w:rsidP="00FC3727">
      <w:pPr>
        <w:spacing w:line="360" w:lineRule="auto"/>
        <w:rPr>
          <w:rFonts w:ascii="Arial" w:hAnsi="Arial" w:cs="Arial"/>
        </w:rPr>
      </w:pPr>
      <w:r w:rsidRPr="000E267B">
        <w:rPr>
          <w:rFonts w:ascii="Arial" w:hAnsi="Arial" w:cs="Arial"/>
        </w:rPr>
        <w:t>Method:</w:t>
      </w:r>
    </w:p>
    <w:p w:rsidR="00EA6125" w:rsidRPr="000E267B" w:rsidRDefault="00EA6125" w:rsidP="00FC3727">
      <w:pPr>
        <w:spacing w:line="360" w:lineRule="auto"/>
        <w:rPr>
          <w:rFonts w:ascii="Arial" w:hAnsi="Arial" w:cs="Arial"/>
        </w:rPr>
      </w:pPr>
      <w:r w:rsidRPr="000E267B">
        <w:rPr>
          <w:rFonts w:ascii="Arial" w:hAnsi="Arial" w:cs="Arial"/>
        </w:rPr>
        <w:t>Sausage casing was obtained and a knot was tied in the end. This sausage casing was placed in 40mL of distilled water then 2mL of 30% glucose solution, and 1mL of 1% starch solution was placed inside of the casing, which was then mixed. The casing remained in the water for 30 minutes, then 1mL of iodide potassium iodide was added to the water in the beaker. Four cuvettes were obtained and the solution taken and placed into each, were from: inside of the sausage casing (into two cuvettes), the beaker and distilled water. One of the cuvettes with solution from the sausage casing had IKI placed into it and the remaining three cuvettes had Benedict's reagent placed into them. The three cuvettes with Benedict's reagent were placed in a 60oC Fisher Tissuemat Water bath for 5 minutes. Upon the completion of the water bath, each solution's colour was qualitatively observed.</w:t>
      </w:r>
    </w:p>
    <w:p w:rsidR="00EA6125" w:rsidRPr="000E267B" w:rsidRDefault="00EA6125" w:rsidP="00FC3727">
      <w:pPr>
        <w:spacing w:line="360" w:lineRule="auto"/>
        <w:rPr>
          <w:rFonts w:ascii="Arial" w:hAnsi="Arial" w:cs="Arial"/>
        </w:rPr>
      </w:pPr>
      <w:r w:rsidRPr="000E267B">
        <w:rPr>
          <w:rFonts w:ascii="Arial" w:hAnsi="Arial" w:cs="Arial"/>
        </w:rPr>
        <w:t>Another portion of the experiment required that varying concentrations (0, 0.2, 0.4, 0.6M) were placed in test tubes. Squares of potato (</w:t>
      </w:r>
      <w:r w:rsidRPr="005235CC">
        <w:rPr>
          <w:rFonts w:ascii="Arial" w:hAnsi="Arial" w:cs="Arial"/>
          <w:i/>
        </w:rPr>
        <w:t>Solanum tuberosum</w:t>
      </w:r>
      <w:r w:rsidRPr="000E267B">
        <w:rPr>
          <w:rFonts w:ascii="Arial" w:hAnsi="Arial" w:cs="Arial"/>
        </w:rPr>
        <w:t>) were cut to take off any skin and measured for volume, mass and surface area using a Denver Instrument MXX-212 scale with an uncertainty of 0.01g and a millimetre ruler with an uncertainty of 0.5mm, then placed into one of the four solutions each. The squares remained in the solution for one hour then they were taken out and measured again.</w:t>
      </w:r>
    </w:p>
    <w:p w:rsidR="00EA6125" w:rsidRPr="000E267B" w:rsidRDefault="00EA6125" w:rsidP="00FC3727">
      <w:pPr>
        <w:spacing w:line="360" w:lineRule="auto"/>
        <w:rPr>
          <w:rFonts w:ascii="Arial" w:hAnsi="Arial" w:cs="Arial"/>
        </w:rPr>
      </w:pPr>
      <w:r w:rsidRPr="000E267B">
        <w:rPr>
          <w:rFonts w:ascii="Arial" w:hAnsi="Arial" w:cs="Arial"/>
        </w:rPr>
        <w:lastRenderedPageBreak/>
        <w:t>An additional section of the experiment included two square pieces of potato, one large than the other which were measured then incubated in distilled water for one hour. They were then measured again.</w:t>
      </w:r>
    </w:p>
    <w:p w:rsidR="00351C1E" w:rsidRPr="000E267B" w:rsidRDefault="00EA6125" w:rsidP="00FC3727">
      <w:pPr>
        <w:spacing w:line="360" w:lineRule="auto"/>
        <w:rPr>
          <w:rFonts w:ascii="Arial" w:hAnsi="Arial" w:cs="Arial"/>
        </w:rPr>
      </w:pPr>
      <w:r w:rsidRPr="000E267B">
        <w:rPr>
          <w:rFonts w:ascii="Arial" w:hAnsi="Arial" w:cs="Arial"/>
        </w:rPr>
        <w:t>The final portion of the experiment involved immersing red onion skin (</w:t>
      </w:r>
      <w:r w:rsidRPr="000E267B">
        <w:rPr>
          <w:rFonts w:ascii="Arial" w:hAnsi="Arial" w:cs="Arial"/>
          <w:i/>
        </w:rPr>
        <w:t>Allium haematochiton</w:t>
      </w:r>
      <w:r w:rsidRPr="000E267B">
        <w:rPr>
          <w:rFonts w:ascii="Arial" w:hAnsi="Arial" w:cs="Arial"/>
        </w:rPr>
        <w:t>) in an isotonic solution, and a mystery solution for five minutes. The effects were observed on an Olympus CX31 microscope</w:t>
      </w:r>
      <w:r w:rsidR="00EC490E" w:rsidRPr="000E267B">
        <w:rPr>
          <w:rFonts w:ascii="Arial" w:hAnsi="Arial" w:cs="Arial"/>
        </w:rPr>
        <w:t xml:space="preserve"> using the 10x magnification</w:t>
      </w:r>
      <w:r w:rsidRPr="000E267B">
        <w:rPr>
          <w:rFonts w:ascii="Arial" w:hAnsi="Arial" w:cs="Arial"/>
        </w:rPr>
        <w:t>, to determine the hyper- or hypotonicity of the mystery solution.</w:t>
      </w:r>
      <w:r w:rsidR="00EC490E" w:rsidRPr="000E267B">
        <w:rPr>
          <w:rFonts w:ascii="Arial" w:hAnsi="Arial" w:cs="Arial"/>
        </w:rPr>
        <w:t xml:space="preserve"> Microsoft Excel was then used to table and graph data.</w:t>
      </w:r>
    </w:p>
    <w:p w:rsidR="00C1377B" w:rsidRPr="000E267B" w:rsidRDefault="00C1377B" w:rsidP="00FC3727">
      <w:pPr>
        <w:spacing w:line="360" w:lineRule="auto"/>
        <w:rPr>
          <w:rFonts w:ascii="Arial" w:hAnsi="Arial" w:cs="Arial"/>
        </w:rPr>
      </w:pPr>
    </w:p>
    <w:p w:rsidR="00686258" w:rsidRPr="000E267B" w:rsidRDefault="00686258" w:rsidP="00FC3727">
      <w:pPr>
        <w:spacing w:line="360" w:lineRule="auto"/>
        <w:rPr>
          <w:rFonts w:ascii="Arial" w:hAnsi="Arial" w:cs="Arial"/>
        </w:rPr>
      </w:pPr>
      <w:r w:rsidRPr="000E267B">
        <w:rPr>
          <w:rFonts w:ascii="Arial" w:hAnsi="Arial" w:cs="Arial"/>
        </w:rPr>
        <w:t>Results:</w:t>
      </w:r>
    </w:p>
    <w:p w:rsidR="00C1377B" w:rsidRPr="000E267B" w:rsidRDefault="009330CC" w:rsidP="00FC3727">
      <w:pPr>
        <w:spacing w:line="360" w:lineRule="auto"/>
        <w:rPr>
          <w:rFonts w:ascii="Arial" w:hAnsi="Arial" w:cs="Arial"/>
        </w:rPr>
      </w:pPr>
      <w:r w:rsidRPr="000E267B">
        <w:rPr>
          <w:rFonts w:ascii="Arial" w:hAnsi="Arial" w:cs="Arial"/>
        </w:rPr>
        <w:t>Table No1. shows that</w:t>
      </w:r>
      <w:r w:rsidR="00BD1D48" w:rsidRPr="000E267B">
        <w:rPr>
          <w:rFonts w:ascii="Arial" w:hAnsi="Arial" w:cs="Arial"/>
        </w:rPr>
        <w:t xml:space="preserve"> the experiment</w:t>
      </w:r>
      <w:r w:rsidR="007842EB" w:rsidRPr="000E267B">
        <w:rPr>
          <w:rFonts w:ascii="Arial" w:hAnsi="Arial" w:cs="Arial"/>
        </w:rPr>
        <w:t xml:space="preserve"> involving the observation of colour change of solutions involving sausage casing</w:t>
      </w:r>
      <w:r w:rsidR="00BD1D48" w:rsidRPr="000E267B">
        <w:rPr>
          <w:rFonts w:ascii="Arial" w:hAnsi="Arial" w:cs="Arial"/>
        </w:rPr>
        <w:t>, the solution in both the sausage casing and beaker showed no colour change when nothing was added. The solution in the beaker when IKI was added showed a colour change to black</w:t>
      </w:r>
      <w:r w:rsidR="007842EB" w:rsidRPr="000E267B">
        <w:rPr>
          <w:rFonts w:ascii="Arial" w:hAnsi="Arial" w:cs="Arial"/>
        </w:rPr>
        <w:t>. Although this colour change occurred, during the second portion of the experiment</w:t>
      </w:r>
      <w:r w:rsidR="009C1DF2" w:rsidRPr="000E267B">
        <w:rPr>
          <w:rFonts w:ascii="Arial" w:hAnsi="Arial" w:cs="Arial"/>
        </w:rPr>
        <w:t xml:space="preserve"> the cuvette labelled SI remained black. Cuvette C</w:t>
      </w:r>
      <w:r w:rsidR="00FC3727" w:rsidRPr="000E267B">
        <w:rPr>
          <w:rFonts w:ascii="Arial" w:hAnsi="Arial" w:cs="Arial"/>
        </w:rPr>
        <w:t>, S</w:t>
      </w:r>
      <w:r w:rsidR="009C1DF2" w:rsidRPr="000E267B">
        <w:rPr>
          <w:rFonts w:ascii="Arial" w:hAnsi="Arial" w:cs="Arial"/>
        </w:rPr>
        <w:t xml:space="preserve"> and B began clear, and after adding Benedict’s reagent, remained the characteristic clear-blue colour</w:t>
      </w:r>
      <w:r w:rsidR="008A6C27" w:rsidRPr="000E267B">
        <w:rPr>
          <w:rFonts w:ascii="Arial" w:hAnsi="Arial" w:cs="Arial"/>
        </w:rPr>
        <w:t>. After the water bath the cuvette C remained reagent colour, the couvette S showed a colour change to opaque yellow, and cuvette B showed a colour change to opaque orange.</w:t>
      </w:r>
    </w:p>
    <w:tbl>
      <w:tblPr>
        <w:tblW w:w="8300" w:type="dxa"/>
        <w:jc w:val="center"/>
        <w:tblInd w:w="93" w:type="dxa"/>
        <w:tblLook w:val="04A0"/>
      </w:tblPr>
      <w:tblGrid>
        <w:gridCol w:w="1660"/>
        <w:gridCol w:w="1660"/>
        <w:gridCol w:w="1660"/>
        <w:gridCol w:w="1660"/>
        <w:gridCol w:w="1660"/>
      </w:tblGrid>
      <w:tr w:rsidR="006E555A" w:rsidRPr="000E267B" w:rsidTr="006E555A">
        <w:trPr>
          <w:trHeight w:val="702"/>
          <w:jc w:val="center"/>
        </w:trPr>
        <w:tc>
          <w:tcPr>
            <w:tcW w:w="8300" w:type="dxa"/>
            <w:gridSpan w:val="5"/>
            <w:tcBorders>
              <w:top w:val="single" w:sz="12" w:space="0" w:color="auto"/>
              <w:left w:val="single" w:sz="12" w:space="0" w:color="auto"/>
              <w:bottom w:val="single" w:sz="12" w:space="0" w:color="auto"/>
              <w:right w:val="single" w:sz="12" w:space="0" w:color="000000"/>
            </w:tcBorders>
            <w:shd w:val="clear" w:color="auto" w:fill="auto"/>
            <w:vAlign w:val="center"/>
            <w:hideMark/>
          </w:tcPr>
          <w:p w:rsidR="006E555A" w:rsidRPr="000E267B" w:rsidRDefault="006E555A" w:rsidP="00FC3727">
            <w:pPr>
              <w:spacing w:after="0" w:line="360" w:lineRule="auto"/>
              <w:jc w:val="center"/>
              <w:rPr>
                <w:rFonts w:ascii="Arial" w:eastAsia="Times New Roman" w:hAnsi="Arial" w:cs="Arial"/>
                <w:b/>
                <w:bCs/>
                <w:color w:val="000000"/>
                <w:lang w:eastAsia="en-CA"/>
              </w:rPr>
            </w:pPr>
            <w:r w:rsidRPr="000E267B">
              <w:rPr>
                <w:rFonts w:ascii="Arial" w:eastAsia="Times New Roman" w:hAnsi="Arial" w:cs="Arial"/>
                <w:b/>
                <w:bCs/>
                <w:color w:val="000000"/>
                <w:lang w:eastAsia="en-CA"/>
              </w:rPr>
              <w:t>Table No. 1: Observations of Colour taken from the Sausage Casing and Beaker</w:t>
            </w:r>
          </w:p>
        </w:tc>
      </w:tr>
      <w:tr w:rsidR="006E555A" w:rsidRPr="000E267B" w:rsidTr="006E555A">
        <w:trPr>
          <w:trHeight w:val="702"/>
          <w:jc w:val="center"/>
        </w:trPr>
        <w:tc>
          <w:tcPr>
            <w:tcW w:w="1660" w:type="dxa"/>
            <w:tcBorders>
              <w:top w:val="nil"/>
              <w:left w:val="single" w:sz="12" w:space="0" w:color="auto"/>
              <w:bottom w:val="double" w:sz="6" w:space="0" w:color="auto"/>
              <w:right w:val="single" w:sz="4" w:space="0" w:color="auto"/>
            </w:tcBorders>
            <w:shd w:val="clear" w:color="auto" w:fill="auto"/>
            <w:vAlign w:val="center"/>
            <w:hideMark/>
          </w:tcPr>
          <w:p w:rsidR="006E555A" w:rsidRPr="000E267B" w:rsidRDefault="006E555A" w:rsidP="00FC3727">
            <w:pPr>
              <w:spacing w:after="0" w:line="360" w:lineRule="auto"/>
              <w:jc w:val="center"/>
              <w:rPr>
                <w:rFonts w:ascii="Arial" w:eastAsia="Times New Roman" w:hAnsi="Arial" w:cs="Arial"/>
                <w:b/>
                <w:bCs/>
                <w:i/>
                <w:iCs/>
                <w:color w:val="000000"/>
                <w:lang w:eastAsia="en-CA"/>
              </w:rPr>
            </w:pPr>
            <w:r w:rsidRPr="000E267B">
              <w:rPr>
                <w:rFonts w:ascii="Arial" w:eastAsia="Times New Roman" w:hAnsi="Arial" w:cs="Arial"/>
                <w:b/>
                <w:bCs/>
                <w:i/>
                <w:iCs/>
                <w:color w:val="000000"/>
                <w:lang w:eastAsia="en-CA"/>
              </w:rPr>
              <w:t>Part I</w:t>
            </w:r>
          </w:p>
        </w:tc>
        <w:tc>
          <w:tcPr>
            <w:tcW w:w="1660" w:type="dxa"/>
            <w:tcBorders>
              <w:top w:val="nil"/>
              <w:left w:val="nil"/>
              <w:bottom w:val="double" w:sz="6" w:space="0" w:color="auto"/>
              <w:right w:val="single" w:sz="4" w:space="0" w:color="auto"/>
            </w:tcBorders>
            <w:shd w:val="clear" w:color="auto" w:fill="auto"/>
            <w:vAlign w:val="center"/>
            <w:hideMark/>
          </w:tcPr>
          <w:p w:rsidR="006E555A" w:rsidRPr="000E267B" w:rsidRDefault="006E555A" w:rsidP="00FC3727">
            <w:pPr>
              <w:spacing w:after="0" w:line="360" w:lineRule="auto"/>
              <w:jc w:val="center"/>
              <w:rPr>
                <w:rFonts w:ascii="Arial" w:eastAsia="Times New Roman" w:hAnsi="Arial" w:cs="Arial"/>
                <w:b/>
                <w:bCs/>
                <w:color w:val="000000"/>
                <w:lang w:eastAsia="en-CA"/>
              </w:rPr>
            </w:pPr>
            <w:r w:rsidRPr="000E267B">
              <w:rPr>
                <w:rFonts w:ascii="Arial" w:eastAsia="Times New Roman" w:hAnsi="Arial" w:cs="Arial"/>
                <w:b/>
                <w:bCs/>
                <w:color w:val="000000"/>
                <w:lang w:eastAsia="en-CA"/>
              </w:rPr>
              <w:t>Contents</w:t>
            </w:r>
          </w:p>
        </w:tc>
        <w:tc>
          <w:tcPr>
            <w:tcW w:w="1660" w:type="dxa"/>
            <w:tcBorders>
              <w:top w:val="nil"/>
              <w:left w:val="nil"/>
              <w:bottom w:val="double" w:sz="6" w:space="0" w:color="auto"/>
              <w:right w:val="single" w:sz="4" w:space="0" w:color="auto"/>
            </w:tcBorders>
            <w:shd w:val="clear" w:color="auto" w:fill="auto"/>
            <w:vAlign w:val="center"/>
            <w:hideMark/>
          </w:tcPr>
          <w:p w:rsidR="006E555A" w:rsidRPr="000E267B" w:rsidRDefault="006E555A" w:rsidP="00FC3727">
            <w:pPr>
              <w:spacing w:after="0" w:line="360" w:lineRule="auto"/>
              <w:jc w:val="center"/>
              <w:rPr>
                <w:rFonts w:ascii="Arial" w:eastAsia="Times New Roman" w:hAnsi="Arial" w:cs="Arial"/>
                <w:b/>
                <w:bCs/>
                <w:color w:val="000000"/>
                <w:lang w:eastAsia="en-CA"/>
              </w:rPr>
            </w:pPr>
            <w:r w:rsidRPr="000E267B">
              <w:rPr>
                <w:rFonts w:ascii="Arial" w:eastAsia="Times New Roman" w:hAnsi="Arial" w:cs="Arial"/>
                <w:b/>
                <w:bCs/>
                <w:color w:val="000000"/>
                <w:lang w:eastAsia="en-CA"/>
              </w:rPr>
              <w:t>Original Colour</w:t>
            </w:r>
          </w:p>
        </w:tc>
        <w:tc>
          <w:tcPr>
            <w:tcW w:w="1660" w:type="dxa"/>
            <w:tcBorders>
              <w:top w:val="nil"/>
              <w:left w:val="nil"/>
              <w:bottom w:val="double" w:sz="6" w:space="0" w:color="auto"/>
              <w:right w:val="single" w:sz="4" w:space="0" w:color="auto"/>
            </w:tcBorders>
            <w:shd w:val="clear" w:color="auto" w:fill="auto"/>
            <w:vAlign w:val="center"/>
            <w:hideMark/>
          </w:tcPr>
          <w:p w:rsidR="006E555A" w:rsidRPr="000E267B" w:rsidRDefault="006E555A" w:rsidP="00FC3727">
            <w:pPr>
              <w:spacing w:after="0" w:line="360" w:lineRule="auto"/>
              <w:jc w:val="center"/>
              <w:rPr>
                <w:rFonts w:ascii="Arial" w:eastAsia="Times New Roman" w:hAnsi="Arial" w:cs="Arial"/>
                <w:b/>
                <w:bCs/>
                <w:color w:val="000000"/>
                <w:lang w:eastAsia="en-CA"/>
              </w:rPr>
            </w:pPr>
            <w:r w:rsidRPr="000E267B">
              <w:rPr>
                <w:rFonts w:ascii="Arial" w:eastAsia="Times New Roman" w:hAnsi="Arial" w:cs="Arial"/>
                <w:b/>
                <w:bCs/>
                <w:color w:val="000000"/>
                <w:lang w:eastAsia="en-CA"/>
              </w:rPr>
              <w:t>Final Colour</w:t>
            </w:r>
          </w:p>
        </w:tc>
        <w:tc>
          <w:tcPr>
            <w:tcW w:w="1660" w:type="dxa"/>
            <w:tcBorders>
              <w:top w:val="nil"/>
              <w:left w:val="nil"/>
              <w:bottom w:val="double" w:sz="6" w:space="0" w:color="auto"/>
              <w:right w:val="single" w:sz="12" w:space="0" w:color="auto"/>
            </w:tcBorders>
            <w:shd w:val="clear" w:color="auto" w:fill="auto"/>
            <w:vAlign w:val="center"/>
            <w:hideMark/>
          </w:tcPr>
          <w:p w:rsidR="006E555A" w:rsidRPr="000E267B" w:rsidRDefault="006E555A" w:rsidP="00FC3727">
            <w:pPr>
              <w:spacing w:after="0" w:line="360" w:lineRule="auto"/>
              <w:jc w:val="center"/>
              <w:rPr>
                <w:rFonts w:ascii="Arial" w:eastAsia="Times New Roman" w:hAnsi="Arial" w:cs="Arial"/>
                <w:b/>
                <w:bCs/>
                <w:color w:val="000000"/>
                <w:lang w:eastAsia="en-CA"/>
              </w:rPr>
            </w:pPr>
            <w:r w:rsidRPr="000E267B">
              <w:rPr>
                <w:rFonts w:ascii="Arial" w:eastAsia="Times New Roman" w:hAnsi="Arial" w:cs="Arial"/>
                <w:b/>
                <w:bCs/>
                <w:color w:val="000000"/>
                <w:lang w:eastAsia="en-CA"/>
              </w:rPr>
              <w:t>Colour after Benedict's Test</w:t>
            </w:r>
          </w:p>
        </w:tc>
      </w:tr>
      <w:tr w:rsidR="006E555A" w:rsidRPr="000E267B" w:rsidTr="006E555A">
        <w:trPr>
          <w:trHeight w:val="960"/>
          <w:jc w:val="center"/>
        </w:trPr>
        <w:tc>
          <w:tcPr>
            <w:tcW w:w="1660" w:type="dxa"/>
            <w:tcBorders>
              <w:top w:val="nil"/>
              <w:left w:val="single" w:sz="12" w:space="0" w:color="auto"/>
              <w:bottom w:val="single" w:sz="4" w:space="0" w:color="auto"/>
              <w:right w:val="single" w:sz="4" w:space="0" w:color="auto"/>
            </w:tcBorders>
            <w:shd w:val="clear" w:color="auto" w:fill="auto"/>
            <w:vAlign w:val="center"/>
            <w:hideMark/>
          </w:tcPr>
          <w:p w:rsidR="006E555A" w:rsidRPr="000E267B" w:rsidRDefault="006E555A" w:rsidP="00FC3727">
            <w:pPr>
              <w:spacing w:after="0" w:line="360" w:lineRule="auto"/>
              <w:jc w:val="center"/>
              <w:rPr>
                <w:rFonts w:ascii="Arial" w:eastAsia="Times New Roman" w:hAnsi="Arial" w:cs="Arial"/>
                <w:b/>
                <w:bCs/>
                <w:color w:val="000000"/>
                <w:lang w:eastAsia="en-CA"/>
              </w:rPr>
            </w:pPr>
            <w:r w:rsidRPr="000E267B">
              <w:rPr>
                <w:rFonts w:ascii="Arial" w:eastAsia="Times New Roman" w:hAnsi="Arial" w:cs="Arial"/>
                <w:b/>
                <w:bCs/>
                <w:color w:val="000000"/>
                <w:lang w:eastAsia="en-CA"/>
              </w:rPr>
              <w:t>Sausage Casing</w:t>
            </w:r>
          </w:p>
        </w:tc>
        <w:tc>
          <w:tcPr>
            <w:tcW w:w="1660" w:type="dxa"/>
            <w:tcBorders>
              <w:top w:val="nil"/>
              <w:left w:val="nil"/>
              <w:bottom w:val="single" w:sz="4" w:space="0" w:color="auto"/>
              <w:right w:val="single" w:sz="4" w:space="0" w:color="auto"/>
            </w:tcBorders>
            <w:shd w:val="clear" w:color="auto" w:fill="auto"/>
            <w:vAlign w:val="center"/>
            <w:hideMark/>
          </w:tcPr>
          <w:p w:rsidR="006E555A" w:rsidRPr="000E267B" w:rsidRDefault="006E555A" w:rsidP="00FC3727">
            <w:pPr>
              <w:spacing w:after="0" w:line="360" w:lineRule="auto"/>
              <w:jc w:val="center"/>
              <w:rPr>
                <w:rFonts w:ascii="Arial" w:eastAsia="Times New Roman" w:hAnsi="Arial" w:cs="Arial"/>
                <w:color w:val="000000"/>
                <w:lang w:eastAsia="en-CA"/>
              </w:rPr>
            </w:pPr>
            <w:r w:rsidRPr="000E267B">
              <w:rPr>
                <w:rFonts w:ascii="Arial" w:eastAsia="Times New Roman" w:hAnsi="Arial" w:cs="Arial"/>
                <w:color w:val="000000"/>
                <w:lang w:eastAsia="en-CA"/>
              </w:rPr>
              <w:t>Aqueous starch and glucose solution</w:t>
            </w:r>
          </w:p>
        </w:tc>
        <w:tc>
          <w:tcPr>
            <w:tcW w:w="1660" w:type="dxa"/>
            <w:tcBorders>
              <w:top w:val="nil"/>
              <w:left w:val="nil"/>
              <w:bottom w:val="single" w:sz="4" w:space="0" w:color="auto"/>
              <w:right w:val="single" w:sz="4" w:space="0" w:color="auto"/>
            </w:tcBorders>
            <w:shd w:val="clear" w:color="auto" w:fill="auto"/>
            <w:vAlign w:val="center"/>
            <w:hideMark/>
          </w:tcPr>
          <w:p w:rsidR="006E555A" w:rsidRPr="000E267B" w:rsidRDefault="006E555A" w:rsidP="00FC3727">
            <w:pPr>
              <w:spacing w:after="0" w:line="360" w:lineRule="auto"/>
              <w:jc w:val="center"/>
              <w:rPr>
                <w:rFonts w:ascii="Arial" w:eastAsia="Times New Roman" w:hAnsi="Arial" w:cs="Arial"/>
                <w:color w:val="000000"/>
                <w:lang w:eastAsia="en-CA"/>
              </w:rPr>
            </w:pPr>
            <w:r w:rsidRPr="000E267B">
              <w:rPr>
                <w:rFonts w:ascii="Arial" w:eastAsia="Times New Roman" w:hAnsi="Arial" w:cs="Arial"/>
                <w:color w:val="000000"/>
                <w:lang w:eastAsia="en-CA"/>
              </w:rPr>
              <w:t>Clear</w:t>
            </w:r>
          </w:p>
        </w:tc>
        <w:tc>
          <w:tcPr>
            <w:tcW w:w="1660" w:type="dxa"/>
            <w:tcBorders>
              <w:top w:val="nil"/>
              <w:left w:val="nil"/>
              <w:bottom w:val="single" w:sz="4" w:space="0" w:color="auto"/>
              <w:right w:val="single" w:sz="4" w:space="0" w:color="auto"/>
            </w:tcBorders>
            <w:shd w:val="clear" w:color="auto" w:fill="auto"/>
            <w:vAlign w:val="center"/>
            <w:hideMark/>
          </w:tcPr>
          <w:p w:rsidR="006E555A" w:rsidRPr="000E267B" w:rsidRDefault="006E555A" w:rsidP="00FC3727">
            <w:pPr>
              <w:spacing w:after="0" w:line="360" w:lineRule="auto"/>
              <w:jc w:val="center"/>
              <w:rPr>
                <w:rFonts w:ascii="Arial" w:eastAsia="Times New Roman" w:hAnsi="Arial" w:cs="Arial"/>
                <w:color w:val="000000"/>
                <w:lang w:eastAsia="en-CA"/>
              </w:rPr>
            </w:pPr>
            <w:r w:rsidRPr="000E267B">
              <w:rPr>
                <w:rFonts w:ascii="Arial" w:eastAsia="Times New Roman" w:hAnsi="Arial" w:cs="Arial"/>
                <w:color w:val="000000"/>
                <w:lang w:eastAsia="en-CA"/>
              </w:rPr>
              <w:t>Clear</w:t>
            </w:r>
          </w:p>
        </w:tc>
        <w:tc>
          <w:tcPr>
            <w:tcW w:w="1660" w:type="dxa"/>
            <w:tcBorders>
              <w:top w:val="nil"/>
              <w:left w:val="nil"/>
              <w:bottom w:val="single" w:sz="4" w:space="0" w:color="auto"/>
              <w:right w:val="single" w:sz="12" w:space="0" w:color="auto"/>
            </w:tcBorders>
            <w:shd w:val="clear" w:color="000000" w:fill="BFBFBF"/>
            <w:vAlign w:val="center"/>
            <w:hideMark/>
          </w:tcPr>
          <w:p w:rsidR="006E555A" w:rsidRPr="000E267B" w:rsidRDefault="006E555A" w:rsidP="00FC3727">
            <w:pPr>
              <w:spacing w:after="0" w:line="360" w:lineRule="auto"/>
              <w:jc w:val="center"/>
              <w:rPr>
                <w:rFonts w:ascii="Arial" w:eastAsia="Times New Roman" w:hAnsi="Arial" w:cs="Arial"/>
                <w:color w:val="000000"/>
                <w:lang w:eastAsia="en-CA"/>
              </w:rPr>
            </w:pPr>
            <w:r w:rsidRPr="000E267B">
              <w:rPr>
                <w:rFonts w:ascii="Arial" w:eastAsia="Times New Roman" w:hAnsi="Arial" w:cs="Arial"/>
                <w:color w:val="000000"/>
                <w:lang w:eastAsia="en-CA"/>
              </w:rPr>
              <w:t> </w:t>
            </w:r>
          </w:p>
        </w:tc>
      </w:tr>
      <w:tr w:rsidR="006E555A" w:rsidRPr="000E267B" w:rsidTr="006E555A">
        <w:trPr>
          <w:trHeight w:val="702"/>
          <w:jc w:val="center"/>
        </w:trPr>
        <w:tc>
          <w:tcPr>
            <w:tcW w:w="1660" w:type="dxa"/>
            <w:tcBorders>
              <w:top w:val="nil"/>
              <w:left w:val="single" w:sz="12" w:space="0" w:color="auto"/>
              <w:bottom w:val="single" w:sz="4" w:space="0" w:color="auto"/>
              <w:right w:val="single" w:sz="4" w:space="0" w:color="auto"/>
            </w:tcBorders>
            <w:shd w:val="clear" w:color="auto" w:fill="auto"/>
            <w:vAlign w:val="center"/>
            <w:hideMark/>
          </w:tcPr>
          <w:p w:rsidR="006E555A" w:rsidRPr="000E267B" w:rsidRDefault="006E555A" w:rsidP="00FC3727">
            <w:pPr>
              <w:spacing w:after="0" w:line="360" w:lineRule="auto"/>
              <w:jc w:val="center"/>
              <w:rPr>
                <w:rFonts w:ascii="Arial" w:eastAsia="Times New Roman" w:hAnsi="Arial" w:cs="Arial"/>
                <w:b/>
                <w:bCs/>
                <w:color w:val="000000"/>
                <w:lang w:eastAsia="en-CA"/>
              </w:rPr>
            </w:pPr>
            <w:r w:rsidRPr="000E267B">
              <w:rPr>
                <w:rFonts w:ascii="Arial" w:eastAsia="Times New Roman" w:hAnsi="Arial" w:cs="Arial"/>
                <w:b/>
                <w:bCs/>
                <w:color w:val="000000"/>
                <w:lang w:eastAsia="en-CA"/>
              </w:rPr>
              <w:t>Beaker</w:t>
            </w:r>
          </w:p>
        </w:tc>
        <w:tc>
          <w:tcPr>
            <w:tcW w:w="1660" w:type="dxa"/>
            <w:tcBorders>
              <w:top w:val="nil"/>
              <w:left w:val="nil"/>
              <w:bottom w:val="single" w:sz="4" w:space="0" w:color="auto"/>
              <w:right w:val="single" w:sz="4" w:space="0" w:color="auto"/>
            </w:tcBorders>
            <w:shd w:val="clear" w:color="auto" w:fill="auto"/>
            <w:vAlign w:val="center"/>
            <w:hideMark/>
          </w:tcPr>
          <w:p w:rsidR="006E555A" w:rsidRPr="000E267B" w:rsidRDefault="006E555A" w:rsidP="00FC3727">
            <w:pPr>
              <w:spacing w:after="0" w:line="360" w:lineRule="auto"/>
              <w:jc w:val="center"/>
              <w:rPr>
                <w:rFonts w:ascii="Arial" w:eastAsia="Times New Roman" w:hAnsi="Arial" w:cs="Arial"/>
                <w:color w:val="000000"/>
                <w:lang w:eastAsia="en-CA"/>
              </w:rPr>
            </w:pPr>
            <w:r w:rsidRPr="000E267B">
              <w:rPr>
                <w:rFonts w:ascii="Arial" w:eastAsia="Times New Roman" w:hAnsi="Arial" w:cs="Arial"/>
                <w:color w:val="000000"/>
                <w:lang w:eastAsia="en-CA"/>
              </w:rPr>
              <w:t>Distilled water</w:t>
            </w:r>
          </w:p>
        </w:tc>
        <w:tc>
          <w:tcPr>
            <w:tcW w:w="1660" w:type="dxa"/>
            <w:tcBorders>
              <w:top w:val="nil"/>
              <w:left w:val="nil"/>
              <w:bottom w:val="single" w:sz="4" w:space="0" w:color="auto"/>
              <w:right w:val="single" w:sz="4" w:space="0" w:color="auto"/>
            </w:tcBorders>
            <w:shd w:val="clear" w:color="auto" w:fill="auto"/>
            <w:vAlign w:val="center"/>
            <w:hideMark/>
          </w:tcPr>
          <w:p w:rsidR="006E555A" w:rsidRPr="000E267B" w:rsidRDefault="006E555A" w:rsidP="00FC3727">
            <w:pPr>
              <w:spacing w:after="0" w:line="360" w:lineRule="auto"/>
              <w:jc w:val="center"/>
              <w:rPr>
                <w:rFonts w:ascii="Arial" w:eastAsia="Times New Roman" w:hAnsi="Arial" w:cs="Arial"/>
                <w:color w:val="000000"/>
                <w:lang w:eastAsia="en-CA"/>
              </w:rPr>
            </w:pPr>
            <w:r w:rsidRPr="000E267B">
              <w:rPr>
                <w:rFonts w:ascii="Arial" w:eastAsia="Times New Roman" w:hAnsi="Arial" w:cs="Arial"/>
                <w:color w:val="000000"/>
                <w:lang w:eastAsia="en-CA"/>
              </w:rPr>
              <w:t>Clear</w:t>
            </w:r>
          </w:p>
        </w:tc>
        <w:tc>
          <w:tcPr>
            <w:tcW w:w="1660" w:type="dxa"/>
            <w:tcBorders>
              <w:top w:val="nil"/>
              <w:left w:val="nil"/>
              <w:bottom w:val="single" w:sz="4" w:space="0" w:color="auto"/>
              <w:right w:val="single" w:sz="4" w:space="0" w:color="auto"/>
            </w:tcBorders>
            <w:shd w:val="clear" w:color="auto" w:fill="auto"/>
            <w:vAlign w:val="center"/>
            <w:hideMark/>
          </w:tcPr>
          <w:p w:rsidR="006E555A" w:rsidRPr="000E267B" w:rsidRDefault="006E555A" w:rsidP="00FC3727">
            <w:pPr>
              <w:spacing w:after="0" w:line="360" w:lineRule="auto"/>
              <w:jc w:val="center"/>
              <w:rPr>
                <w:rFonts w:ascii="Arial" w:eastAsia="Times New Roman" w:hAnsi="Arial" w:cs="Arial"/>
                <w:color w:val="000000"/>
                <w:lang w:eastAsia="en-CA"/>
              </w:rPr>
            </w:pPr>
            <w:r w:rsidRPr="000E267B">
              <w:rPr>
                <w:rFonts w:ascii="Arial" w:eastAsia="Times New Roman" w:hAnsi="Arial" w:cs="Arial"/>
                <w:color w:val="000000"/>
                <w:lang w:eastAsia="en-CA"/>
              </w:rPr>
              <w:t>Clear</w:t>
            </w:r>
          </w:p>
        </w:tc>
        <w:tc>
          <w:tcPr>
            <w:tcW w:w="1660" w:type="dxa"/>
            <w:tcBorders>
              <w:top w:val="nil"/>
              <w:left w:val="nil"/>
              <w:bottom w:val="single" w:sz="4" w:space="0" w:color="auto"/>
              <w:right w:val="single" w:sz="12" w:space="0" w:color="auto"/>
            </w:tcBorders>
            <w:shd w:val="clear" w:color="000000" w:fill="BFBFBF"/>
            <w:vAlign w:val="center"/>
            <w:hideMark/>
          </w:tcPr>
          <w:p w:rsidR="006E555A" w:rsidRPr="000E267B" w:rsidRDefault="006E555A" w:rsidP="00FC3727">
            <w:pPr>
              <w:spacing w:after="0" w:line="360" w:lineRule="auto"/>
              <w:jc w:val="center"/>
              <w:rPr>
                <w:rFonts w:ascii="Arial" w:eastAsia="Times New Roman" w:hAnsi="Arial" w:cs="Arial"/>
                <w:color w:val="000000"/>
                <w:lang w:eastAsia="en-CA"/>
              </w:rPr>
            </w:pPr>
            <w:r w:rsidRPr="000E267B">
              <w:rPr>
                <w:rFonts w:ascii="Arial" w:eastAsia="Times New Roman" w:hAnsi="Arial" w:cs="Arial"/>
                <w:color w:val="000000"/>
                <w:lang w:eastAsia="en-CA"/>
              </w:rPr>
              <w:t> </w:t>
            </w:r>
          </w:p>
        </w:tc>
      </w:tr>
      <w:tr w:rsidR="006E555A" w:rsidRPr="000E267B" w:rsidTr="006E555A">
        <w:trPr>
          <w:trHeight w:val="702"/>
          <w:jc w:val="center"/>
        </w:trPr>
        <w:tc>
          <w:tcPr>
            <w:tcW w:w="1660" w:type="dxa"/>
            <w:tcBorders>
              <w:top w:val="nil"/>
              <w:left w:val="single" w:sz="12" w:space="0" w:color="auto"/>
              <w:bottom w:val="nil"/>
              <w:right w:val="single" w:sz="4" w:space="0" w:color="auto"/>
            </w:tcBorders>
            <w:shd w:val="clear" w:color="auto" w:fill="auto"/>
            <w:vAlign w:val="center"/>
            <w:hideMark/>
          </w:tcPr>
          <w:p w:rsidR="006E555A" w:rsidRPr="000E267B" w:rsidRDefault="006E555A" w:rsidP="00FC3727">
            <w:pPr>
              <w:spacing w:after="0" w:line="360" w:lineRule="auto"/>
              <w:jc w:val="center"/>
              <w:rPr>
                <w:rFonts w:ascii="Arial" w:eastAsia="Times New Roman" w:hAnsi="Arial" w:cs="Arial"/>
                <w:b/>
                <w:bCs/>
                <w:color w:val="000000"/>
                <w:lang w:eastAsia="en-CA"/>
              </w:rPr>
            </w:pPr>
            <w:r w:rsidRPr="000E267B">
              <w:rPr>
                <w:rFonts w:ascii="Arial" w:eastAsia="Times New Roman" w:hAnsi="Arial" w:cs="Arial"/>
                <w:b/>
                <w:bCs/>
                <w:color w:val="000000"/>
                <w:lang w:eastAsia="en-CA"/>
              </w:rPr>
              <w:t>Beaker + IKI</w:t>
            </w:r>
          </w:p>
        </w:tc>
        <w:tc>
          <w:tcPr>
            <w:tcW w:w="1660" w:type="dxa"/>
            <w:tcBorders>
              <w:top w:val="nil"/>
              <w:left w:val="nil"/>
              <w:bottom w:val="double" w:sz="6" w:space="0" w:color="auto"/>
              <w:right w:val="single" w:sz="4" w:space="0" w:color="auto"/>
            </w:tcBorders>
            <w:shd w:val="clear" w:color="000000" w:fill="BFBFBF"/>
            <w:vAlign w:val="center"/>
            <w:hideMark/>
          </w:tcPr>
          <w:p w:rsidR="006E555A" w:rsidRPr="000E267B" w:rsidRDefault="006E555A" w:rsidP="00FC3727">
            <w:pPr>
              <w:spacing w:after="0" w:line="360" w:lineRule="auto"/>
              <w:jc w:val="center"/>
              <w:rPr>
                <w:rFonts w:ascii="Arial" w:eastAsia="Times New Roman" w:hAnsi="Arial" w:cs="Arial"/>
                <w:color w:val="000000"/>
                <w:lang w:eastAsia="en-CA"/>
              </w:rPr>
            </w:pPr>
            <w:r w:rsidRPr="000E267B">
              <w:rPr>
                <w:rFonts w:ascii="Arial" w:eastAsia="Times New Roman" w:hAnsi="Arial" w:cs="Arial"/>
                <w:color w:val="000000"/>
                <w:lang w:eastAsia="en-CA"/>
              </w:rPr>
              <w:t> </w:t>
            </w:r>
          </w:p>
        </w:tc>
        <w:tc>
          <w:tcPr>
            <w:tcW w:w="1660" w:type="dxa"/>
            <w:tcBorders>
              <w:top w:val="nil"/>
              <w:left w:val="nil"/>
              <w:bottom w:val="double" w:sz="6" w:space="0" w:color="auto"/>
              <w:right w:val="single" w:sz="4" w:space="0" w:color="auto"/>
            </w:tcBorders>
            <w:shd w:val="clear" w:color="000000" w:fill="BFBFBF"/>
            <w:vAlign w:val="center"/>
            <w:hideMark/>
          </w:tcPr>
          <w:p w:rsidR="006E555A" w:rsidRPr="000E267B" w:rsidRDefault="006E555A" w:rsidP="00FC3727">
            <w:pPr>
              <w:spacing w:after="0" w:line="360" w:lineRule="auto"/>
              <w:jc w:val="center"/>
              <w:rPr>
                <w:rFonts w:ascii="Arial" w:eastAsia="Times New Roman" w:hAnsi="Arial" w:cs="Arial"/>
                <w:color w:val="000000"/>
                <w:lang w:eastAsia="en-CA"/>
              </w:rPr>
            </w:pPr>
            <w:r w:rsidRPr="000E267B">
              <w:rPr>
                <w:rFonts w:ascii="Arial" w:eastAsia="Times New Roman" w:hAnsi="Arial" w:cs="Arial"/>
                <w:color w:val="000000"/>
                <w:lang w:eastAsia="en-CA"/>
              </w:rPr>
              <w:t> </w:t>
            </w:r>
          </w:p>
        </w:tc>
        <w:tc>
          <w:tcPr>
            <w:tcW w:w="1660" w:type="dxa"/>
            <w:tcBorders>
              <w:top w:val="nil"/>
              <w:left w:val="nil"/>
              <w:bottom w:val="nil"/>
              <w:right w:val="single" w:sz="4" w:space="0" w:color="auto"/>
            </w:tcBorders>
            <w:shd w:val="clear" w:color="auto" w:fill="auto"/>
            <w:vAlign w:val="center"/>
            <w:hideMark/>
          </w:tcPr>
          <w:p w:rsidR="006E555A" w:rsidRPr="000E267B" w:rsidRDefault="006E555A" w:rsidP="00FC3727">
            <w:pPr>
              <w:spacing w:after="0" w:line="360" w:lineRule="auto"/>
              <w:jc w:val="center"/>
              <w:rPr>
                <w:rFonts w:ascii="Arial" w:eastAsia="Times New Roman" w:hAnsi="Arial" w:cs="Arial"/>
                <w:color w:val="000000"/>
                <w:lang w:eastAsia="en-CA"/>
              </w:rPr>
            </w:pPr>
            <w:r w:rsidRPr="000E267B">
              <w:rPr>
                <w:rFonts w:ascii="Arial" w:eastAsia="Times New Roman" w:hAnsi="Arial" w:cs="Arial"/>
                <w:color w:val="000000"/>
                <w:lang w:eastAsia="en-CA"/>
              </w:rPr>
              <w:t>Black</w:t>
            </w:r>
          </w:p>
        </w:tc>
        <w:tc>
          <w:tcPr>
            <w:tcW w:w="1660" w:type="dxa"/>
            <w:tcBorders>
              <w:top w:val="nil"/>
              <w:left w:val="nil"/>
              <w:bottom w:val="nil"/>
              <w:right w:val="single" w:sz="12" w:space="0" w:color="auto"/>
            </w:tcBorders>
            <w:shd w:val="clear" w:color="000000" w:fill="BFBFBF"/>
            <w:vAlign w:val="center"/>
            <w:hideMark/>
          </w:tcPr>
          <w:p w:rsidR="006E555A" w:rsidRPr="000E267B" w:rsidRDefault="006E555A" w:rsidP="00FC3727">
            <w:pPr>
              <w:spacing w:after="0" w:line="360" w:lineRule="auto"/>
              <w:jc w:val="center"/>
              <w:rPr>
                <w:rFonts w:ascii="Arial" w:eastAsia="Times New Roman" w:hAnsi="Arial" w:cs="Arial"/>
                <w:color w:val="000000"/>
                <w:lang w:eastAsia="en-CA"/>
              </w:rPr>
            </w:pPr>
            <w:r w:rsidRPr="000E267B">
              <w:rPr>
                <w:rFonts w:ascii="Arial" w:eastAsia="Times New Roman" w:hAnsi="Arial" w:cs="Arial"/>
                <w:color w:val="000000"/>
                <w:lang w:eastAsia="en-CA"/>
              </w:rPr>
              <w:t> </w:t>
            </w:r>
          </w:p>
        </w:tc>
      </w:tr>
      <w:tr w:rsidR="006E555A" w:rsidRPr="000E267B" w:rsidTr="006E555A">
        <w:trPr>
          <w:trHeight w:val="702"/>
          <w:jc w:val="center"/>
        </w:trPr>
        <w:tc>
          <w:tcPr>
            <w:tcW w:w="1660" w:type="dxa"/>
            <w:tcBorders>
              <w:top w:val="double" w:sz="6" w:space="0" w:color="auto"/>
              <w:left w:val="single" w:sz="12" w:space="0" w:color="auto"/>
              <w:bottom w:val="double" w:sz="6" w:space="0" w:color="auto"/>
              <w:right w:val="nil"/>
            </w:tcBorders>
            <w:shd w:val="clear" w:color="auto" w:fill="auto"/>
            <w:vAlign w:val="center"/>
            <w:hideMark/>
          </w:tcPr>
          <w:p w:rsidR="006E555A" w:rsidRPr="000E267B" w:rsidRDefault="006E555A" w:rsidP="00FC3727">
            <w:pPr>
              <w:spacing w:after="0" w:line="360" w:lineRule="auto"/>
              <w:jc w:val="center"/>
              <w:rPr>
                <w:rFonts w:ascii="Arial" w:eastAsia="Times New Roman" w:hAnsi="Arial" w:cs="Arial"/>
                <w:b/>
                <w:bCs/>
                <w:i/>
                <w:iCs/>
                <w:color w:val="000000"/>
                <w:lang w:eastAsia="en-CA"/>
              </w:rPr>
            </w:pPr>
            <w:r w:rsidRPr="000E267B">
              <w:rPr>
                <w:rFonts w:ascii="Arial" w:eastAsia="Times New Roman" w:hAnsi="Arial" w:cs="Arial"/>
                <w:b/>
                <w:bCs/>
                <w:i/>
                <w:iCs/>
                <w:color w:val="000000"/>
                <w:lang w:eastAsia="en-CA"/>
              </w:rPr>
              <w:lastRenderedPageBreak/>
              <w:t>Part II</w:t>
            </w:r>
          </w:p>
        </w:tc>
        <w:tc>
          <w:tcPr>
            <w:tcW w:w="1660" w:type="dxa"/>
            <w:tcBorders>
              <w:top w:val="nil"/>
              <w:left w:val="nil"/>
              <w:bottom w:val="double" w:sz="6" w:space="0" w:color="auto"/>
              <w:right w:val="nil"/>
            </w:tcBorders>
            <w:shd w:val="clear" w:color="auto" w:fill="auto"/>
            <w:vAlign w:val="center"/>
            <w:hideMark/>
          </w:tcPr>
          <w:p w:rsidR="006E555A" w:rsidRPr="000E267B" w:rsidRDefault="006E555A" w:rsidP="00FC3727">
            <w:pPr>
              <w:spacing w:after="0" w:line="360" w:lineRule="auto"/>
              <w:jc w:val="center"/>
              <w:rPr>
                <w:rFonts w:ascii="Arial" w:eastAsia="Times New Roman" w:hAnsi="Arial" w:cs="Arial"/>
                <w:color w:val="000000"/>
                <w:lang w:eastAsia="en-CA"/>
              </w:rPr>
            </w:pPr>
            <w:r w:rsidRPr="000E267B">
              <w:rPr>
                <w:rFonts w:ascii="Arial" w:eastAsia="Times New Roman" w:hAnsi="Arial" w:cs="Arial"/>
                <w:color w:val="000000"/>
                <w:lang w:eastAsia="en-CA"/>
              </w:rPr>
              <w:t> </w:t>
            </w:r>
          </w:p>
        </w:tc>
        <w:tc>
          <w:tcPr>
            <w:tcW w:w="1660" w:type="dxa"/>
            <w:tcBorders>
              <w:top w:val="nil"/>
              <w:left w:val="nil"/>
              <w:bottom w:val="double" w:sz="6" w:space="0" w:color="auto"/>
              <w:right w:val="nil"/>
            </w:tcBorders>
            <w:shd w:val="clear" w:color="auto" w:fill="auto"/>
            <w:vAlign w:val="center"/>
            <w:hideMark/>
          </w:tcPr>
          <w:p w:rsidR="006E555A" w:rsidRPr="000E267B" w:rsidRDefault="006E555A" w:rsidP="00FC3727">
            <w:pPr>
              <w:spacing w:after="0" w:line="360" w:lineRule="auto"/>
              <w:jc w:val="center"/>
              <w:rPr>
                <w:rFonts w:ascii="Arial" w:eastAsia="Times New Roman" w:hAnsi="Arial" w:cs="Arial"/>
                <w:color w:val="000000"/>
                <w:lang w:eastAsia="en-CA"/>
              </w:rPr>
            </w:pPr>
            <w:r w:rsidRPr="000E267B">
              <w:rPr>
                <w:rFonts w:ascii="Arial" w:eastAsia="Times New Roman" w:hAnsi="Arial" w:cs="Arial"/>
                <w:color w:val="000000"/>
                <w:lang w:eastAsia="en-CA"/>
              </w:rPr>
              <w:t> </w:t>
            </w:r>
          </w:p>
        </w:tc>
        <w:tc>
          <w:tcPr>
            <w:tcW w:w="1660" w:type="dxa"/>
            <w:tcBorders>
              <w:top w:val="double" w:sz="6" w:space="0" w:color="auto"/>
              <w:left w:val="nil"/>
              <w:bottom w:val="double" w:sz="6" w:space="0" w:color="auto"/>
              <w:right w:val="nil"/>
            </w:tcBorders>
            <w:shd w:val="clear" w:color="auto" w:fill="auto"/>
            <w:vAlign w:val="center"/>
            <w:hideMark/>
          </w:tcPr>
          <w:p w:rsidR="006E555A" w:rsidRPr="000E267B" w:rsidRDefault="006E555A" w:rsidP="00FC3727">
            <w:pPr>
              <w:spacing w:after="0" w:line="360" w:lineRule="auto"/>
              <w:jc w:val="center"/>
              <w:rPr>
                <w:rFonts w:ascii="Arial" w:eastAsia="Times New Roman" w:hAnsi="Arial" w:cs="Arial"/>
                <w:color w:val="000000"/>
                <w:lang w:eastAsia="en-CA"/>
              </w:rPr>
            </w:pPr>
            <w:r w:rsidRPr="000E267B">
              <w:rPr>
                <w:rFonts w:ascii="Arial" w:eastAsia="Times New Roman" w:hAnsi="Arial" w:cs="Arial"/>
                <w:color w:val="000000"/>
                <w:lang w:eastAsia="en-CA"/>
              </w:rPr>
              <w:t> </w:t>
            </w:r>
          </w:p>
        </w:tc>
        <w:tc>
          <w:tcPr>
            <w:tcW w:w="1660" w:type="dxa"/>
            <w:tcBorders>
              <w:top w:val="double" w:sz="6" w:space="0" w:color="auto"/>
              <w:left w:val="nil"/>
              <w:bottom w:val="double" w:sz="6" w:space="0" w:color="auto"/>
              <w:right w:val="single" w:sz="12" w:space="0" w:color="auto"/>
            </w:tcBorders>
            <w:shd w:val="clear" w:color="auto" w:fill="auto"/>
            <w:vAlign w:val="center"/>
            <w:hideMark/>
          </w:tcPr>
          <w:p w:rsidR="006E555A" w:rsidRPr="000E267B" w:rsidRDefault="006E555A" w:rsidP="00FC3727">
            <w:pPr>
              <w:spacing w:after="0" w:line="360" w:lineRule="auto"/>
              <w:jc w:val="center"/>
              <w:rPr>
                <w:rFonts w:ascii="Arial" w:eastAsia="Times New Roman" w:hAnsi="Arial" w:cs="Arial"/>
                <w:color w:val="000000"/>
                <w:lang w:eastAsia="en-CA"/>
              </w:rPr>
            </w:pPr>
            <w:r w:rsidRPr="000E267B">
              <w:rPr>
                <w:rFonts w:ascii="Arial" w:eastAsia="Times New Roman" w:hAnsi="Arial" w:cs="Arial"/>
                <w:color w:val="000000"/>
                <w:lang w:eastAsia="en-CA"/>
              </w:rPr>
              <w:t> </w:t>
            </w:r>
          </w:p>
        </w:tc>
      </w:tr>
      <w:tr w:rsidR="006E555A" w:rsidRPr="000E267B" w:rsidTr="006E555A">
        <w:trPr>
          <w:trHeight w:val="702"/>
          <w:jc w:val="center"/>
        </w:trPr>
        <w:tc>
          <w:tcPr>
            <w:tcW w:w="1660" w:type="dxa"/>
            <w:tcBorders>
              <w:top w:val="nil"/>
              <w:left w:val="single" w:sz="12" w:space="0" w:color="auto"/>
              <w:bottom w:val="single" w:sz="4" w:space="0" w:color="auto"/>
              <w:right w:val="single" w:sz="4" w:space="0" w:color="auto"/>
            </w:tcBorders>
            <w:shd w:val="clear" w:color="auto" w:fill="auto"/>
            <w:vAlign w:val="center"/>
            <w:hideMark/>
          </w:tcPr>
          <w:p w:rsidR="006E555A" w:rsidRPr="000E267B" w:rsidRDefault="006E555A" w:rsidP="00FC3727">
            <w:pPr>
              <w:spacing w:after="0" w:line="360" w:lineRule="auto"/>
              <w:jc w:val="center"/>
              <w:rPr>
                <w:rFonts w:ascii="Arial" w:eastAsia="Times New Roman" w:hAnsi="Arial" w:cs="Arial"/>
                <w:b/>
                <w:bCs/>
                <w:color w:val="000000"/>
                <w:lang w:eastAsia="en-CA"/>
              </w:rPr>
            </w:pPr>
            <w:r w:rsidRPr="000E267B">
              <w:rPr>
                <w:rFonts w:ascii="Arial" w:eastAsia="Times New Roman" w:hAnsi="Arial" w:cs="Arial"/>
                <w:b/>
                <w:bCs/>
                <w:color w:val="000000"/>
                <w:lang w:eastAsia="en-CA"/>
              </w:rPr>
              <w:t>Cuvette SI</w:t>
            </w:r>
          </w:p>
        </w:tc>
        <w:tc>
          <w:tcPr>
            <w:tcW w:w="1660" w:type="dxa"/>
            <w:tcBorders>
              <w:top w:val="nil"/>
              <w:left w:val="nil"/>
              <w:bottom w:val="single" w:sz="4" w:space="0" w:color="auto"/>
              <w:right w:val="single" w:sz="4" w:space="0" w:color="auto"/>
            </w:tcBorders>
            <w:shd w:val="clear" w:color="auto" w:fill="auto"/>
            <w:vAlign w:val="center"/>
            <w:hideMark/>
          </w:tcPr>
          <w:p w:rsidR="006E555A" w:rsidRPr="000E267B" w:rsidRDefault="006E555A" w:rsidP="00FC3727">
            <w:pPr>
              <w:spacing w:after="0" w:line="360" w:lineRule="auto"/>
              <w:jc w:val="center"/>
              <w:rPr>
                <w:rFonts w:ascii="Arial" w:eastAsia="Times New Roman" w:hAnsi="Arial" w:cs="Arial"/>
                <w:color w:val="000000"/>
                <w:lang w:eastAsia="en-CA"/>
              </w:rPr>
            </w:pPr>
            <w:r w:rsidRPr="000E267B">
              <w:rPr>
                <w:rFonts w:ascii="Arial" w:eastAsia="Times New Roman" w:hAnsi="Arial" w:cs="Arial"/>
                <w:color w:val="000000"/>
                <w:lang w:eastAsia="en-CA"/>
              </w:rPr>
              <w:t>Sausage solution and IKI</w:t>
            </w:r>
          </w:p>
        </w:tc>
        <w:tc>
          <w:tcPr>
            <w:tcW w:w="1660" w:type="dxa"/>
            <w:tcBorders>
              <w:top w:val="nil"/>
              <w:left w:val="nil"/>
              <w:bottom w:val="single" w:sz="4" w:space="0" w:color="auto"/>
              <w:right w:val="single" w:sz="4" w:space="0" w:color="auto"/>
            </w:tcBorders>
            <w:shd w:val="clear" w:color="auto" w:fill="auto"/>
            <w:vAlign w:val="center"/>
            <w:hideMark/>
          </w:tcPr>
          <w:p w:rsidR="006E555A" w:rsidRPr="000E267B" w:rsidRDefault="006E555A" w:rsidP="00FC3727">
            <w:pPr>
              <w:spacing w:after="0" w:line="360" w:lineRule="auto"/>
              <w:jc w:val="center"/>
              <w:rPr>
                <w:rFonts w:ascii="Arial" w:eastAsia="Times New Roman" w:hAnsi="Arial" w:cs="Arial"/>
                <w:color w:val="000000"/>
                <w:lang w:eastAsia="en-CA"/>
              </w:rPr>
            </w:pPr>
            <w:r w:rsidRPr="000E267B">
              <w:rPr>
                <w:rFonts w:ascii="Arial" w:eastAsia="Times New Roman" w:hAnsi="Arial" w:cs="Arial"/>
                <w:color w:val="000000"/>
                <w:lang w:eastAsia="en-CA"/>
              </w:rPr>
              <w:t>Black</w:t>
            </w:r>
          </w:p>
        </w:tc>
        <w:tc>
          <w:tcPr>
            <w:tcW w:w="1660" w:type="dxa"/>
            <w:tcBorders>
              <w:top w:val="nil"/>
              <w:left w:val="nil"/>
              <w:bottom w:val="single" w:sz="4" w:space="0" w:color="auto"/>
              <w:right w:val="single" w:sz="4" w:space="0" w:color="auto"/>
            </w:tcBorders>
            <w:shd w:val="clear" w:color="auto" w:fill="auto"/>
            <w:vAlign w:val="center"/>
            <w:hideMark/>
          </w:tcPr>
          <w:p w:rsidR="006E555A" w:rsidRPr="000E267B" w:rsidRDefault="006E555A" w:rsidP="00FC3727">
            <w:pPr>
              <w:spacing w:after="0" w:line="360" w:lineRule="auto"/>
              <w:jc w:val="center"/>
              <w:rPr>
                <w:rFonts w:ascii="Arial" w:eastAsia="Times New Roman" w:hAnsi="Arial" w:cs="Arial"/>
                <w:color w:val="000000"/>
                <w:lang w:eastAsia="en-CA"/>
              </w:rPr>
            </w:pPr>
            <w:r w:rsidRPr="000E267B">
              <w:rPr>
                <w:rFonts w:ascii="Arial" w:eastAsia="Times New Roman" w:hAnsi="Arial" w:cs="Arial"/>
                <w:color w:val="000000"/>
                <w:lang w:eastAsia="en-CA"/>
              </w:rPr>
              <w:t>Black</w:t>
            </w:r>
          </w:p>
        </w:tc>
        <w:tc>
          <w:tcPr>
            <w:tcW w:w="1660" w:type="dxa"/>
            <w:tcBorders>
              <w:top w:val="nil"/>
              <w:left w:val="nil"/>
              <w:bottom w:val="single" w:sz="4" w:space="0" w:color="auto"/>
              <w:right w:val="single" w:sz="12" w:space="0" w:color="auto"/>
            </w:tcBorders>
            <w:shd w:val="clear" w:color="000000" w:fill="BFBFBF"/>
            <w:vAlign w:val="center"/>
            <w:hideMark/>
          </w:tcPr>
          <w:p w:rsidR="006E555A" w:rsidRPr="000E267B" w:rsidRDefault="006E555A" w:rsidP="00FC3727">
            <w:pPr>
              <w:spacing w:after="0" w:line="360" w:lineRule="auto"/>
              <w:jc w:val="center"/>
              <w:rPr>
                <w:rFonts w:ascii="Arial" w:eastAsia="Times New Roman" w:hAnsi="Arial" w:cs="Arial"/>
                <w:color w:val="000000"/>
                <w:lang w:eastAsia="en-CA"/>
              </w:rPr>
            </w:pPr>
            <w:r w:rsidRPr="000E267B">
              <w:rPr>
                <w:rFonts w:ascii="Arial" w:eastAsia="Times New Roman" w:hAnsi="Arial" w:cs="Arial"/>
                <w:color w:val="000000"/>
                <w:lang w:eastAsia="en-CA"/>
              </w:rPr>
              <w:t>No heat treatment</w:t>
            </w:r>
          </w:p>
        </w:tc>
      </w:tr>
      <w:tr w:rsidR="006E555A" w:rsidRPr="000E267B" w:rsidTr="006E555A">
        <w:trPr>
          <w:trHeight w:val="1035"/>
          <w:jc w:val="center"/>
        </w:trPr>
        <w:tc>
          <w:tcPr>
            <w:tcW w:w="1660" w:type="dxa"/>
            <w:tcBorders>
              <w:top w:val="nil"/>
              <w:left w:val="single" w:sz="12" w:space="0" w:color="auto"/>
              <w:bottom w:val="single" w:sz="4" w:space="0" w:color="auto"/>
              <w:right w:val="single" w:sz="4" w:space="0" w:color="auto"/>
            </w:tcBorders>
            <w:shd w:val="clear" w:color="auto" w:fill="auto"/>
            <w:vAlign w:val="center"/>
            <w:hideMark/>
          </w:tcPr>
          <w:p w:rsidR="006E555A" w:rsidRPr="000E267B" w:rsidRDefault="006E555A" w:rsidP="00FC3727">
            <w:pPr>
              <w:spacing w:after="0" w:line="360" w:lineRule="auto"/>
              <w:jc w:val="center"/>
              <w:rPr>
                <w:rFonts w:ascii="Arial" w:eastAsia="Times New Roman" w:hAnsi="Arial" w:cs="Arial"/>
                <w:b/>
                <w:bCs/>
                <w:color w:val="000000"/>
                <w:lang w:eastAsia="en-CA"/>
              </w:rPr>
            </w:pPr>
            <w:r w:rsidRPr="000E267B">
              <w:rPr>
                <w:rFonts w:ascii="Arial" w:eastAsia="Times New Roman" w:hAnsi="Arial" w:cs="Arial"/>
                <w:b/>
                <w:bCs/>
                <w:color w:val="000000"/>
                <w:lang w:eastAsia="en-CA"/>
              </w:rPr>
              <w:t>Cuvette C</w:t>
            </w:r>
          </w:p>
        </w:tc>
        <w:tc>
          <w:tcPr>
            <w:tcW w:w="1660" w:type="dxa"/>
            <w:tcBorders>
              <w:top w:val="nil"/>
              <w:left w:val="nil"/>
              <w:bottom w:val="single" w:sz="4" w:space="0" w:color="auto"/>
              <w:right w:val="single" w:sz="4" w:space="0" w:color="auto"/>
            </w:tcBorders>
            <w:shd w:val="clear" w:color="auto" w:fill="auto"/>
            <w:vAlign w:val="center"/>
            <w:hideMark/>
          </w:tcPr>
          <w:p w:rsidR="006E555A" w:rsidRPr="000E267B" w:rsidRDefault="006E555A" w:rsidP="00FC3727">
            <w:pPr>
              <w:spacing w:after="0" w:line="360" w:lineRule="auto"/>
              <w:jc w:val="center"/>
              <w:rPr>
                <w:rFonts w:ascii="Arial" w:eastAsia="Times New Roman" w:hAnsi="Arial" w:cs="Arial"/>
                <w:color w:val="000000"/>
                <w:lang w:eastAsia="en-CA"/>
              </w:rPr>
            </w:pPr>
            <w:r w:rsidRPr="000E267B">
              <w:rPr>
                <w:rFonts w:ascii="Arial" w:eastAsia="Times New Roman" w:hAnsi="Arial" w:cs="Arial"/>
                <w:color w:val="000000"/>
                <w:lang w:eastAsia="en-CA"/>
              </w:rPr>
              <w:t>Distilled water and Benedict's reagent</w:t>
            </w:r>
          </w:p>
        </w:tc>
        <w:tc>
          <w:tcPr>
            <w:tcW w:w="1660" w:type="dxa"/>
            <w:tcBorders>
              <w:top w:val="nil"/>
              <w:left w:val="nil"/>
              <w:bottom w:val="single" w:sz="4" w:space="0" w:color="auto"/>
              <w:right w:val="single" w:sz="4" w:space="0" w:color="auto"/>
            </w:tcBorders>
            <w:shd w:val="clear" w:color="auto" w:fill="auto"/>
            <w:vAlign w:val="center"/>
            <w:hideMark/>
          </w:tcPr>
          <w:p w:rsidR="006E555A" w:rsidRPr="000E267B" w:rsidRDefault="006E555A" w:rsidP="00FC3727">
            <w:pPr>
              <w:spacing w:after="0" w:line="360" w:lineRule="auto"/>
              <w:jc w:val="center"/>
              <w:rPr>
                <w:rFonts w:ascii="Arial" w:eastAsia="Times New Roman" w:hAnsi="Arial" w:cs="Arial"/>
                <w:color w:val="000000"/>
                <w:lang w:eastAsia="en-CA"/>
              </w:rPr>
            </w:pPr>
            <w:r w:rsidRPr="000E267B">
              <w:rPr>
                <w:rFonts w:ascii="Arial" w:eastAsia="Times New Roman" w:hAnsi="Arial" w:cs="Arial"/>
                <w:color w:val="000000"/>
                <w:lang w:eastAsia="en-CA"/>
              </w:rPr>
              <w:t>Clear</w:t>
            </w:r>
          </w:p>
        </w:tc>
        <w:tc>
          <w:tcPr>
            <w:tcW w:w="1660" w:type="dxa"/>
            <w:tcBorders>
              <w:top w:val="nil"/>
              <w:left w:val="nil"/>
              <w:bottom w:val="single" w:sz="4" w:space="0" w:color="auto"/>
              <w:right w:val="single" w:sz="4" w:space="0" w:color="auto"/>
            </w:tcBorders>
            <w:shd w:val="clear" w:color="auto" w:fill="auto"/>
            <w:vAlign w:val="center"/>
            <w:hideMark/>
          </w:tcPr>
          <w:p w:rsidR="006E555A" w:rsidRPr="000E267B" w:rsidRDefault="006E555A" w:rsidP="00FC3727">
            <w:pPr>
              <w:spacing w:after="0" w:line="360" w:lineRule="auto"/>
              <w:jc w:val="center"/>
              <w:rPr>
                <w:rFonts w:ascii="Arial" w:eastAsia="Times New Roman" w:hAnsi="Arial" w:cs="Arial"/>
                <w:color w:val="000000"/>
                <w:lang w:eastAsia="en-CA"/>
              </w:rPr>
            </w:pPr>
            <w:r w:rsidRPr="000E267B">
              <w:rPr>
                <w:rFonts w:ascii="Arial" w:eastAsia="Times New Roman" w:hAnsi="Arial" w:cs="Arial"/>
                <w:color w:val="000000"/>
                <w:lang w:eastAsia="en-CA"/>
              </w:rPr>
              <w:t>Benedict's reagent colour</w:t>
            </w:r>
          </w:p>
        </w:tc>
        <w:tc>
          <w:tcPr>
            <w:tcW w:w="1660" w:type="dxa"/>
            <w:tcBorders>
              <w:top w:val="nil"/>
              <w:left w:val="nil"/>
              <w:bottom w:val="single" w:sz="4" w:space="0" w:color="auto"/>
              <w:right w:val="single" w:sz="12" w:space="0" w:color="auto"/>
            </w:tcBorders>
            <w:shd w:val="clear" w:color="auto" w:fill="auto"/>
            <w:vAlign w:val="center"/>
            <w:hideMark/>
          </w:tcPr>
          <w:p w:rsidR="006E555A" w:rsidRPr="000E267B" w:rsidRDefault="006E555A" w:rsidP="00FC3727">
            <w:pPr>
              <w:spacing w:after="0" w:line="360" w:lineRule="auto"/>
              <w:jc w:val="center"/>
              <w:rPr>
                <w:rFonts w:ascii="Arial" w:eastAsia="Times New Roman" w:hAnsi="Arial" w:cs="Arial"/>
                <w:color w:val="000000"/>
                <w:lang w:eastAsia="en-CA"/>
              </w:rPr>
            </w:pPr>
            <w:r w:rsidRPr="000E267B">
              <w:rPr>
                <w:rFonts w:ascii="Arial" w:eastAsia="Times New Roman" w:hAnsi="Arial" w:cs="Arial"/>
                <w:color w:val="000000"/>
                <w:lang w:eastAsia="en-CA"/>
              </w:rPr>
              <w:t>Benedict's reagent colour</w:t>
            </w:r>
          </w:p>
        </w:tc>
      </w:tr>
      <w:tr w:rsidR="006E555A" w:rsidRPr="000E267B" w:rsidTr="006E555A">
        <w:trPr>
          <w:trHeight w:val="945"/>
          <w:jc w:val="center"/>
        </w:trPr>
        <w:tc>
          <w:tcPr>
            <w:tcW w:w="1660" w:type="dxa"/>
            <w:tcBorders>
              <w:top w:val="nil"/>
              <w:left w:val="single" w:sz="12" w:space="0" w:color="auto"/>
              <w:bottom w:val="single" w:sz="4" w:space="0" w:color="auto"/>
              <w:right w:val="single" w:sz="4" w:space="0" w:color="auto"/>
            </w:tcBorders>
            <w:shd w:val="clear" w:color="auto" w:fill="auto"/>
            <w:vAlign w:val="center"/>
            <w:hideMark/>
          </w:tcPr>
          <w:p w:rsidR="006E555A" w:rsidRPr="000E267B" w:rsidRDefault="006E555A" w:rsidP="00FC3727">
            <w:pPr>
              <w:spacing w:after="0" w:line="360" w:lineRule="auto"/>
              <w:jc w:val="center"/>
              <w:rPr>
                <w:rFonts w:ascii="Arial" w:eastAsia="Times New Roman" w:hAnsi="Arial" w:cs="Arial"/>
                <w:b/>
                <w:bCs/>
                <w:color w:val="000000"/>
                <w:lang w:eastAsia="en-CA"/>
              </w:rPr>
            </w:pPr>
            <w:r w:rsidRPr="000E267B">
              <w:rPr>
                <w:rFonts w:ascii="Arial" w:eastAsia="Times New Roman" w:hAnsi="Arial" w:cs="Arial"/>
                <w:b/>
                <w:bCs/>
                <w:color w:val="000000"/>
                <w:lang w:eastAsia="en-CA"/>
              </w:rPr>
              <w:t>Cuvette S</w:t>
            </w:r>
          </w:p>
        </w:tc>
        <w:tc>
          <w:tcPr>
            <w:tcW w:w="1660" w:type="dxa"/>
            <w:tcBorders>
              <w:top w:val="nil"/>
              <w:left w:val="nil"/>
              <w:bottom w:val="single" w:sz="4" w:space="0" w:color="auto"/>
              <w:right w:val="single" w:sz="4" w:space="0" w:color="auto"/>
            </w:tcBorders>
            <w:shd w:val="clear" w:color="auto" w:fill="auto"/>
            <w:vAlign w:val="center"/>
            <w:hideMark/>
          </w:tcPr>
          <w:p w:rsidR="006E555A" w:rsidRPr="000E267B" w:rsidRDefault="006E555A" w:rsidP="00FC3727">
            <w:pPr>
              <w:spacing w:after="0" w:line="360" w:lineRule="auto"/>
              <w:jc w:val="center"/>
              <w:rPr>
                <w:rFonts w:ascii="Arial" w:eastAsia="Times New Roman" w:hAnsi="Arial" w:cs="Arial"/>
                <w:color w:val="000000"/>
                <w:lang w:eastAsia="en-CA"/>
              </w:rPr>
            </w:pPr>
            <w:r w:rsidRPr="000E267B">
              <w:rPr>
                <w:rFonts w:ascii="Arial" w:eastAsia="Times New Roman" w:hAnsi="Arial" w:cs="Arial"/>
                <w:color w:val="000000"/>
                <w:lang w:eastAsia="en-CA"/>
              </w:rPr>
              <w:t>Sausage solution and Benedict's reagent</w:t>
            </w:r>
          </w:p>
        </w:tc>
        <w:tc>
          <w:tcPr>
            <w:tcW w:w="1660" w:type="dxa"/>
            <w:tcBorders>
              <w:top w:val="nil"/>
              <w:left w:val="nil"/>
              <w:bottom w:val="single" w:sz="4" w:space="0" w:color="auto"/>
              <w:right w:val="single" w:sz="4" w:space="0" w:color="auto"/>
            </w:tcBorders>
            <w:shd w:val="clear" w:color="auto" w:fill="auto"/>
            <w:vAlign w:val="center"/>
            <w:hideMark/>
          </w:tcPr>
          <w:p w:rsidR="006E555A" w:rsidRPr="000E267B" w:rsidRDefault="006E555A" w:rsidP="00FC3727">
            <w:pPr>
              <w:spacing w:after="0" w:line="360" w:lineRule="auto"/>
              <w:jc w:val="center"/>
              <w:rPr>
                <w:rFonts w:ascii="Arial" w:eastAsia="Times New Roman" w:hAnsi="Arial" w:cs="Arial"/>
                <w:color w:val="000000"/>
                <w:lang w:eastAsia="en-CA"/>
              </w:rPr>
            </w:pPr>
            <w:r w:rsidRPr="000E267B">
              <w:rPr>
                <w:rFonts w:ascii="Arial" w:eastAsia="Times New Roman" w:hAnsi="Arial" w:cs="Arial"/>
                <w:color w:val="000000"/>
                <w:lang w:eastAsia="en-CA"/>
              </w:rPr>
              <w:t>Clear</w:t>
            </w:r>
          </w:p>
        </w:tc>
        <w:tc>
          <w:tcPr>
            <w:tcW w:w="1660" w:type="dxa"/>
            <w:tcBorders>
              <w:top w:val="nil"/>
              <w:left w:val="nil"/>
              <w:bottom w:val="single" w:sz="4" w:space="0" w:color="auto"/>
              <w:right w:val="single" w:sz="4" w:space="0" w:color="auto"/>
            </w:tcBorders>
            <w:shd w:val="clear" w:color="auto" w:fill="auto"/>
            <w:vAlign w:val="center"/>
            <w:hideMark/>
          </w:tcPr>
          <w:p w:rsidR="006E555A" w:rsidRPr="000E267B" w:rsidRDefault="006E555A" w:rsidP="00FC3727">
            <w:pPr>
              <w:spacing w:after="0" w:line="360" w:lineRule="auto"/>
              <w:jc w:val="center"/>
              <w:rPr>
                <w:rFonts w:ascii="Arial" w:eastAsia="Times New Roman" w:hAnsi="Arial" w:cs="Arial"/>
                <w:color w:val="000000"/>
                <w:lang w:eastAsia="en-CA"/>
              </w:rPr>
            </w:pPr>
            <w:r w:rsidRPr="000E267B">
              <w:rPr>
                <w:rFonts w:ascii="Arial" w:eastAsia="Times New Roman" w:hAnsi="Arial" w:cs="Arial"/>
                <w:color w:val="000000"/>
                <w:lang w:eastAsia="en-CA"/>
              </w:rPr>
              <w:t>Benedict's reagent colour</w:t>
            </w:r>
          </w:p>
        </w:tc>
        <w:tc>
          <w:tcPr>
            <w:tcW w:w="1660" w:type="dxa"/>
            <w:tcBorders>
              <w:top w:val="nil"/>
              <w:left w:val="nil"/>
              <w:bottom w:val="single" w:sz="4" w:space="0" w:color="auto"/>
              <w:right w:val="single" w:sz="12" w:space="0" w:color="auto"/>
            </w:tcBorders>
            <w:shd w:val="clear" w:color="auto" w:fill="auto"/>
            <w:vAlign w:val="center"/>
            <w:hideMark/>
          </w:tcPr>
          <w:p w:rsidR="006E555A" w:rsidRPr="000E267B" w:rsidRDefault="006E555A" w:rsidP="00FC3727">
            <w:pPr>
              <w:spacing w:after="0" w:line="360" w:lineRule="auto"/>
              <w:jc w:val="center"/>
              <w:rPr>
                <w:rFonts w:ascii="Arial" w:eastAsia="Times New Roman" w:hAnsi="Arial" w:cs="Arial"/>
                <w:color w:val="000000"/>
                <w:lang w:eastAsia="en-CA"/>
              </w:rPr>
            </w:pPr>
            <w:r w:rsidRPr="000E267B">
              <w:rPr>
                <w:rFonts w:ascii="Arial" w:eastAsia="Times New Roman" w:hAnsi="Arial" w:cs="Arial"/>
                <w:color w:val="000000"/>
                <w:lang w:eastAsia="en-CA"/>
              </w:rPr>
              <w:t>Yellow</w:t>
            </w:r>
          </w:p>
        </w:tc>
      </w:tr>
      <w:tr w:rsidR="006E555A" w:rsidRPr="000E267B" w:rsidTr="006E555A">
        <w:trPr>
          <w:trHeight w:val="960"/>
          <w:jc w:val="center"/>
        </w:trPr>
        <w:tc>
          <w:tcPr>
            <w:tcW w:w="1660" w:type="dxa"/>
            <w:tcBorders>
              <w:top w:val="nil"/>
              <w:left w:val="single" w:sz="12" w:space="0" w:color="auto"/>
              <w:bottom w:val="single" w:sz="12" w:space="0" w:color="auto"/>
              <w:right w:val="single" w:sz="4" w:space="0" w:color="auto"/>
            </w:tcBorders>
            <w:shd w:val="clear" w:color="auto" w:fill="auto"/>
            <w:vAlign w:val="center"/>
            <w:hideMark/>
          </w:tcPr>
          <w:p w:rsidR="006E555A" w:rsidRPr="000E267B" w:rsidRDefault="006E555A" w:rsidP="00FC3727">
            <w:pPr>
              <w:spacing w:after="0" w:line="360" w:lineRule="auto"/>
              <w:jc w:val="center"/>
              <w:rPr>
                <w:rFonts w:ascii="Arial" w:eastAsia="Times New Roman" w:hAnsi="Arial" w:cs="Arial"/>
                <w:b/>
                <w:bCs/>
                <w:color w:val="000000"/>
                <w:lang w:eastAsia="en-CA"/>
              </w:rPr>
            </w:pPr>
            <w:r w:rsidRPr="000E267B">
              <w:rPr>
                <w:rFonts w:ascii="Arial" w:eastAsia="Times New Roman" w:hAnsi="Arial" w:cs="Arial"/>
                <w:b/>
                <w:bCs/>
                <w:color w:val="000000"/>
                <w:lang w:eastAsia="en-CA"/>
              </w:rPr>
              <w:t>Cuvette B</w:t>
            </w:r>
          </w:p>
        </w:tc>
        <w:tc>
          <w:tcPr>
            <w:tcW w:w="1660" w:type="dxa"/>
            <w:tcBorders>
              <w:top w:val="nil"/>
              <w:left w:val="nil"/>
              <w:bottom w:val="single" w:sz="12" w:space="0" w:color="auto"/>
              <w:right w:val="single" w:sz="4" w:space="0" w:color="auto"/>
            </w:tcBorders>
            <w:shd w:val="clear" w:color="auto" w:fill="auto"/>
            <w:vAlign w:val="center"/>
            <w:hideMark/>
          </w:tcPr>
          <w:p w:rsidR="006E555A" w:rsidRPr="000E267B" w:rsidRDefault="006E555A" w:rsidP="00FC3727">
            <w:pPr>
              <w:spacing w:after="0" w:line="360" w:lineRule="auto"/>
              <w:jc w:val="center"/>
              <w:rPr>
                <w:rFonts w:ascii="Arial" w:eastAsia="Times New Roman" w:hAnsi="Arial" w:cs="Arial"/>
                <w:color w:val="000000"/>
                <w:lang w:eastAsia="en-CA"/>
              </w:rPr>
            </w:pPr>
            <w:r w:rsidRPr="000E267B">
              <w:rPr>
                <w:rFonts w:ascii="Arial" w:eastAsia="Times New Roman" w:hAnsi="Arial" w:cs="Arial"/>
                <w:color w:val="000000"/>
                <w:lang w:eastAsia="en-CA"/>
              </w:rPr>
              <w:t>Beaker solution and Benedict's reagent</w:t>
            </w:r>
          </w:p>
        </w:tc>
        <w:tc>
          <w:tcPr>
            <w:tcW w:w="1660" w:type="dxa"/>
            <w:tcBorders>
              <w:top w:val="nil"/>
              <w:left w:val="nil"/>
              <w:bottom w:val="single" w:sz="12" w:space="0" w:color="auto"/>
              <w:right w:val="single" w:sz="4" w:space="0" w:color="auto"/>
            </w:tcBorders>
            <w:shd w:val="clear" w:color="auto" w:fill="auto"/>
            <w:vAlign w:val="center"/>
            <w:hideMark/>
          </w:tcPr>
          <w:p w:rsidR="006E555A" w:rsidRPr="000E267B" w:rsidRDefault="006E555A" w:rsidP="00FC3727">
            <w:pPr>
              <w:spacing w:after="0" w:line="360" w:lineRule="auto"/>
              <w:jc w:val="center"/>
              <w:rPr>
                <w:rFonts w:ascii="Arial" w:eastAsia="Times New Roman" w:hAnsi="Arial" w:cs="Arial"/>
                <w:color w:val="000000"/>
                <w:lang w:eastAsia="en-CA"/>
              </w:rPr>
            </w:pPr>
            <w:r w:rsidRPr="000E267B">
              <w:rPr>
                <w:rFonts w:ascii="Arial" w:eastAsia="Times New Roman" w:hAnsi="Arial" w:cs="Arial"/>
                <w:color w:val="000000"/>
                <w:lang w:eastAsia="en-CA"/>
              </w:rPr>
              <w:t>Clear</w:t>
            </w:r>
          </w:p>
        </w:tc>
        <w:tc>
          <w:tcPr>
            <w:tcW w:w="1660" w:type="dxa"/>
            <w:tcBorders>
              <w:top w:val="nil"/>
              <w:left w:val="nil"/>
              <w:bottom w:val="single" w:sz="12" w:space="0" w:color="auto"/>
              <w:right w:val="single" w:sz="4" w:space="0" w:color="auto"/>
            </w:tcBorders>
            <w:shd w:val="clear" w:color="auto" w:fill="auto"/>
            <w:vAlign w:val="center"/>
            <w:hideMark/>
          </w:tcPr>
          <w:p w:rsidR="006E555A" w:rsidRPr="000E267B" w:rsidRDefault="006E555A" w:rsidP="00FC3727">
            <w:pPr>
              <w:spacing w:after="0" w:line="360" w:lineRule="auto"/>
              <w:jc w:val="center"/>
              <w:rPr>
                <w:rFonts w:ascii="Arial" w:eastAsia="Times New Roman" w:hAnsi="Arial" w:cs="Arial"/>
                <w:color w:val="000000"/>
                <w:lang w:eastAsia="en-CA"/>
              </w:rPr>
            </w:pPr>
            <w:r w:rsidRPr="000E267B">
              <w:rPr>
                <w:rFonts w:ascii="Arial" w:eastAsia="Times New Roman" w:hAnsi="Arial" w:cs="Arial"/>
                <w:color w:val="000000"/>
                <w:lang w:eastAsia="en-CA"/>
              </w:rPr>
              <w:t>Benedict's reagent colour</w:t>
            </w:r>
          </w:p>
        </w:tc>
        <w:tc>
          <w:tcPr>
            <w:tcW w:w="1660" w:type="dxa"/>
            <w:tcBorders>
              <w:top w:val="nil"/>
              <w:left w:val="nil"/>
              <w:bottom w:val="single" w:sz="12" w:space="0" w:color="auto"/>
              <w:right w:val="single" w:sz="12" w:space="0" w:color="auto"/>
            </w:tcBorders>
            <w:shd w:val="clear" w:color="auto" w:fill="auto"/>
            <w:vAlign w:val="center"/>
            <w:hideMark/>
          </w:tcPr>
          <w:p w:rsidR="006E555A" w:rsidRPr="000E267B" w:rsidRDefault="006E555A" w:rsidP="00FC3727">
            <w:pPr>
              <w:spacing w:after="0" w:line="360" w:lineRule="auto"/>
              <w:jc w:val="center"/>
              <w:rPr>
                <w:rFonts w:ascii="Arial" w:eastAsia="Times New Roman" w:hAnsi="Arial" w:cs="Arial"/>
                <w:color w:val="000000"/>
                <w:lang w:eastAsia="en-CA"/>
              </w:rPr>
            </w:pPr>
            <w:r w:rsidRPr="000E267B">
              <w:rPr>
                <w:rFonts w:ascii="Arial" w:eastAsia="Times New Roman" w:hAnsi="Arial" w:cs="Arial"/>
                <w:color w:val="000000"/>
                <w:lang w:eastAsia="en-CA"/>
              </w:rPr>
              <w:t>Orange</w:t>
            </w:r>
          </w:p>
        </w:tc>
      </w:tr>
    </w:tbl>
    <w:p w:rsidR="006E555A" w:rsidRPr="000E267B" w:rsidRDefault="006E555A" w:rsidP="00FC3727">
      <w:pPr>
        <w:spacing w:line="360" w:lineRule="auto"/>
        <w:rPr>
          <w:rFonts w:ascii="Arial" w:hAnsi="Arial" w:cs="Arial"/>
        </w:rPr>
      </w:pPr>
    </w:p>
    <w:p w:rsidR="00C1377B" w:rsidRPr="000E267B" w:rsidRDefault="009330CC" w:rsidP="00FC3727">
      <w:pPr>
        <w:spacing w:line="360" w:lineRule="auto"/>
        <w:rPr>
          <w:rFonts w:ascii="Arial" w:hAnsi="Arial" w:cs="Arial"/>
        </w:rPr>
      </w:pPr>
      <w:r w:rsidRPr="000E267B">
        <w:rPr>
          <w:rFonts w:ascii="Arial" w:hAnsi="Arial" w:cs="Arial"/>
        </w:rPr>
        <w:t>Table No.2 provides data that d</w:t>
      </w:r>
      <w:r w:rsidR="001240F3" w:rsidRPr="000E267B">
        <w:rPr>
          <w:rFonts w:ascii="Arial" w:hAnsi="Arial" w:cs="Arial"/>
        </w:rPr>
        <w:t xml:space="preserve">uring this portion of the experiment, there was a </w:t>
      </w:r>
      <w:r w:rsidR="009D2DCE" w:rsidRPr="000E267B">
        <w:rPr>
          <w:rFonts w:ascii="Arial" w:hAnsi="Arial" w:cs="Arial"/>
        </w:rPr>
        <w:t>weight change of 0.21 +/- 0.02</w:t>
      </w:r>
      <w:r w:rsidR="004A7514" w:rsidRPr="000E267B">
        <w:rPr>
          <w:rFonts w:ascii="Arial" w:hAnsi="Arial" w:cs="Arial"/>
        </w:rPr>
        <w:t xml:space="preserve">g for the concentration of 0M, resulting in a percentage of weight change of 14.89% the effect on the potato was a </w:t>
      </w:r>
      <w:r w:rsidR="00562CB5" w:rsidRPr="000E267B">
        <w:rPr>
          <w:rFonts w:ascii="Arial" w:hAnsi="Arial" w:cs="Arial"/>
        </w:rPr>
        <w:t xml:space="preserve">percent </w:t>
      </w:r>
      <w:r w:rsidR="004A7514" w:rsidRPr="000E267B">
        <w:rPr>
          <w:rFonts w:ascii="Arial" w:hAnsi="Arial" w:cs="Arial"/>
        </w:rPr>
        <w:t>density change of -4.67</w:t>
      </w:r>
      <w:r w:rsidR="009D2DCE" w:rsidRPr="000E267B">
        <w:rPr>
          <w:rFonts w:ascii="Arial" w:hAnsi="Arial" w:cs="Arial"/>
        </w:rPr>
        <w:t>%</w:t>
      </w:r>
      <w:r w:rsidR="004A7514" w:rsidRPr="000E267B">
        <w:rPr>
          <w:rFonts w:ascii="Arial" w:hAnsi="Arial" w:cs="Arial"/>
        </w:rPr>
        <w:t xml:space="preserve"> . The percentage weight change for 0.2M was 9.26% which was due to a weight change of 0.15 </w:t>
      </w:r>
      <w:r w:rsidR="00DA49D6" w:rsidRPr="000E267B">
        <w:rPr>
          <w:rFonts w:ascii="Arial" w:hAnsi="Arial" w:cs="Arial"/>
        </w:rPr>
        <w:t xml:space="preserve">+/- 0.02g </w:t>
      </w:r>
      <w:r w:rsidR="00562CB5" w:rsidRPr="000E267B">
        <w:rPr>
          <w:rFonts w:ascii="Arial" w:hAnsi="Arial" w:cs="Arial"/>
        </w:rPr>
        <w:t>with a percent density change of 1.8%. The effect of the concentration 0.4M was a weight change of 0.03</w:t>
      </w:r>
      <w:r w:rsidR="00DA49D6" w:rsidRPr="000E267B">
        <w:rPr>
          <w:rFonts w:ascii="Arial" w:hAnsi="Arial" w:cs="Arial"/>
        </w:rPr>
        <w:t xml:space="preserve"> +/- 0.02g resulting in a percent weight change of -1.69% with a density change of 0%. The concentration of 0.6M affected the potato by producing a resultant weight change of 0.03 +/- 0.02g and a subsequent percent weight change of 1.74% and percent density change of -7.5%.</w:t>
      </w:r>
    </w:p>
    <w:tbl>
      <w:tblPr>
        <w:tblW w:w="8961" w:type="dxa"/>
        <w:jc w:val="center"/>
        <w:tblInd w:w="93" w:type="dxa"/>
        <w:tblLook w:val="04A0"/>
      </w:tblPr>
      <w:tblGrid>
        <w:gridCol w:w="1586"/>
        <w:gridCol w:w="901"/>
        <w:gridCol w:w="901"/>
        <w:gridCol w:w="987"/>
        <w:gridCol w:w="987"/>
        <w:gridCol w:w="1273"/>
        <w:gridCol w:w="1273"/>
        <w:gridCol w:w="1273"/>
      </w:tblGrid>
      <w:tr w:rsidR="006E555A" w:rsidRPr="000E267B" w:rsidTr="006E555A">
        <w:trPr>
          <w:trHeight w:val="330"/>
          <w:jc w:val="center"/>
        </w:trPr>
        <w:tc>
          <w:tcPr>
            <w:tcW w:w="8961" w:type="dxa"/>
            <w:gridSpan w:val="8"/>
            <w:tcBorders>
              <w:top w:val="single" w:sz="12" w:space="0" w:color="auto"/>
              <w:left w:val="single" w:sz="12" w:space="0" w:color="auto"/>
              <w:bottom w:val="single" w:sz="8" w:space="0" w:color="auto"/>
              <w:right w:val="single" w:sz="12" w:space="0" w:color="000000"/>
            </w:tcBorders>
            <w:shd w:val="clear" w:color="auto" w:fill="auto"/>
            <w:noWrap/>
            <w:vAlign w:val="bottom"/>
            <w:hideMark/>
          </w:tcPr>
          <w:p w:rsidR="006E555A" w:rsidRPr="000E267B" w:rsidRDefault="006E555A" w:rsidP="00FC3727">
            <w:pPr>
              <w:spacing w:after="0" w:line="360" w:lineRule="auto"/>
              <w:jc w:val="center"/>
              <w:rPr>
                <w:rFonts w:ascii="Arial" w:eastAsia="Times New Roman" w:hAnsi="Arial" w:cs="Arial"/>
                <w:color w:val="000000"/>
                <w:lang w:eastAsia="en-CA"/>
              </w:rPr>
            </w:pPr>
            <w:r w:rsidRPr="000E267B">
              <w:rPr>
                <w:rFonts w:ascii="Arial" w:eastAsia="Times New Roman" w:hAnsi="Arial" w:cs="Arial"/>
                <w:color w:val="000000"/>
                <w:lang w:eastAsia="en-CA"/>
              </w:rPr>
              <w:t>Table No. 2: Potato Mass and Density Due to Sucrose Concentrations</w:t>
            </w:r>
          </w:p>
        </w:tc>
      </w:tr>
      <w:tr w:rsidR="006E555A" w:rsidRPr="000E267B" w:rsidTr="006E555A">
        <w:trPr>
          <w:trHeight w:val="1605"/>
          <w:jc w:val="center"/>
        </w:trPr>
        <w:tc>
          <w:tcPr>
            <w:tcW w:w="1299" w:type="dxa"/>
            <w:tcBorders>
              <w:top w:val="nil"/>
              <w:left w:val="single" w:sz="12" w:space="0" w:color="auto"/>
              <w:bottom w:val="single" w:sz="8" w:space="0" w:color="auto"/>
              <w:right w:val="single" w:sz="4" w:space="0" w:color="auto"/>
            </w:tcBorders>
            <w:shd w:val="clear" w:color="auto" w:fill="auto"/>
            <w:vAlign w:val="center"/>
            <w:hideMark/>
          </w:tcPr>
          <w:p w:rsidR="006E555A" w:rsidRPr="000E267B" w:rsidRDefault="006E555A" w:rsidP="00FC3727">
            <w:pPr>
              <w:spacing w:after="0" w:line="360" w:lineRule="auto"/>
              <w:jc w:val="center"/>
              <w:rPr>
                <w:rFonts w:ascii="Arial" w:eastAsia="Times New Roman" w:hAnsi="Arial" w:cs="Arial"/>
                <w:color w:val="000000"/>
                <w:lang w:eastAsia="en-CA"/>
              </w:rPr>
            </w:pPr>
            <w:r w:rsidRPr="000E267B">
              <w:rPr>
                <w:rFonts w:ascii="Arial" w:eastAsia="Times New Roman" w:hAnsi="Arial" w:cs="Arial"/>
                <w:color w:val="000000"/>
                <w:lang w:eastAsia="en-CA"/>
              </w:rPr>
              <w:t>Molar Concentration (M=mol/L)</w:t>
            </w:r>
          </w:p>
        </w:tc>
        <w:tc>
          <w:tcPr>
            <w:tcW w:w="1120" w:type="dxa"/>
            <w:tcBorders>
              <w:top w:val="nil"/>
              <w:left w:val="nil"/>
              <w:bottom w:val="single" w:sz="8" w:space="0" w:color="auto"/>
              <w:right w:val="single" w:sz="4" w:space="0" w:color="auto"/>
            </w:tcBorders>
            <w:shd w:val="clear" w:color="auto" w:fill="auto"/>
            <w:vAlign w:val="center"/>
            <w:hideMark/>
          </w:tcPr>
          <w:p w:rsidR="006E555A" w:rsidRPr="000E267B" w:rsidRDefault="006E555A" w:rsidP="00FC3727">
            <w:pPr>
              <w:spacing w:after="0" w:line="360" w:lineRule="auto"/>
              <w:jc w:val="center"/>
              <w:rPr>
                <w:rFonts w:ascii="Arial" w:eastAsia="Times New Roman" w:hAnsi="Arial" w:cs="Arial"/>
                <w:color w:val="000000"/>
                <w:lang w:eastAsia="en-CA"/>
              </w:rPr>
            </w:pPr>
            <w:r w:rsidRPr="000E267B">
              <w:rPr>
                <w:rFonts w:ascii="Arial" w:eastAsia="Times New Roman" w:hAnsi="Arial" w:cs="Arial"/>
                <w:color w:val="000000"/>
                <w:lang w:eastAsia="en-CA"/>
              </w:rPr>
              <w:t>Initial Weight (g +/- 0.01g)</w:t>
            </w:r>
          </w:p>
        </w:tc>
        <w:tc>
          <w:tcPr>
            <w:tcW w:w="1098" w:type="dxa"/>
            <w:tcBorders>
              <w:top w:val="nil"/>
              <w:left w:val="nil"/>
              <w:bottom w:val="single" w:sz="8" w:space="0" w:color="auto"/>
              <w:right w:val="single" w:sz="4" w:space="0" w:color="auto"/>
            </w:tcBorders>
            <w:shd w:val="clear" w:color="auto" w:fill="auto"/>
            <w:vAlign w:val="center"/>
            <w:hideMark/>
          </w:tcPr>
          <w:p w:rsidR="006E555A" w:rsidRPr="000E267B" w:rsidRDefault="006E555A" w:rsidP="00FC3727">
            <w:pPr>
              <w:spacing w:after="0" w:line="360" w:lineRule="auto"/>
              <w:jc w:val="center"/>
              <w:rPr>
                <w:rFonts w:ascii="Arial" w:eastAsia="Times New Roman" w:hAnsi="Arial" w:cs="Arial"/>
                <w:color w:val="000000"/>
                <w:lang w:eastAsia="en-CA"/>
              </w:rPr>
            </w:pPr>
            <w:r w:rsidRPr="000E267B">
              <w:rPr>
                <w:rFonts w:ascii="Arial" w:eastAsia="Times New Roman" w:hAnsi="Arial" w:cs="Arial"/>
                <w:color w:val="000000"/>
                <w:lang w:eastAsia="en-CA"/>
              </w:rPr>
              <w:t>Final Weight (g +/- 0.01g)</w:t>
            </w:r>
          </w:p>
        </w:tc>
        <w:tc>
          <w:tcPr>
            <w:tcW w:w="1054" w:type="dxa"/>
            <w:tcBorders>
              <w:top w:val="nil"/>
              <w:left w:val="nil"/>
              <w:bottom w:val="single" w:sz="8" w:space="0" w:color="auto"/>
              <w:right w:val="single" w:sz="4" w:space="0" w:color="auto"/>
            </w:tcBorders>
            <w:shd w:val="clear" w:color="auto" w:fill="auto"/>
            <w:vAlign w:val="center"/>
            <w:hideMark/>
          </w:tcPr>
          <w:p w:rsidR="006E555A" w:rsidRPr="000E267B" w:rsidRDefault="006E555A" w:rsidP="00FC3727">
            <w:pPr>
              <w:spacing w:after="0" w:line="360" w:lineRule="auto"/>
              <w:jc w:val="center"/>
              <w:rPr>
                <w:rFonts w:ascii="Arial" w:eastAsia="Times New Roman" w:hAnsi="Arial" w:cs="Arial"/>
                <w:color w:val="000000"/>
                <w:lang w:eastAsia="en-CA"/>
              </w:rPr>
            </w:pPr>
            <w:r w:rsidRPr="000E267B">
              <w:rPr>
                <w:rFonts w:ascii="Arial" w:eastAsia="Times New Roman" w:hAnsi="Arial" w:cs="Arial"/>
                <w:color w:val="000000"/>
                <w:lang w:eastAsia="en-CA"/>
              </w:rPr>
              <w:t>Weight Change (g +/- 0.02g)</w:t>
            </w:r>
          </w:p>
        </w:tc>
        <w:tc>
          <w:tcPr>
            <w:tcW w:w="1030" w:type="dxa"/>
            <w:tcBorders>
              <w:top w:val="nil"/>
              <w:left w:val="nil"/>
              <w:bottom w:val="single" w:sz="8" w:space="0" w:color="auto"/>
              <w:right w:val="single" w:sz="4" w:space="0" w:color="auto"/>
            </w:tcBorders>
            <w:shd w:val="clear" w:color="auto" w:fill="auto"/>
            <w:vAlign w:val="center"/>
            <w:hideMark/>
          </w:tcPr>
          <w:p w:rsidR="006E555A" w:rsidRPr="000E267B" w:rsidRDefault="006E555A" w:rsidP="00FC3727">
            <w:pPr>
              <w:spacing w:after="0" w:line="360" w:lineRule="auto"/>
              <w:jc w:val="center"/>
              <w:rPr>
                <w:rFonts w:ascii="Arial" w:eastAsia="Times New Roman" w:hAnsi="Arial" w:cs="Arial"/>
                <w:color w:val="000000"/>
                <w:lang w:eastAsia="en-CA"/>
              </w:rPr>
            </w:pPr>
            <w:r w:rsidRPr="000E267B">
              <w:rPr>
                <w:rFonts w:ascii="Arial" w:eastAsia="Times New Roman" w:hAnsi="Arial" w:cs="Arial"/>
                <w:color w:val="000000"/>
                <w:lang w:eastAsia="en-CA"/>
              </w:rPr>
              <w:t>Percent Weight Change (% in g +/- 0.01g)</w:t>
            </w:r>
          </w:p>
        </w:tc>
        <w:tc>
          <w:tcPr>
            <w:tcW w:w="1120" w:type="dxa"/>
            <w:tcBorders>
              <w:top w:val="nil"/>
              <w:left w:val="nil"/>
              <w:bottom w:val="single" w:sz="8" w:space="0" w:color="auto"/>
              <w:right w:val="single" w:sz="4" w:space="0" w:color="auto"/>
            </w:tcBorders>
            <w:shd w:val="clear" w:color="auto" w:fill="auto"/>
            <w:vAlign w:val="center"/>
            <w:hideMark/>
          </w:tcPr>
          <w:p w:rsidR="006E555A" w:rsidRPr="000E267B" w:rsidRDefault="006E555A" w:rsidP="00FC3727">
            <w:pPr>
              <w:spacing w:after="0" w:line="360" w:lineRule="auto"/>
              <w:jc w:val="center"/>
              <w:rPr>
                <w:rFonts w:ascii="Arial" w:eastAsia="Times New Roman" w:hAnsi="Arial" w:cs="Arial"/>
                <w:color w:val="000000"/>
                <w:lang w:eastAsia="en-CA"/>
              </w:rPr>
            </w:pPr>
            <w:r w:rsidRPr="000E267B">
              <w:rPr>
                <w:rFonts w:ascii="Arial" w:eastAsia="Times New Roman" w:hAnsi="Arial" w:cs="Arial"/>
                <w:color w:val="000000"/>
                <w:lang w:eastAsia="en-CA"/>
              </w:rPr>
              <w:t>Initial Density (g/cm</w:t>
            </w:r>
            <w:r w:rsidRPr="000E267B">
              <w:rPr>
                <w:rFonts w:ascii="Arial" w:eastAsia="Times New Roman" w:hAnsi="Arial" w:cs="Arial"/>
                <w:color w:val="000000"/>
                <w:vertAlign w:val="superscript"/>
                <w:lang w:eastAsia="en-CA"/>
              </w:rPr>
              <w:t>3</w:t>
            </w:r>
            <w:r w:rsidRPr="000E267B">
              <w:rPr>
                <w:rFonts w:ascii="Arial" w:eastAsia="Times New Roman" w:hAnsi="Arial" w:cs="Arial"/>
                <w:color w:val="000000"/>
                <w:lang w:eastAsia="en-CA"/>
              </w:rPr>
              <w:t xml:space="preserve"> +/- 0.14g/cm</w:t>
            </w:r>
            <w:r w:rsidRPr="000E267B">
              <w:rPr>
                <w:rFonts w:ascii="Arial" w:eastAsia="Times New Roman" w:hAnsi="Arial" w:cs="Arial"/>
                <w:color w:val="000000"/>
                <w:vertAlign w:val="superscript"/>
                <w:lang w:eastAsia="en-CA"/>
              </w:rPr>
              <w:t>3</w:t>
            </w:r>
            <w:r w:rsidRPr="000E267B">
              <w:rPr>
                <w:rFonts w:ascii="Arial" w:eastAsia="Times New Roman" w:hAnsi="Arial" w:cs="Arial"/>
                <w:color w:val="000000"/>
                <w:lang w:eastAsia="en-CA"/>
              </w:rPr>
              <w:t>)</w:t>
            </w:r>
          </w:p>
        </w:tc>
        <w:tc>
          <w:tcPr>
            <w:tcW w:w="1120" w:type="dxa"/>
            <w:tcBorders>
              <w:top w:val="nil"/>
              <w:left w:val="nil"/>
              <w:bottom w:val="single" w:sz="8" w:space="0" w:color="auto"/>
              <w:right w:val="single" w:sz="4" w:space="0" w:color="auto"/>
            </w:tcBorders>
            <w:shd w:val="clear" w:color="auto" w:fill="auto"/>
            <w:vAlign w:val="center"/>
            <w:hideMark/>
          </w:tcPr>
          <w:p w:rsidR="006E555A" w:rsidRPr="000E267B" w:rsidRDefault="006E555A" w:rsidP="00FC3727">
            <w:pPr>
              <w:spacing w:after="0" w:line="360" w:lineRule="auto"/>
              <w:jc w:val="center"/>
              <w:rPr>
                <w:rFonts w:ascii="Arial" w:eastAsia="Times New Roman" w:hAnsi="Arial" w:cs="Arial"/>
                <w:color w:val="000000"/>
                <w:lang w:eastAsia="en-CA"/>
              </w:rPr>
            </w:pPr>
            <w:r w:rsidRPr="000E267B">
              <w:rPr>
                <w:rFonts w:ascii="Arial" w:eastAsia="Times New Roman" w:hAnsi="Arial" w:cs="Arial"/>
                <w:color w:val="000000"/>
                <w:lang w:eastAsia="en-CA"/>
              </w:rPr>
              <w:t>Final Density (g/cm</w:t>
            </w:r>
            <w:r w:rsidRPr="000E267B">
              <w:rPr>
                <w:rFonts w:ascii="Arial" w:eastAsia="Times New Roman" w:hAnsi="Arial" w:cs="Arial"/>
                <w:color w:val="000000"/>
                <w:vertAlign w:val="superscript"/>
                <w:lang w:eastAsia="en-CA"/>
              </w:rPr>
              <w:t>3</w:t>
            </w:r>
            <w:r w:rsidRPr="000E267B">
              <w:rPr>
                <w:rFonts w:ascii="Arial" w:eastAsia="Times New Roman" w:hAnsi="Arial" w:cs="Arial"/>
                <w:color w:val="000000"/>
                <w:lang w:eastAsia="en-CA"/>
              </w:rPr>
              <w:t xml:space="preserve"> +/- 0.14g/cm</w:t>
            </w:r>
            <w:r w:rsidRPr="000E267B">
              <w:rPr>
                <w:rFonts w:ascii="Arial" w:eastAsia="Times New Roman" w:hAnsi="Arial" w:cs="Arial"/>
                <w:color w:val="000000"/>
                <w:vertAlign w:val="superscript"/>
                <w:lang w:eastAsia="en-CA"/>
              </w:rPr>
              <w:t>3</w:t>
            </w:r>
            <w:r w:rsidRPr="000E267B">
              <w:rPr>
                <w:rFonts w:ascii="Arial" w:eastAsia="Times New Roman" w:hAnsi="Arial" w:cs="Arial"/>
                <w:color w:val="000000"/>
                <w:lang w:eastAsia="en-CA"/>
              </w:rPr>
              <w:t>)</w:t>
            </w:r>
          </w:p>
        </w:tc>
        <w:tc>
          <w:tcPr>
            <w:tcW w:w="1120" w:type="dxa"/>
            <w:tcBorders>
              <w:top w:val="nil"/>
              <w:left w:val="nil"/>
              <w:bottom w:val="single" w:sz="8" w:space="0" w:color="auto"/>
              <w:right w:val="single" w:sz="12" w:space="0" w:color="auto"/>
            </w:tcBorders>
            <w:shd w:val="clear" w:color="auto" w:fill="auto"/>
            <w:vAlign w:val="center"/>
            <w:hideMark/>
          </w:tcPr>
          <w:p w:rsidR="006E555A" w:rsidRPr="000E267B" w:rsidRDefault="006E555A" w:rsidP="00FC3727">
            <w:pPr>
              <w:spacing w:after="0" w:line="360" w:lineRule="auto"/>
              <w:jc w:val="center"/>
              <w:rPr>
                <w:rFonts w:ascii="Arial" w:eastAsia="Times New Roman" w:hAnsi="Arial" w:cs="Arial"/>
                <w:color w:val="000000"/>
                <w:lang w:eastAsia="en-CA"/>
              </w:rPr>
            </w:pPr>
            <w:r w:rsidRPr="000E267B">
              <w:rPr>
                <w:rFonts w:ascii="Arial" w:eastAsia="Times New Roman" w:hAnsi="Arial" w:cs="Arial"/>
                <w:color w:val="000000"/>
                <w:lang w:eastAsia="en-CA"/>
              </w:rPr>
              <w:t>Percent Density Change (% in g/cm</w:t>
            </w:r>
            <w:r w:rsidRPr="000E267B">
              <w:rPr>
                <w:rFonts w:ascii="Arial" w:eastAsia="Times New Roman" w:hAnsi="Arial" w:cs="Arial"/>
                <w:color w:val="000000"/>
                <w:vertAlign w:val="superscript"/>
                <w:lang w:eastAsia="en-CA"/>
              </w:rPr>
              <w:t>3</w:t>
            </w:r>
            <w:r w:rsidRPr="000E267B">
              <w:rPr>
                <w:rFonts w:ascii="Arial" w:eastAsia="Times New Roman" w:hAnsi="Arial" w:cs="Arial"/>
                <w:color w:val="000000"/>
                <w:lang w:eastAsia="en-CA"/>
              </w:rPr>
              <w:t xml:space="preserve"> +/- 0.28g/cm</w:t>
            </w:r>
            <w:r w:rsidRPr="000E267B">
              <w:rPr>
                <w:rFonts w:ascii="Arial" w:eastAsia="Times New Roman" w:hAnsi="Arial" w:cs="Arial"/>
                <w:color w:val="000000"/>
                <w:vertAlign w:val="superscript"/>
                <w:lang w:eastAsia="en-CA"/>
              </w:rPr>
              <w:t>3</w:t>
            </w:r>
            <w:r w:rsidRPr="000E267B">
              <w:rPr>
                <w:rFonts w:ascii="Arial" w:eastAsia="Times New Roman" w:hAnsi="Arial" w:cs="Arial"/>
                <w:color w:val="000000"/>
                <w:lang w:eastAsia="en-CA"/>
              </w:rPr>
              <w:t>)</w:t>
            </w:r>
          </w:p>
        </w:tc>
      </w:tr>
      <w:tr w:rsidR="006E555A" w:rsidRPr="000E267B" w:rsidTr="006E555A">
        <w:trPr>
          <w:trHeight w:val="402"/>
          <w:jc w:val="center"/>
        </w:trPr>
        <w:tc>
          <w:tcPr>
            <w:tcW w:w="1299" w:type="dxa"/>
            <w:tcBorders>
              <w:top w:val="nil"/>
              <w:left w:val="single" w:sz="12" w:space="0" w:color="auto"/>
              <w:bottom w:val="single" w:sz="4" w:space="0" w:color="auto"/>
              <w:right w:val="single" w:sz="4" w:space="0" w:color="auto"/>
            </w:tcBorders>
            <w:shd w:val="clear" w:color="auto" w:fill="auto"/>
            <w:vAlign w:val="center"/>
            <w:hideMark/>
          </w:tcPr>
          <w:p w:rsidR="006E555A" w:rsidRPr="000E267B" w:rsidRDefault="006E555A" w:rsidP="00FC3727">
            <w:pPr>
              <w:spacing w:after="0" w:line="360" w:lineRule="auto"/>
              <w:jc w:val="center"/>
              <w:rPr>
                <w:rFonts w:ascii="Arial" w:eastAsia="Times New Roman" w:hAnsi="Arial" w:cs="Arial"/>
                <w:color w:val="000000"/>
                <w:lang w:eastAsia="en-CA"/>
              </w:rPr>
            </w:pPr>
            <w:r w:rsidRPr="000E267B">
              <w:rPr>
                <w:rFonts w:ascii="Arial" w:eastAsia="Times New Roman" w:hAnsi="Arial" w:cs="Arial"/>
                <w:color w:val="000000"/>
                <w:lang w:eastAsia="en-CA"/>
              </w:rPr>
              <w:lastRenderedPageBreak/>
              <w:t>0</w:t>
            </w:r>
          </w:p>
        </w:tc>
        <w:tc>
          <w:tcPr>
            <w:tcW w:w="1120" w:type="dxa"/>
            <w:tcBorders>
              <w:top w:val="nil"/>
              <w:left w:val="nil"/>
              <w:bottom w:val="single" w:sz="4" w:space="0" w:color="auto"/>
              <w:right w:val="single" w:sz="4" w:space="0" w:color="auto"/>
            </w:tcBorders>
            <w:shd w:val="clear" w:color="auto" w:fill="auto"/>
            <w:vAlign w:val="center"/>
            <w:hideMark/>
          </w:tcPr>
          <w:p w:rsidR="006E555A" w:rsidRPr="000E267B" w:rsidRDefault="006E555A" w:rsidP="00FC3727">
            <w:pPr>
              <w:spacing w:after="0" w:line="360" w:lineRule="auto"/>
              <w:jc w:val="center"/>
              <w:rPr>
                <w:rFonts w:ascii="Arial" w:eastAsia="Times New Roman" w:hAnsi="Arial" w:cs="Arial"/>
                <w:color w:val="000000"/>
                <w:lang w:eastAsia="en-CA"/>
              </w:rPr>
            </w:pPr>
            <w:r w:rsidRPr="000E267B">
              <w:rPr>
                <w:rFonts w:ascii="Arial" w:eastAsia="Times New Roman" w:hAnsi="Arial" w:cs="Arial"/>
                <w:color w:val="000000"/>
                <w:lang w:eastAsia="en-CA"/>
              </w:rPr>
              <w:t>1.41</w:t>
            </w:r>
          </w:p>
        </w:tc>
        <w:tc>
          <w:tcPr>
            <w:tcW w:w="1098" w:type="dxa"/>
            <w:tcBorders>
              <w:top w:val="nil"/>
              <w:left w:val="nil"/>
              <w:bottom w:val="single" w:sz="4" w:space="0" w:color="auto"/>
              <w:right w:val="single" w:sz="4" w:space="0" w:color="auto"/>
            </w:tcBorders>
            <w:shd w:val="clear" w:color="auto" w:fill="auto"/>
            <w:vAlign w:val="center"/>
            <w:hideMark/>
          </w:tcPr>
          <w:p w:rsidR="006E555A" w:rsidRPr="000E267B" w:rsidRDefault="006E555A" w:rsidP="00FC3727">
            <w:pPr>
              <w:spacing w:after="0" w:line="360" w:lineRule="auto"/>
              <w:jc w:val="center"/>
              <w:rPr>
                <w:rFonts w:ascii="Arial" w:eastAsia="Times New Roman" w:hAnsi="Arial" w:cs="Arial"/>
                <w:color w:val="000000"/>
                <w:lang w:eastAsia="en-CA"/>
              </w:rPr>
            </w:pPr>
            <w:r w:rsidRPr="000E267B">
              <w:rPr>
                <w:rFonts w:ascii="Arial" w:eastAsia="Times New Roman" w:hAnsi="Arial" w:cs="Arial"/>
                <w:color w:val="000000"/>
                <w:lang w:eastAsia="en-CA"/>
              </w:rPr>
              <w:t>1.62</w:t>
            </w:r>
          </w:p>
        </w:tc>
        <w:tc>
          <w:tcPr>
            <w:tcW w:w="1054" w:type="dxa"/>
            <w:tcBorders>
              <w:top w:val="nil"/>
              <w:left w:val="nil"/>
              <w:bottom w:val="single" w:sz="4" w:space="0" w:color="auto"/>
              <w:right w:val="single" w:sz="4" w:space="0" w:color="auto"/>
            </w:tcBorders>
            <w:shd w:val="clear" w:color="auto" w:fill="auto"/>
            <w:vAlign w:val="center"/>
            <w:hideMark/>
          </w:tcPr>
          <w:p w:rsidR="006E555A" w:rsidRPr="000E267B" w:rsidRDefault="006E555A" w:rsidP="00FC3727">
            <w:pPr>
              <w:spacing w:after="0" w:line="360" w:lineRule="auto"/>
              <w:jc w:val="center"/>
              <w:rPr>
                <w:rFonts w:ascii="Arial" w:eastAsia="Times New Roman" w:hAnsi="Arial" w:cs="Arial"/>
                <w:color w:val="000000"/>
                <w:lang w:eastAsia="en-CA"/>
              </w:rPr>
            </w:pPr>
            <w:r w:rsidRPr="000E267B">
              <w:rPr>
                <w:rFonts w:ascii="Arial" w:eastAsia="Times New Roman" w:hAnsi="Arial" w:cs="Arial"/>
                <w:color w:val="000000"/>
                <w:lang w:eastAsia="en-CA"/>
              </w:rPr>
              <w:t>0.21</w:t>
            </w:r>
          </w:p>
        </w:tc>
        <w:tc>
          <w:tcPr>
            <w:tcW w:w="1030" w:type="dxa"/>
            <w:tcBorders>
              <w:top w:val="nil"/>
              <w:left w:val="nil"/>
              <w:bottom w:val="single" w:sz="4" w:space="0" w:color="auto"/>
              <w:right w:val="single" w:sz="4" w:space="0" w:color="auto"/>
            </w:tcBorders>
            <w:shd w:val="clear" w:color="auto" w:fill="auto"/>
            <w:vAlign w:val="center"/>
            <w:hideMark/>
          </w:tcPr>
          <w:p w:rsidR="006E555A" w:rsidRPr="000E267B" w:rsidRDefault="006E555A" w:rsidP="00FC3727">
            <w:pPr>
              <w:spacing w:after="0" w:line="360" w:lineRule="auto"/>
              <w:jc w:val="center"/>
              <w:rPr>
                <w:rFonts w:ascii="Arial" w:eastAsia="Times New Roman" w:hAnsi="Arial" w:cs="Arial"/>
                <w:color w:val="000000"/>
                <w:lang w:eastAsia="en-CA"/>
              </w:rPr>
            </w:pPr>
            <w:r w:rsidRPr="000E267B">
              <w:rPr>
                <w:rFonts w:ascii="Arial" w:eastAsia="Times New Roman" w:hAnsi="Arial" w:cs="Arial"/>
                <w:color w:val="000000"/>
                <w:lang w:eastAsia="en-CA"/>
              </w:rPr>
              <w:t>14.89</w:t>
            </w:r>
          </w:p>
        </w:tc>
        <w:tc>
          <w:tcPr>
            <w:tcW w:w="1120" w:type="dxa"/>
            <w:tcBorders>
              <w:top w:val="nil"/>
              <w:left w:val="nil"/>
              <w:bottom w:val="single" w:sz="4" w:space="0" w:color="auto"/>
              <w:right w:val="single" w:sz="4" w:space="0" w:color="auto"/>
            </w:tcBorders>
            <w:shd w:val="clear" w:color="auto" w:fill="auto"/>
            <w:vAlign w:val="center"/>
            <w:hideMark/>
          </w:tcPr>
          <w:p w:rsidR="006E555A" w:rsidRPr="000E267B" w:rsidRDefault="006E555A" w:rsidP="00FC3727">
            <w:pPr>
              <w:spacing w:after="0" w:line="360" w:lineRule="auto"/>
              <w:jc w:val="center"/>
              <w:rPr>
                <w:rFonts w:ascii="Arial" w:eastAsia="Times New Roman" w:hAnsi="Arial" w:cs="Arial"/>
                <w:color w:val="000000"/>
                <w:lang w:eastAsia="en-CA"/>
              </w:rPr>
            </w:pPr>
            <w:r w:rsidRPr="000E267B">
              <w:rPr>
                <w:rFonts w:ascii="Arial" w:eastAsia="Times New Roman" w:hAnsi="Arial" w:cs="Arial"/>
                <w:color w:val="000000"/>
                <w:lang w:eastAsia="en-CA"/>
              </w:rPr>
              <w:t>1.07</w:t>
            </w:r>
          </w:p>
        </w:tc>
        <w:tc>
          <w:tcPr>
            <w:tcW w:w="1120" w:type="dxa"/>
            <w:tcBorders>
              <w:top w:val="nil"/>
              <w:left w:val="nil"/>
              <w:bottom w:val="single" w:sz="4" w:space="0" w:color="auto"/>
              <w:right w:val="single" w:sz="4" w:space="0" w:color="auto"/>
            </w:tcBorders>
            <w:shd w:val="clear" w:color="auto" w:fill="auto"/>
            <w:vAlign w:val="center"/>
            <w:hideMark/>
          </w:tcPr>
          <w:p w:rsidR="006E555A" w:rsidRPr="000E267B" w:rsidRDefault="006E555A" w:rsidP="00FC3727">
            <w:pPr>
              <w:spacing w:after="0" w:line="360" w:lineRule="auto"/>
              <w:jc w:val="center"/>
              <w:rPr>
                <w:rFonts w:ascii="Arial" w:eastAsia="Times New Roman" w:hAnsi="Arial" w:cs="Arial"/>
                <w:color w:val="000000"/>
                <w:lang w:eastAsia="en-CA"/>
              </w:rPr>
            </w:pPr>
            <w:r w:rsidRPr="000E267B">
              <w:rPr>
                <w:rFonts w:ascii="Arial" w:eastAsia="Times New Roman" w:hAnsi="Arial" w:cs="Arial"/>
                <w:color w:val="000000"/>
                <w:lang w:eastAsia="en-CA"/>
              </w:rPr>
              <w:t>1.02</w:t>
            </w:r>
          </w:p>
        </w:tc>
        <w:tc>
          <w:tcPr>
            <w:tcW w:w="1120" w:type="dxa"/>
            <w:tcBorders>
              <w:top w:val="nil"/>
              <w:left w:val="nil"/>
              <w:bottom w:val="single" w:sz="4" w:space="0" w:color="auto"/>
              <w:right w:val="single" w:sz="12" w:space="0" w:color="auto"/>
            </w:tcBorders>
            <w:shd w:val="clear" w:color="auto" w:fill="auto"/>
            <w:vAlign w:val="center"/>
            <w:hideMark/>
          </w:tcPr>
          <w:p w:rsidR="006E555A" w:rsidRPr="000E267B" w:rsidRDefault="006E555A" w:rsidP="00FC3727">
            <w:pPr>
              <w:spacing w:after="0" w:line="360" w:lineRule="auto"/>
              <w:jc w:val="center"/>
              <w:rPr>
                <w:rFonts w:ascii="Arial" w:eastAsia="Times New Roman" w:hAnsi="Arial" w:cs="Arial"/>
                <w:color w:val="000000"/>
                <w:lang w:eastAsia="en-CA"/>
              </w:rPr>
            </w:pPr>
            <w:r w:rsidRPr="000E267B">
              <w:rPr>
                <w:rFonts w:ascii="Arial" w:eastAsia="Times New Roman" w:hAnsi="Arial" w:cs="Arial"/>
                <w:color w:val="000000"/>
                <w:lang w:eastAsia="en-CA"/>
              </w:rPr>
              <w:t>-4.67</w:t>
            </w:r>
          </w:p>
        </w:tc>
      </w:tr>
      <w:tr w:rsidR="006E555A" w:rsidRPr="000E267B" w:rsidTr="006E555A">
        <w:trPr>
          <w:trHeight w:val="402"/>
          <w:jc w:val="center"/>
        </w:trPr>
        <w:tc>
          <w:tcPr>
            <w:tcW w:w="1299" w:type="dxa"/>
            <w:tcBorders>
              <w:top w:val="nil"/>
              <w:left w:val="single" w:sz="12" w:space="0" w:color="auto"/>
              <w:bottom w:val="single" w:sz="4" w:space="0" w:color="auto"/>
              <w:right w:val="single" w:sz="4" w:space="0" w:color="auto"/>
            </w:tcBorders>
            <w:shd w:val="clear" w:color="auto" w:fill="auto"/>
            <w:vAlign w:val="center"/>
            <w:hideMark/>
          </w:tcPr>
          <w:p w:rsidR="006E555A" w:rsidRPr="000E267B" w:rsidRDefault="006E555A" w:rsidP="00FC3727">
            <w:pPr>
              <w:spacing w:after="0" w:line="360" w:lineRule="auto"/>
              <w:jc w:val="center"/>
              <w:rPr>
                <w:rFonts w:ascii="Arial" w:eastAsia="Times New Roman" w:hAnsi="Arial" w:cs="Arial"/>
                <w:color w:val="000000"/>
                <w:lang w:eastAsia="en-CA"/>
              </w:rPr>
            </w:pPr>
            <w:r w:rsidRPr="000E267B">
              <w:rPr>
                <w:rFonts w:ascii="Arial" w:eastAsia="Times New Roman" w:hAnsi="Arial" w:cs="Arial"/>
                <w:color w:val="000000"/>
                <w:lang w:eastAsia="en-CA"/>
              </w:rPr>
              <w:t>0.20</w:t>
            </w:r>
          </w:p>
        </w:tc>
        <w:tc>
          <w:tcPr>
            <w:tcW w:w="1120" w:type="dxa"/>
            <w:tcBorders>
              <w:top w:val="nil"/>
              <w:left w:val="nil"/>
              <w:bottom w:val="single" w:sz="4" w:space="0" w:color="auto"/>
              <w:right w:val="single" w:sz="4" w:space="0" w:color="auto"/>
            </w:tcBorders>
            <w:shd w:val="clear" w:color="auto" w:fill="auto"/>
            <w:vAlign w:val="center"/>
            <w:hideMark/>
          </w:tcPr>
          <w:p w:rsidR="006E555A" w:rsidRPr="000E267B" w:rsidRDefault="006E555A" w:rsidP="00FC3727">
            <w:pPr>
              <w:spacing w:after="0" w:line="360" w:lineRule="auto"/>
              <w:jc w:val="center"/>
              <w:rPr>
                <w:rFonts w:ascii="Arial" w:eastAsia="Times New Roman" w:hAnsi="Arial" w:cs="Arial"/>
                <w:color w:val="000000"/>
                <w:lang w:eastAsia="en-CA"/>
              </w:rPr>
            </w:pPr>
            <w:r w:rsidRPr="000E267B">
              <w:rPr>
                <w:rFonts w:ascii="Arial" w:eastAsia="Times New Roman" w:hAnsi="Arial" w:cs="Arial"/>
                <w:color w:val="000000"/>
                <w:lang w:eastAsia="en-CA"/>
              </w:rPr>
              <w:t>1.62</w:t>
            </w:r>
          </w:p>
        </w:tc>
        <w:tc>
          <w:tcPr>
            <w:tcW w:w="1098" w:type="dxa"/>
            <w:tcBorders>
              <w:top w:val="nil"/>
              <w:left w:val="nil"/>
              <w:bottom w:val="single" w:sz="4" w:space="0" w:color="auto"/>
              <w:right w:val="single" w:sz="4" w:space="0" w:color="auto"/>
            </w:tcBorders>
            <w:shd w:val="clear" w:color="auto" w:fill="auto"/>
            <w:vAlign w:val="center"/>
            <w:hideMark/>
          </w:tcPr>
          <w:p w:rsidR="006E555A" w:rsidRPr="000E267B" w:rsidRDefault="006E555A" w:rsidP="00FC3727">
            <w:pPr>
              <w:spacing w:after="0" w:line="360" w:lineRule="auto"/>
              <w:jc w:val="center"/>
              <w:rPr>
                <w:rFonts w:ascii="Arial" w:eastAsia="Times New Roman" w:hAnsi="Arial" w:cs="Arial"/>
                <w:color w:val="000000"/>
                <w:lang w:eastAsia="en-CA"/>
              </w:rPr>
            </w:pPr>
            <w:r w:rsidRPr="000E267B">
              <w:rPr>
                <w:rFonts w:ascii="Arial" w:eastAsia="Times New Roman" w:hAnsi="Arial" w:cs="Arial"/>
                <w:color w:val="000000"/>
                <w:lang w:eastAsia="en-CA"/>
              </w:rPr>
              <w:t>1.77</w:t>
            </w:r>
          </w:p>
        </w:tc>
        <w:tc>
          <w:tcPr>
            <w:tcW w:w="1054" w:type="dxa"/>
            <w:tcBorders>
              <w:top w:val="nil"/>
              <w:left w:val="nil"/>
              <w:bottom w:val="single" w:sz="4" w:space="0" w:color="auto"/>
              <w:right w:val="single" w:sz="4" w:space="0" w:color="auto"/>
            </w:tcBorders>
            <w:shd w:val="clear" w:color="auto" w:fill="auto"/>
            <w:vAlign w:val="center"/>
            <w:hideMark/>
          </w:tcPr>
          <w:p w:rsidR="006E555A" w:rsidRPr="000E267B" w:rsidRDefault="006E555A" w:rsidP="00FC3727">
            <w:pPr>
              <w:spacing w:after="0" w:line="360" w:lineRule="auto"/>
              <w:jc w:val="center"/>
              <w:rPr>
                <w:rFonts w:ascii="Arial" w:eastAsia="Times New Roman" w:hAnsi="Arial" w:cs="Arial"/>
                <w:color w:val="000000"/>
                <w:lang w:eastAsia="en-CA"/>
              </w:rPr>
            </w:pPr>
            <w:r w:rsidRPr="000E267B">
              <w:rPr>
                <w:rFonts w:ascii="Arial" w:eastAsia="Times New Roman" w:hAnsi="Arial" w:cs="Arial"/>
                <w:color w:val="000000"/>
                <w:lang w:eastAsia="en-CA"/>
              </w:rPr>
              <w:t>0.15</w:t>
            </w:r>
          </w:p>
        </w:tc>
        <w:tc>
          <w:tcPr>
            <w:tcW w:w="1030" w:type="dxa"/>
            <w:tcBorders>
              <w:top w:val="nil"/>
              <w:left w:val="nil"/>
              <w:bottom w:val="single" w:sz="4" w:space="0" w:color="auto"/>
              <w:right w:val="single" w:sz="4" w:space="0" w:color="auto"/>
            </w:tcBorders>
            <w:shd w:val="clear" w:color="auto" w:fill="auto"/>
            <w:vAlign w:val="center"/>
            <w:hideMark/>
          </w:tcPr>
          <w:p w:rsidR="006E555A" w:rsidRPr="000E267B" w:rsidRDefault="006E555A" w:rsidP="00FC3727">
            <w:pPr>
              <w:spacing w:after="0" w:line="360" w:lineRule="auto"/>
              <w:jc w:val="center"/>
              <w:rPr>
                <w:rFonts w:ascii="Arial" w:eastAsia="Times New Roman" w:hAnsi="Arial" w:cs="Arial"/>
                <w:color w:val="000000"/>
                <w:lang w:eastAsia="en-CA"/>
              </w:rPr>
            </w:pPr>
            <w:r w:rsidRPr="000E267B">
              <w:rPr>
                <w:rFonts w:ascii="Arial" w:eastAsia="Times New Roman" w:hAnsi="Arial" w:cs="Arial"/>
                <w:color w:val="000000"/>
                <w:lang w:eastAsia="en-CA"/>
              </w:rPr>
              <w:t>9.26</w:t>
            </w:r>
          </w:p>
        </w:tc>
        <w:tc>
          <w:tcPr>
            <w:tcW w:w="1120" w:type="dxa"/>
            <w:tcBorders>
              <w:top w:val="nil"/>
              <w:left w:val="nil"/>
              <w:bottom w:val="single" w:sz="4" w:space="0" w:color="auto"/>
              <w:right w:val="single" w:sz="4" w:space="0" w:color="auto"/>
            </w:tcBorders>
            <w:shd w:val="clear" w:color="auto" w:fill="auto"/>
            <w:vAlign w:val="center"/>
            <w:hideMark/>
          </w:tcPr>
          <w:p w:rsidR="006E555A" w:rsidRPr="000E267B" w:rsidRDefault="006E555A" w:rsidP="00FC3727">
            <w:pPr>
              <w:spacing w:after="0" w:line="360" w:lineRule="auto"/>
              <w:jc w:val="center"/>
              <w:rPr>
                <w:rFonts w:ascii="Arial" w:eastAsia="Times New Roman" w:hAnsi="Arial" w:cs="Arial"/>
                <w:color w:val="000000"/>
                <w:lang w:eastAsia="en-CA"/>
              </w:rPr>
            </w:pPr>
            <w:r w:rsidRPr="000E267B">
              <w:rPr>
                <w:rFonts w:ascii="Arial" w:eastAsia="Times New Roman" w:hAnsi="Arial" w:cs="Arial"/>
                <w:color w:val="000000"/>
                <w:lang w:eastAsia="en-CA"/>
              </w:rPr>
              <w:t>1.11</w:t>
            </w:r>
          </w:p>
        </w:tc>
        <w:tc>
          <w:tcPr>
            <w:tcW w:w="1120" w:type="dxa"/>
            <w:tcBorders>
              <w:top w:val="nil"/>
              <w:left w:val="nil"/>
              <w:bottom w:val="single" w:sz="4" w:space="0" w:color="auto"/>
              <w:right w:val="single" w:sz="4" w:space="0" w:color="auto"/>
            </w:tcBorders>
            <w:shd w:val="clear" w:color="auto" w:fill="auto"/>
            <w:vAlign w:val="center"/>
            <w:hideMark/>
          </w:tcPr>
          <w:p w:rsidR="006E555A" w:rsidRPr="000E267B" w:rsidRDefault="006E555A" w:rsidP="00FC3727">
            <w:pPr>
              <w:spacing w:after="0" w:line="360" w:lineRule="auto"/>
              <w:jc w:val="center"/>
              <w:rPr>
                <w:rFonts w:ascii="Arial" w:eastAsia="Times New Roman" w:hAnsi="Arial" w:cs="Arial"/>
                <w:color w:val="000000"/>
                <w:lang w:eastAsia="en-CA"/>
              </w:rPr>
            </w:pPr>
            <w:r w:rsidRPr="000E267B">
              <w:rPr>
                <w:rFonts w:ascii="Arial" w:eastAsia="Times New Roman" w:hAnsi="Arial" w:cs="Arial"/>
                <w:color w:val="000000"/>
                <w:lang w:eastAsia="en-CA"/>
              </w:rPr>
              <w:t>1.12</w:t>
            </w:r>
          </w:p>
        </w:tc>
        <w:tc>
          <w:tcPr>
            <w:tcW w:w="1120" w:type="dxa"/>
            <w:tcBorders>
              <w:top w:val="nil"/>
              <w:left w:val="nil"/>
              <w:bottom w:val="single" w:sz="4" w:space="0" w:color="auto"/>
              <w:right w:val="single" w:sz="12" w:space="0" w:color="auto"/>
            </w:tcBorders>
            <w:shd w:val="clear" w:color="auto" w:fill="auto"/>
            <w:vAlign w:val="center"/>
            <w:hideMark/>
          </w:tcPr>
          <w:p w:rsidR="006E555A" w:rsidRPr="000E267B" w:rsidRDefault="006E555A" w:rsidP="00FC3727">
            <w:pPr>
              <w:spacing w:after="0" w:line="360" w:lineRule="auto"/>
              <w:jc w:val="center"/>
              <w:rPr>
                <w:rFonts w:ascii="Arial" w:eastAsia="Times New Roman" w:hAnsi="Arial" w:cs="Arial"/>
                <w:color w:val="000000"/>
                <w:lang w:eastAsia="en-CA"/>
              </w:rPr>
            </w:pPr>
            <w:r w:rsidRPr="000E267B">
              <w:rPr>
                <w:rFonts w:ascii="Arial" w:eastAsia="Times New Roman" w:hAnsi="Arial" w:cs="Arial"/>
                <w:color w:val="000000"/>
                <w:lang w:eastAsia="en-CA"/>
              </w:rPr>
              <w:t>1.80</w:t>
            </w:r>
          </w:p>
        </w:tc>
      </w:tr>
      <w:tr w:rsidR="006E555A" w:rsidRPr="000E267B" w:rsidTr="006E555A">
        <w:trPr>
          <w:trHeight w:val="402"/>
          <w:jc w:val="center"/>
        </w:trPr>
        <w:tc>
          <w:tcPr>
            <w:tcW w:w="1299" w:type="dxa"/>
            <w:tcBorders>
              <w:top w:val="nil"/>
              <w:left w:val="single" w:sz="12" w:space="0" w:color="auto"/>
              <w:bottom w:val="single" w:sz="4" w:space="0" w:color="auto"/>
              <w:right w:val="single" w:sz="4" w:space="0" w:color="auto"/>
            </w:tcBorders>
            <w:shd w:val="clear" w:color="auto" w:fill="auto"/>
            <w:vAlign w:val="center"/>
            <w:hideMark/>
          </w:tcPr>
          <w:p w:rsidR="006E555A" w:rsidRPr="000E267B" w:rsidRDefault="006E555A" w:rsidP="00FC3727">
            <w:pPr>
              <w:spacing w:after="0" w:line="360" w:lineRule="auto"/>
              <w:jc w:val="center"/>
              <w:rPr>
                <w:rFonts w:ascii="Arial" w:eastAsia="Times New Roman" w:hAnsi="Arial" w:cs="Arial"/>
                <w:color w:val="000000"/>
                <w:lang w:eastAsia="en-CA"/>
              </w:rPr>
            </w:pPr>
            <w:r w:rsidRPr="000E267B">
              <w:rPr>
                <w:rFonts w:ascii="Arial" w:eastAsia="Times New Roman" w:hAnsi="Arial" w:cs="Arial"/>
                <w:color w:val="000000"/>
                <w:lang w:eastAsia="en-CA"/>
              </w:rPr>
              <w:t>0.40</w:t>
            </w:r>
          </w:p>
        </w:tc>
        <w:tc>
          <w:tcPr>
            <w:tcW w:w="1120" w:type="dxa"/>
            <w:tcBorders>
              <w:top w:val="nil"/>
              <w:left w:val="nil"/>
              <w:bottom w:val="single" w:sz="4" w:space="0" w:color="auto"/>
              <w:right w:val="single" w:sz="4" w:space="0" w:color="auto"/>
            </w:tcBorders>
            <w:shd w:val="clear" w:color="auto" w:fill="auto"/>
            <w:vAlign w:val="center"/>
            <w:hideMark/>
          </w:tcPr>
          <w:p w:rsidR="006E555A" w:rsidRPr="000E267B" w:rsidRDefault="006E555A" w:rsidP="00FC3727">
            <w:pPr>
              <w:spacing w:after="0" w:line="360" w:lineRule="auto"/>
              <w:jc w:val="center"/>
              <w:rPr>
                <w:rFonts w:ascii="Arial" w:eastAsia="Times New Roman" w:hAnsi="Arial" w:cs="Arial"/>
                <w:color w:val="000000"/>
                <w:lang w:eastAsia="en-CA"/>
              </w:rPr>
            </w:pPr>
            <w:r w:rsidRPr="000E267B">
              <w:rPr>
                <w:rFonts w:ascii="Arial" w:eastAsia="Times New Roman" w:hAnsi="Arial" w:cs="Arial"/>
                <w:color w:val="000000"/>
                <w:lang w:eastAsia="en-CA"/>
              </w:rPr>
              <w:t>1.77</w:t>
            </w:r>
          </w:p>
        </w:tc>
        <w:tc>
          <w:tcPr>
            <w:tcW w:w="1098" w:type="dxa"/>
            <w:tcBorders>
              <w:top w:val="nil"/>
              <w:left w:val="nil"/>
              <w:bottom w:val="single" w:sz="4" w:space="0" w:color="auto"/>
              <w:right w:val="single" w:sz="4" w:space="0" w:color="auto"/>
            </w:tcBorders>
            <w:shd w:val="clear" w:color="auto" w:fill="auto"/>
            <w:vAlign w:val="center"/>
            <w:hideMark/>
          </w:tcPr>
          <w:p w:rsidR="006E555A" w:rsidRPr="000E267B" w:rsidRDefault="006E555A" w:rsidP="00FC3727">
            <w:pPr>
              <w:spacing w:after="0" w:line="360" w:lineRule="auto"/>
              <w:jc w:val="center"/>
              <w:rPr>
                <w:rFonts w:ascii="Arial" w:eastAsia="Times New Roman" w:hAnsi="Arial" w:cs="Arial"/>
                <w:color w:val="000000"/>
                <w:lang w:eastAsia="en-CA"/>
              </w:rPr>
            </w:pPr>
            <w:r w:rsidRPr="000E267B">
              <w:rPr>
                <w:rFonts w:ascii="Arial" w:eastAsia="Times New Roman" w:hAnsi="Arial" w:cs="Arial"/>
                <w:color w:val="000000"/>
                <w:lang w:eastAsia="en-CA"/>
              </w:rPr>
              <w:t>1.74</w:t>
            </w:r>
          </w:p>
        </w:tc>
        <w:tc>
          <w:tcPr>
            <w:tcW w:w="1054" w:type="dxa"/>
            <w:tcBorders>
              <w:top w:val="nil"/>
              <w:left w:val="nil"/>
              <w:bottom w:val="single" w:sz="4" w:space="0" w:color="auto"/>
              <w:right w:val="single" w:sz="4" w:space="0" w:color="auto"/>
            </w:tcBorders>
            <w:shd w:val="clear" w:color="auto" w:fill="auto"/>
            <w:vAlign w:val="center"/>
            <w:hideMark/>
          </w:tcPr>
          <w:p w:rsidR="006E555A" w:rsidRPr="000E267B" w:rsidRDefault="006E555A" w:rsidP="00FC3727">
            <w:pPr>
              <w:spacing w:after="0" w:line="360" w:lineRule="auto"/>
              <w:jc w:val="center"/>
              <w:rPr>
                <w:rFonts w:ascii="Arial" w:eastAsia="Times New Roman" w:hAnsi="Arial" w:cs="Arial"/>
                <w:color w:val="000000"/>
                <w:lang w:eastAsia="en-CA"/>
              </w:rPr>
            </w:pPr>
            <w:r w:rsidRPr="000E267B">
              <w:rPr>
                <w:rFonts w:ascii="Arial" w:eastAsia="Times New Roman" w:hAnsi="Arial" w:cs="Arial"/>
                <w:color w:val="000000"/>
                <w:lang w:eastAsia="en-CA"/>
              </w:rPr>
              <w:t>0.03</w:t>
            </w:r>
          </w:p>
        </w:tc>
        <w:tc>
          <w:tcPr>
            <w:tcW w:w="1030" w:type="dxa"/>
            <w:tcBorders>
              <w:top w:val="nil"/>
              <w:left w:val="nil"/>
              <w:bottom w:val="single" w:sz="4" w:space="0" w:color="auto"/>
              <w:right w:val="single" w:sz="4" w:space="0" w:color="auto"/>
            </w:tcBorders>
            <w:shd w:val="clear" w:color="auto" w:fill="auto"/>
            <w:vAlign w:val="center"/>
            <w:hideMark/>
          </w:tcPr>
          <w:p w:rsidR="006E555A" w:rsidRPr="000E267B" w:rsidRDefault="006E555A" w:rsidP="00FC3727">
            <w:pPr>
              <w:spacing w:after="0" w:line="360" w:lineRule="auto"/>
              <w:jc w:val="center"/>
              <w:rPr>
                <w:rFonts w:ascii="Arial" w:eastAsia="Times New Roman" w:hAnsi="Arial" w:cs="Arial"/>
                <w:color w:val="000000"/>
                <w:lang w:eastAsia="en-CA"/>
              </w:rPr>
            </w:pPr>
            <w:r w:rsidRPr="000E267B">
              <w:rPr>
                <w:rFonts w:ascii="Arial" w:eastAsia="Times New Roman" w:hAnsi="Arial" w:cs="Arial"/>
                <w:color w:val="000000"/>
                <w:lang w:eastAsia="en-CA"/>
              </w:rPr>
              <w:t>-1.69</w:t>
            </w:r>
          </w:p>
        </w:tc>
        <w:tc>
          <w:tcPr>
            <w:tcW w:w="1120" w:type="dxa"/>
            <w:tcBorders>
              <w:top w:val="nil"/>
              <w:left w:val="nil"/>
              <w:bottom w:val="single" w:sz="4" w:space="0" w:color="auto"/>
              <w:right w:val="single" w:sz="4" w:space="0" w:color="auto"/>
            </w:tcBorders>
            <w:shd w:val="clear" w:color="auto" w:fill="auto"/>
            <w:vAlign w:val="center"/>
            <w:hideMark/>
          </w:tcPr>
          <w:p w:rsidR="006E555A" w:rsidRPr="000E267B" w:rsidRDefault="006E555A" w:rsidP="00FC3727">
            <w:pPr>
              <w:spacing w:after="0" w:line="360" w:lineRule="auto"/>
              <w:jc w:val="center"/>
              <w:rPr>
                <w:rFonts w:ascii="Arial" w:eastAsia="Times New Roman" w:hAnsi="Arial" w:cs="Arial"/>
                <w:color w:val="000000"/>
                <w:lang w:eastAsia="en-CA"/>
              </w:rPr>
            </w:pPr>
            <w:r w:rsidRPr="000E267B">
              <w:rPr>
                <w:rFonts w:ascii="Arial" w:eastAsia="Times New Roman" w:hAnsi="Arial" w:cs="Arial"/>
                <w:color w:val="000000"/>
                <w:lang w:eastAsia="en-CA"/>
              </w:rPr>
              <w:t>1.13</w:t>
            </w:r>
          </w:p>
        </w:tc>
        <w:tc>
          <w:tcPr>
            <w:tcW w:w="1120" w:type="dxa"/>
            <w:tcBorders>
              <w:top w:val="nil"/>
              <w:left w:val="nil"/>
              <w:bottom w:val="single" w:sz="4" w:space="0" w:color="auto"/>
              <w:right w:val="single" w:sz="4" w:space="0" w:color="auto"/>
            </w:tcBorders>
            <w:shd w:val="clear" w:color="auto" w:fill="auto"/>
            <w:vAlign w:val="center"/>
            <w:hideMark/>
          </w:tcPr>
          <w:p w:rsidR="006E555A" w:rsidRPr="000E267B" w:rsidRDefault="006E555A" w:rsidP="00FC3727">
            <w:pPr>
              <w:spacing w:after="0" w:line="360" w:lineRule="auto"/>
              <w:jc w:val="center"/>
              <w:rPr>
                <w:rFonts w:ascii="Arial" w:eastAsia="Times New Roman" w:hAnsi="Arial" w:cs="Arial"/>
                <w:color w:val="000000"/>
                <w:lang w:eastAsia="en-CA"/>
              </w:rPr>
            </w:pPr>
            <w:r w:rsidRPr="000E267B">
              <w:rPr>
                <w:rFonts w:ascii="Arial" w:eastAsia="Times New Roman" w:hAnsi="Arial" w:cs="Arial"/>
                <w:color w:val="000000"/>
                <w:lang w:eastAsia="en-CA"/>
              </w:rPr>
              <w:t>1.13</w:t>
            </w:r>
          </w:p>
        </w:tc>
        <w:tc>
          <w:tcPr>
            <w:tcW w:w="1120" w:type="dxa"/>
            <w:tcBorders>
              <w:top w:val="nil"/>
              <w:left w:val="nil"/>
              <w:bottom w:val="single" w:sz="4" w:space="0" w:color="auto"/>
              <w:right w:val="single" w:sz="12" w:space="0" w:color="auto"/>
            </w:tcBorders>
            <w:shd w:val="clear" w:color="auto" w:fill="auto"/>
            <w:vAlign w:val="center"/>
            <w:hideMark/>
          </w:tcPr>
          <w:p w:rsidR="006E555A" w:rsidRPr="000E267B" w:rsidRDefault="006E555A" w:rsidP="00FC3727">
            <w:pPr>
              <w:spacing w:after="0" w:line="360" w:lineRule="auto"/>
              <w:jc w:val="center"/>
              <w:rPr>
                <w:rFonts w:ascii="Arial" w:eastAsia="Times New Roman" w:hAnsi="Arial" w:cs="Arial"/>
                <w:color w:val="000000"/>
                <w:lang w:eastAsia="en-CA"/>
              </w:rPr>
            </w:pPr>
            <w:r w:rsidRPr="000E267B">
              <w:rPr>
                <w:rFonts w:ascii="Arial" w:eastAsia="Times New Roman" w:hAnsi="Arial" w:cs="Arial"/>
                <w:color w:val="000000"/>
                <w:lang w:eastAsia="en-CA"/>
              </w:rPr>
              <w:t>0.00</w:t>
            </w:r>
          </w:p>
        </w:tc>
      </w:tr>
      <w:tr w:rsidR="006E555A" w:rsidRPr="000E267B" w:rsidTr="006E555A">
        <w:trPr>
          <w:trHeight w:val="402"/>
          <w:jc w:val="center"/>
        </w:trPr>
        <w:tc>
          <w:tcPr>
            <w:tcW w:w="1299" w:type="dxa"/>
            <w:tcBorders>
              <w:top w:val="nil"/>
              <w:left w:val="single" w:sz="12" w:space="0" w:color="auto"/>
              <w:bottom w:val="single" w:sz="12" w:space="0" w:color="auto"/>
              <w:right w:val="single" w:sz="4" w:space="0" w:color="auto"/>
            </w:tcBorders>
            <w:shd w:val="clear" w:color="auto" w:fill="auto"/>
            <w:vAlign w:val="center"/>
            <w:hideMark/>
          </w:tcPr>
          <w:p w:rsidR="006E555A" w:rsidRPr="000E267B" w:rsidRDefault="006E555A" w:rsidP="00FC3727">
            <w:pPr>
              <w:spacing w:after="0" w:line="360" w:lineRule="auto"/>
              <w:jc w:val="center"/>
              <w:rPr>
                <w:rFonts w:ascii="Arial" w:eastAsia="Times New Roman" w:hAnsi="Arial" w:cs="Arial"/>
                <w:color w:val="000000"/>
                <w:lang w:eastAsia="en-CA"/>
              </w:rPr>
            </w:pPr>
            <w:r w:rsidRPr="000E267B">
              <w:rPr>
                <w:rFonts w:ascii="Arial" w:eastAsia="Times New Roman" w:hAnsi="Arial" w:cs="Arial"/>
                <w:color w:val="000000"/>
                <w:lang w:eastAsia="en-CA"/>
              </w:rPr>
              <w:t>0.60</w:t>
            </w:r>
          </w:p>
        </w:tc>
        <w:tc>
          <w:tcPr>
            <w:tcW w:w="1120" w:type="dxa"/>
            <w:tcBorders>
              <w:top w:val="nil"/>
              <w:left w:val="nil"/>
              <w:bottom w:val="single" w:sz="12" w:space="0" w:color="auto"/>
              <w:right w:val="single" w:sz="4" w:space="0" w:color="auto"/>
            </w:tcBorders>
            <w:shd w:val="clear" w:color="auto" w:fill="auto"/>
            <w:vAlign w:val="center"/>
            <w:hideMark/>
          </w:tcPr>
          <w:p w:rsidR="006E555A" w:rsidRPr="000E267B" w:rsidRDefault="006E555A" w:rsidP="00FC3727">
            <w:pPr>
              <w:spacing w:after="0" w:line="360" w:lineRule="auto"/>
              <w:jc w:val="center"/>
              <w:rPr>
                <w:rFonts w:ascii="Arial" w:eastAsia="Times New Roman" w:hAnsi="Arial" w:cs="Arial"/>
                <w:color w:val="000000"/>
                <w:lang w:eastAsia="en-CA"/>
              </w:rPr>
            </w:pPr>
            <w:r w:rsidRPr="000E267B">
              <w:rPr>
                <w:rFonts w:ascii="Arial" w:eastAsia="Times New Roman" w:hAnsi="Arial" w:cs="Arial"/>
                <w:color w:val="000000"/>
                <w:lang w:eastAsia="en-CA"/>
              </w:rPr>
              <w:t>1.72</w:t>
            </w:r>
          </w:p>
        </w:tc>
        <w:tc>
          <w:tcPr>
            <w:tcW w:w="1098" w:type="dxa"/>
            <w:tcBorders>
              <w:top w:val="nil"/>
              <w:left w:val="nil"/>
              <w:bottom w:val="single" w:sz="12" w:space="0" w:color="auto"/>
              <w:right w:val="single" w:sz="4" w:space="0" w:color="auto"/>
            </w:tcBorders>
            <w:shd w:val="clear" w:color="auto" w:fill="auto"/>
            <w:vAlign w:val="center"/>
            <w:hideMark/>
          </w:tcPr>
          <w:p w:rsidR="006E555A" w:rsidRPr="000E267B" w:rsidRDefault="006E555A" w:rsidP="00FC3727">
            <w:pPr>
              <w:spacing w:after="0" w:line="360" w:lineRule="auto"/>
              <w:jc w:val="center"/>
              <w:rPr>
                <w:rFonts w:ascii="Arial" w:eastAsia="Times New Roman" w:hAnsi="Arial" w:cs="Arial"/>
                <w:color w:val="000000"/>
                <w:lang w:eastAsia="en-CA"/>
              </w:rPr>
            </w:pPr>
            <w:r w:rsidRPr="000E267B">
              <w:rPr>
                <w:rFonts w:ascii="Arial" w:eastAsia="Times New Roman" w:hAnsi="Arial" w:cs="Arial"/>
                <w:color w:val="000000"/>
                <w:lang w:eastAsia="en-CA"/>
              </w:rPr>
              <w:t>1.75</w:t>
            </w:r>
          </w:p>
        </w:tc>
        <w:tc>
          <w:tcPr>
            <w:tcW w:w="1054" w:type="dxa"/>
            <w:tcBorders>
              <w:top w:val="nil"/>
              <w:left w:val="nil"/>
              <w:bottom w:val="single" w:sz="12" w:space="0" w:color="auto"/>
              <w:right w:val="single" w:sz="4" w:space="0" w:color="auto"/>
            </w:tcBorders>
            <w:shd w:val="clear" w:color="auto" w:fill="auto"/>
            <w:vAlign w:val="center"/>
            <w:hideMark/>
          </w:tcPr>
          <w:p w:rsidR="006E555A" w:rsidRPr="000E267B" w:rsidRDefault="006E555A" w:rsidP="00FC3727">
            <w:pPr>
              <w:spacing w:after="0" w:line="360" w:lineRule="auto"/>
              <w:jc w:val="center"/>
              <w:rPr>
                <w:rFonts w:ascii="Arial" w:eastAsia="Times New Roman" w:hAnsi="Arial" w:cs="Arial"/>
                <w:color w:val="000000"/>
                <w:lang w:eastAsia="en-CA"/>
              </w:rPr>
            </w:pPr>
            <w:r w:rsidRPr="000E267B">
              <w:rPr>
                <w:rFonts w:ascii="Arial" w:eastAsia="Times New Roman" w:hAnsi="Arial" w:cs="Arial"/>
                <w:color w:val="000000"/>
                <w:lang w:eastAsia="en-CA"/>
              </w:rPr>
              <w:t>0.03</w:t>
            </w:r>
          </w:p>
        </w:tc>
        <w:tc>
          <w:tcPr>
            <w:tcW w:w="1030" w:type="dxa"/>
            <w:tcBorders>
              <w:top w:val="nil"/>
              <w:left w:val="nil"/>
              <w:bottom w:val="single" w:sz="12" w:space="0" w:color="auto"/>
              <w:right w:val="single" w:sz="4" w:space="0" w:color="auto"/>
            </w:tcBorders>
            <w:shd w:val="clear" w:color="auto" w:fill="auto"/>
            <w:vAlign w:val="center"/>
            <w:hideMark/>
          </w:tcPr>
          <w:p w:rsidR="006E555A" w:rsidRPr="000E267B" w:rsidRDefault="006E555A" w:rsidP="00FC3727">
            <w:pPr>
              <w:spacing w:after="0" w:line="360" w:lineRule="auto"/>
              <w:jc w:val="center"/>
              <w:rPr>
                <w:rFonts w:ascii="Arial" w:eastAsia="Times New Roman" w:hAnsi="Arial" w:cs="Arial"/>
                <w:color w:val="000000"/>
                <w:lang w:eastAsia="en-CA"/>
              </w:rPr>
            </w:pPr>
            <w:r w:rsidRPr="000E267B">
              <w:rPr>
                <w:rFonts w:ascii="Arial" w:eastAsia="Times New Roman" w:hAnsi="Arial" w:cs="Arial"/>
                <w:color w:val="000000"/>
                <w:lang w:eastAsia="en-CA"/>
              </w:rPr>
              <w:t>1.74</w:t>
            </w:r>
          </w:p>
        </w:tc>
        <w:tc>
          <w:tcPr>
            <w:tcW w:w="1120" w:type="dxa"/>
            <w:tcBorders>
              <w:top w:val="nil"/>
              <w:left w:val="nil"/>
              <w:bottom w:val="single" w:sz="12" w:space="0" w:color="auto"/>
              <w:right w:val="single" w:sz="4" w:space="0" w:color="auto"/>
            </w:tcBorders>
            <w:shd w:val="clear" w:color="auto" w:fill="auto"/>
            <w:vAlign w:val="center"/>
            <w:hideMark/>
          </w:tcPr>
          <w:p w:rsidR="006E555A" w:rsidRPr="000E267B" w:rsidRDefault="006E555A" w:rsidP="00FC3727">
            <w:pPr>
              <w:spacing w:after="0" w:line="360" w:lineRule="auto"/>
              <w:jc w:val="center"/>
              <w:rPr>
                <w:rFonts w:ascii="Arial" w:eastAsia="Times New Roman" w:hAnsi="Arial" w:cs="Arial"/>
                <w:color w:val="000000"/>
                <w:lang w:eastAsia="en-CA"/>
              </w:rPr>
            </w:pPr>
            <w:r w:rsidRPr="000E267B">
              <w:rPr>
                <w:rFonts w:ascii="Arial" w:eastAsia="Times New Roman" w:hAnsi="Arial" w:cs="Arial"/>
                <w:color w:val="000000"/>
                <w:lang w:eastAsia="en-CA"/>
              </w:rPr>
              <w:t>1.20</w:t>
            </w:r>
          </w:p>
        </w:tc>
        <w:tc>
          <w:tcPr>
            <w:tcW w:w="1120" w:type="dxa"/>
            <w:tcBorders>
              <w:top w:val="nil"/>
              <w:left w:val="nil"/>
              <w:bottom w:val="single" w:sz="12" w:space="0" w:color="auto"/>
              <w:right w:val="single" w:sz="4" w:space="0" w:color="auto"/>
            </w:tcBorders>
            <w:shd w:val="clear" w:color="auto" w:fill="auto"/>
            <w:vAlign w:val="center"/>
            <w:hideMark/>
          </w:tcPr>
          <w:p w:rsidR="006E555A" w:rsidRPr="000E267B" w:rsidRDefault="006E555A" w:rsidP="00FC3727">
            <w:pPr>
              <w:spacing w:after="0" w:line="360" w:lineRule="auto"/>
              <w:jc w:val="center"/>
              <w:rPr>
                <w:rFonts w:ascii="Arial" w:eastAsia="Times New Roman" w:hAnsi="Arial" w:cs="Arial"/>
                <w:color w:val="000000"/>
                <w:lang w:eastAsia="en-CA"/>
              </w:rPr>
            </w:pPr>
            <w:r w:rsidRPr="000E267B">
              <w:rPr>
                <w:rFonts w:ascii="Arial" w:eastAsia="Times New Roman" w:hAnsi="Arial" w:cs="Arial"/>
                <w:color w:val="000000"/>
                <w:lang w:eastAsia="en-CA"/>
              </w:rPr>
              <w:t>1.44</w:t>
            </w:r>
          </w:p>
        </w:tc>
        <w:tc>
          <w:tcPr>
            <w:tcW w:w="1120" w:type="dxa"/>
            <w:tcBorders>
              <w:top w:val="nil"/>
              <w:left w:val="nil"/>
              <w:bottom w:val="single" w:sz="12" w:space="0" w:color="auto"/>
              <w:right w:val="single" w:sz="12" w:space="0" w:color="auto"/>
            </w:tcBorders>
            <w:shd w:val="clear" w:color="auto" w:fill="auto"/>
            <w:vAlign w:val="center"/>
            <w:hideMark/>
          </w:tcPr>
          <w:p w:rsidR="006E555A" w:rsidRPr="000E267B" w:rsidRDefault="006E555A" w:rsidP="00FC3727">
            <w:pPr>
              <w:spacing w:after="0" w:line="360" w:lineRule="auto"/>
              <w:jc w:val="center"/>
              <w:rPr>
                <w:rFonts w:ascii="Arial" w:eastAsia="Times New Roman" w:hAnsi="Arial" w:cs="Arial"/>
                <w:color w:val="000000"/>
                <w:lang w:eastAsia="en-CA"/>
              </w:rPr>
            </w:pPr>
            <w:r w:rsidRPr="000E267B">
              <w:rPr>
                <w:rFonts w:ascii="Arial" w:eastAsia="Times New Roman" w:hAnsi="Arial" w:cs="Arial"/>
                <w:color w:val="000000"/>
                <w:lang w:eastAsia="en-CA"/>
              </w:rPr>
              <w:t>-7.50</w:t>
            </w:r>
          </w:p>
        </w:tc>
      </w:tr>
    </w:tbl>
    <w:p w:rsidR="006E555A" w:rsidRPr="000E267B" w:rsidRDefault="006E555A" w:rsidP="00FC3727">
      <w:pPr>
        <w:spacing w:line="360" w:lineRule="auto"/>
        <w:rPr>
          <w:rFonts w:ascii="Arial" w:hAnsi="Arial" w:cs="Arial"/>
        </w:rPr>
      </w:pPr>
    </w:p>
    <w:p w:rsidR="009330CC" w:rsidRPr="000E267B" w:rsidRDefault="006E555A" w:rsidP="00FC3727">
      <w:pPr>
        <w:spacing w:line="360" w:lineRule="auto"/>
        <w:rPr>
          <w:rFonts w:ascii="Arial" w:hAnsi="Arial" w:cs="Arial"/>
        </w:rPr>
      </w:pPr>
      <w:r w:rsidRPr="000E267B">
        <w:rPr>
          <w:rFonts w:ascii="Arial" w:hAnsi="Arial" w:cs="Arial"/>
        </w:rPr>
        <w:t>In Figure N</w:t>
      </w:r>
      <w:r w:rsidR="002D77C4" w:rsidRPr="000E267B">
        <w:rPr>
          <w:rFonts w:ascii="Arial" w:hAnsi="Arial" w:cs="Arial"/>
        </w:rPr>
        <w:t>o.1, the number at which the line of best fit intercepts the x-axis is x=0.54.</w:t>
      </w:r>
    </w:p>
    <w:p w:rsidR="002D77C4" w:rsidRPr="000E267B" w:rsidRDefault="002D77C4" w:rsidP="00FC3727">
      <w:pPr>
        <w:spacing w:line="360" w:lineRule="auto"/>
        <w:rPr>
          <w:rFonts w:ascii="Arial" w:hAnsi="Arial" w:cs="Arial"/>
        </w:rPr>
      </w:pPr>
      <w:r w:rsidRPr="000E267B">
        <w:rPr>
          <w:rFonts w:ascii="Arial" w:hAnsi="Arial" w:cs="Arial"/>
        </w:rPr>
        <w:t>y = -25.2x + 13.61</w:t>
      </w:r>
    </w:p>
    <w:p w:rsidR="002D77C4" w:rsidRPr="000E267B" w:rsidRDefault="002D77C4" w:rsidP="00FC3727">
      <w:pPr>
        <w:spacing w:line="360" w:lineRule="auto"/>
        <w:rPr>
          <w:rFonts w:ascii="Arial" w:hAnsi="Arial" w:cs="Arial"/>
        </w:rPr>
      </w:pPr>
      <w:r w:rsidRPr="000E267B">
        <w:rPr>
          <w:rFonts w:ascii="Arial" w:hAnsi="Arial" w:cs="Arial"/>
        </w:rPr>
        <w:t>-13.61=-25.2x</w:t>
      </w:r>
    </w:p>
    <w:p w:rsidR="002D77C4" w:rsidRPr="000E267B" w:rsidRDefault="002D77C4" w:rsidP="00FC3727">
      <w:pPr>
        <w:spacing w:line="360" w:lineRule="auto"/>
        <w:rPr>
          <w:rFonts w:ascii="Arial" w:hAnsi="Arial" w:cs="Arial"/>
        </w:rPr>
      </w:pPr>
      <w:r w:rsidRPr="000E267B">
        <w:rPr>
          <w:rFonts w:ascii="Arial" w:hAnsi="Arial" w:cs="Arial"/>
        </w:rPr>
        <w:t>-13.61(-25.2)</w:t>
      </w:r>
      <w:r w:rsidRPr="000E267B">
        <w:rPr>
          <w:rFonts w:ascii="Arial" w:hAnsi="Arial" w:cs="Arial"/>
          <w:vertAlign w:val="superscript"/>
        </w:rPr>
        <w:t>-1</w:t>
      </w:r>
      <w:r w:rsidRPr="000E267B">
        <w:rPr>
          <w:rFonts w:ascii="Arial" w:hAnsi="Arial" w:cs="Arial"/>
        </w:rPr>
        <w:t>=x</w:t>
      </w:r>
    </w:p>
    <w:p w:rsidR="002D77C4" w:rsidRPr="000E267B" w:rsidRDefault="00F230B4" w:rsidP="00FC3727">
      <w:pPr>
        <w:spacing w:line="360" w:lineRule="auto"/>
        <w:rPr>
          <w:rFonts w:ascii="Arial" w:hAnsi="Arial" w:cs="Arial"/>
        </w:rPr>
      </w:pPr>
      <w:r w:rsidRPr="000E267B">
        <w:rPr>
          <w:rFonts w:ascii="Arial" w:hAnsi="Arial" w:cs="Arial"/>
        </w:rPr>
        <w:t>0.54</w:t>
      </w:r>
      <w:r w:rsidR="002D77C4" w:rsidRPr="000E267B">
        <w:rPr>
          <w:rFonts w:ascii="Arial" w:hAnsi="Arial" w:cs="Arial"/>
        </w:rPr>
        <w:t>=x</w:t>
      </w:r>
    </w:p>
    <w:p w:rsidR="006E555A" w:rsidRPr="000E267B" w:rsidRDefault="006E555A" w:rsidP="00FC3727">
      <w:pPr>
        <w:spacing w:line="360" w:lineRule="auto"/>
        <w:jc w:val="center"/>
        <w:rPr>
          <w:rFonts w:ascii="Arial" w:hAnsi="Arial" w:cs="Arial"/>
        </w:rPr>
      </w:pPr>
      <w:r w:rsidRPr="000E267B">
        <w:rPr>
          <w:rFonts w:ascii="Arial" w:hAnsi="Arial" w:cs="Arial"/>
          <w:noProof/>
          <w:lang w:eastAsia="en-CA"/>
        </w:rPr>
        <w:drawing>
          <wp:inline distT="0" distB="0" distL="0" distR="0">
            <wp:extent cx="4572000" cy="3381375"/>
            <wp:effectExtent l="19050" t="0" r="19050"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4"/>
              </a:graphicData>
            </a:graphic>
          </wp:inline>
        </w:drawing>
      </w:r>
    </w:p>
    <w:p w:rsidR="006E555A" w:rsidRPr="000E267B" w:rsidRDefault="006E555A" w:rsidP="00FC3727">
      <w:pPr>
        <w:spacing w:line="360" w:lineRule="auto"/>
        <w:jc w:val="center"/>
        <w:rPr>
          <w:rFonts w:ascii="Arial" w:hAnsi="Arial" w:cs="Arial"/>
        </w:rPr>
      </w:pPr>
    </w:p>
    <w:p w:rsidR="002D77C4" w:rsidRPr="000E267B" w:rsidRDefault="006E555A" w:rsidP="00FC3727">
      <w:pPr>
        <w:spacing w:line="360" w:lineRule="auto"/>
        <w:rPr>
          <w:rFonts w:ascii="Arial" w:hAnsi="Arial" w:cs="Arial"/>
        </w:rPr>
      </w:pPr>
      <w:r w:rsidRPr="000E267B">
        <w:rPr>
          <w:rFonts w:ascii="Arial" w:hAnsi="Arial" w:cs="Arial"/>
        </w:rPr>
        <w:t>In Figure N</w:t>
      </w:r>
      <w:r w:rsidR="00F230B4" w:rsidRPr="000E267B">
        <w:rPr>
          <w:rFonts w:ascii="Arial" w:hAnsi="Arial" w:cs="Arial"/>
        </w:rPr>
        <w:t>o.2, the numb</w:t>
      </w:r>
      <w:r w:rsidR="008F718F" w:rsidRPr="000E267B">
        <w:rPr>
          <w:rFonts w:ascii="Arial" w:hAnsi="Arial" w:cs="Arial"/>
        </w:rPr>
        <w:t>er at which the line of best fit</w:t>
      </w:r>
      <w:r w:rsidR="00F230B4" w:rsidRPr="000E267B">
        <w:rPr>
          <w:rFonts w:ascii="Arial" w:hAnsi="Arial" w:cs="Arial"/>
        </w:rPr>
        <w:t xml:space="preserve"> intercepts the x-axis is x=-0.2</w:t>
      </w:r>
    </w:p>
    <w:p w:rsidR="00F230B4" w:rsidRPr="000E267B" w:rsidRDefault="00F230B4" w:rsidP="00FC3727">
      <w:pPr>
        <w:spacing w:line="360" w:lineRule="auto"/>
        <w:rPr>
          <w:rFonts w:ascii="Arial" w:hAnsi="Arial" w:cs="Arial"/>
        </w:rPr>
      </w:pPr>
      <w:r w:rsidRPr="000E267B">
        <w:rPr>
          <w:rFonts w:ascii="Arial" w:hAnsi="Arial" w:cs="Arial"/>
        </w:rPr>
        <w:t>y = -5.145x - 1.049</w:t>
      </w:r>
    </w:p>
    <w:p w:rsidR="00F230B4" w:rsidRPr="000E267B" w:rsidRDefault="00F230B4" w:rsidP="00FC3727">
      <w:pPr>
        <w:spacing w:line="360" w:lineRule="auto"/>
        <w:rPr>
          <w:rFonts w:ascii="Arial" w:hAnsi="Arial" w:cs="Arial"/>
        </w:rPr>
      </w:pPr>
      <w:r w:rsidRPr="000E267B">
        <w:rPr>
          <w:rFonts w:ascii="Arial" w:hAnsi="Arial" w:cs="Arial"/>
        </w:rPr>
        <w:t>1.049=-5.145x</w:t>
      </w:r>
    </w:p>
    <w:p w:rsidR="00F230B4" w:rsidRPr="000E267B" w:rsidRDefault="00F230B4" w:rsidP="00FC3727">
      <w:pPr>
        <w:spacing w:line="360" w:lineRule="auto"/>
        <w:rPr>
          <w:rFonts w:ascii="Arial" w:hAnsi="Arial" w:cs="Arial"/>
        </w:rPr>
      </w:pPr>
      <w:r w:rsidRPr="000E267B">
        <w:rPr>
          <w:rFonts w:ascii="Arial" w:hAnsi="Arial" w:cs="Arial"/>
        </w:rPr>
        <w:lastRenderedPageBreak/>
        <w:t>1.049(-5.145)</w:t>
      </w:r>
      <w:r w:rsidRPr="000E267B">
        <w:rPr>
          <w:rFonts w:ascii="Arial" w:hAnsi="Arial" w:cs="Arial"/>
          <w:vertAlign w:val="superscript"/>
        </w:rPr>
        <w:t>-1</w:t>
      </w:r>
      <w:r w:rsidRPr="000E267B">
        <w:rPr>
          <w:rFonts w:ascii="Arial" w:hAnsi="Arial" w:cs="Arial"/>
        </w:rPr>
        <w:t>=x</w:t>
      </w:r>
    </w:p>
    <w:p w:rsidR="00F230B4" w:rsidRPr="000E267B" w:rsidRDefault="00F230B4" w:rsidP="00FC3727">
      <w:pPr>
        <w:spacing w:line="360" w:lineRule="auto"/>
        <w:rPr>
          <w:rFonts w:ascii="Arial" w:hAnsi="Arial" w:cs="Arial"/>
        </w:rPr>
      </w:pPr>
      <w:r w:rsidRPr="000E267B">
        <w:rPr>
          <w:rFonts w:ascii="Arial" w:hAnsi="Arial" w:cs="Arial"/>
        </w:rPr>
        <w:t>-0.2=x</w:t>
      </w:r>
    </w:p>
    <w:p w:rsidR="006E555A" w:rsidRPr="000E267B" w:rsidRDefault="006E555A" w:rsidP="00FC3727">
      <w:pPr>
        <w:spacing w:line="360" w:lineRule="auto"/>
        <w:jc w:val="center"/>
        <w:rPr>
          <w:rFonts w:ascii="Arial" w:hAnsi="Arial" w:cs="Arial"/>
        </w:rPr>
      </w:pPr>
      <w:r w:rsidRPr="000E267B">
        <w:rPr>
          <w:rFonts w:ascii="Arial" w:hAnsi="Arial" w:cs="Arial"/>
          <w:noProof/>
          <w:lang w:eastAsia="en-CA"/>
        </w:rPr>
        <w:drawing>
          <wp:inline distT="0" distB="0" distL="0" distR="0">
            <wp:extent cx="4562475" cy="3352800"/>
            <wp:effectExtent l="19050" t="0" r="9525"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inline>
        </w:drawing>
      </w:r>
    </w:p>
    <w:p w:rsidR="006E555A" w:rsidRPr="000E267B" w:rsidRDefault="006E555A" w:rsidP="00FC3727">
      <w:pPr>
        <w:spacing w:line="360" w:lineRule="auto"/>
        <w:jc w:val="center"/>
        <w:rPr>
          <w:rFonts w:ascii="Arial" w:hAnsi="Arial" w:cs="Arial"/>
        </w:rPr>
      </w:pPr>
    </w:p>
    <w:p w:rsidR="00DA49D6" w:rsidRPr="000E267B" w:rsidRDefault="00544170" w:rsidP="00FC3727">
      <w:pPr>
        <w:spacing w:line="360" w:lineRule="auto"/>
        <w:rPr>
          <w:rFonts w:ascii="Arial" w:hAnsi="Arial" w:cs="Arial"/>
        </w:rPr>
      </w:pPr>
      <w:r w:rsidRPr="000E267B">
        <w:rPr>
          <w:rFonts w:ascii="Arial" w:hAnsi="Arial" w:cs="Arial"/>
        </w:rPr>
        <w:t>In Table No. 3, the large potato piece with a surface area to volume ratio of 3:1 exhibited a percent weight change of 7.24%, whereas the small potato piece had a percent weight change of 19.69% and a ratio of surface area to volume of 6:1.</w:t>
      </w:r>
    </w:p>
    <w:tbl>
      <w:tblPr>
        <w:tblW w:w="9520" w:type="dxa"/>
        <w:jc w:val="center"/>
        <w:tblInd w:w="93" w:type="dxa"/>
        <w:tblLook w:val="04A0"/>
      </w:tblPr>
      <w:tblGrid>
        <w:gridCol w:w="915"/>
        <w:gridCol w:w="1463"/>
        <w:gridCol w:w="1070"/>
        <w:gridCol w:w="1070"/>
        <w:gridCol w:w="1904"/>
        <w:gridCol w:w="1018"/>
        <w:gridCol w:w="1018"/>
        <w:gridCol w:w="1062"/>
      </w:tblGrid>
      <w:tr w:rsidR="006E555A" w:rsidRPr="000E267B" w:rsidTr="006E555A">
        <w:trPr>
          <w:trHeight w:val="330"/>
          <w:jc w:val="center"/>
        </w:trPr>
        <w:tc>
          <w:tcPr>
            <w:tcW w:w="9520" w:type="dxa"/>
            <w:gridSpan w:val="8"/>
            <w:tcBorders>
              <w:top w:val="single" w:sz="12" w:space="0" w:color="auto"/>
              <w:left w:val="single" w:sz="12" w:space="0" w:color="auto"/>
              <w:bottom w:val="single" w:sz="12" w:space="0" w:color="auto"/>
              <w:right w:val="single" w:sz="12" w:space="0" w:color="000000"/>
            </w:tcBorders>
            <w:shd w:val="clear" w:color="auto" w:fill="auto"/>
            <w:vAlign w:val="center"/>
            <w:hideMark/>
          </w:tcPr>
          <w:p w:rsidR="006E555A" w:rsidRPr="000E267B" w:rsidRDefault="006E555A" w:rsidP="00FC3727">
            <w:pPr>
              <w:spacing w:after="0" w:line="360" w:lineRule="auto"/>
              <w:jc w:val="center"/>
              <w:rPr>
                <w:rFonts w:ascii="Arial" w:eastAsia="Times New Roman" w:hAnsi="Arial" w:cs="Arial"/>
                <w:b/>
                <w:bCs/>
                <w:color w:val="000000"/>
                <w:lang w:eastAsia="en-CA"/>
              </w:rPr>
            </w:pPr>
            <w:r w:rsidRPr="000E267B">
              <w:rPr>
                <w:rFonts w:ascii="Arial" w:eastAsia="Times New Roman" w:hAnsi="Arial" w:cs="Arial"/>
                <w:b/>
                <w:bCs/>
                <w:color w:val="000000"/>
                <w:lang w:eastAsia="en-CA"/>
              </w:rPr>
              <w:t>Table No.3: Measurement of the Effect of Surface Area to Volume Ratio</w:t>
            </w:r>
          </w:p>
        </w:tc>
      </w:tr>
      <w:tr w:rsidR="006E555A" w:rsidRPr="000E267B" w:rsidTr="006E555A">
        <w:trPr>
          <w:trHeight w:val="1575"/>
          <w:jc w:val="center"/>
        </w:trPr>
        <w:tc>
          <w:tcPr>
            <w:tcW w:w="1120" w:type="dxa"/>
            <w:tcBorders>
              <w:top w:val="nil"/>
              <w:left w:val="single" w:sz="12" w:space="0" w:color="auto"/>
              <w:bottom w:val="single" w:sz="8" w:space="0" w:color="auto"/>
              <w:right w:val="single" w:sz="4" w:space="0" w:color="auto"/>
            </w:tcBorders>
            <w:shd w:val="clear" w:color="auto" w:fill="auto"/>
            <w:vAlign w:val="center"/>
            <w:hideMark/>
          </w:tcPr>
          <w:p w:rsidR="006E555A" w:rsidRPr="000E267B" w:rsidRDefault="006E555A" w:rsidP="00FC3727">
            <w:pPr>
              <w:spacing w:after="0" w:line="360" w:lineRule="auto"/>
              <w:jc w:val="center"/>
              <w:rPr>
                <w:rFonts w:ascii="Arial" w:eastAsia="Times New Roman" w:hAnsi="Arial" w:cs="Arial"/>
                <w:b/>
                <w:bCs/>
                <w:color w:val="000000"/>
                <w:lang w:eastAsia="en-CA"/>
              </w:rPr>
            </w:pPr>
            <w:r w:rsidRPr="000E267B">
              <w:rPr>
                <w:rFonts w:ascii="Arial" w:eastAsia="Times New Roman" w:hAnsi="Arial" w:cs="Arial"/>
                <w:b/>
                <w:bCs/>
                <w:color w:val="000000"/>
                <w:lang w:eastAsia="en-CA"/>
              </w:rPr>
              <w:t>Size</w:t>
            </w:r>
          </w:p>
        </w:tc>
        <w:tc>
          <w:tcPr>
            <w:tcW w:w="1180" w:type="dxa"/>
            <w:tcBorders>
              <w:top w:val="nil"/>
              <w:left w:val="nil"/>
              <w:bottom w:val="single" w:sz="8" w:space="0" w:color="auto"/>
              <w:right w:val="single" w:sz="4" w:space="0" w:color="auto"/>
            </w:tcBorders>
            <w:shd w:val="clear" w:color="auto" w:fill="auto"/>
            <w:vAlign w:val="center"/>
            <w:hideMark/>
          </w:tcPr>
          <w:p w:rsidR="006E555A" w:rsidRPr="000E267B" w:rsidRDefault="006E555A" w:rsidP="00FC3727">
            <w:pPr>
              <w:spacing w:after="0" w:line="360" w:lineRule="auto"/>
              <w:jc w:val="center"/>
              <w:rPr>
                <w:rFonts w:ascii="Arial" w:eastAsia="Times New Roman" w:hAnsi="Arial" w:cs="Arial"/>
                <w:b/>
                <w:bCs/>
                <w:color w:val="000000"/>
                <w:lang w:eastAsia="en-CA"/>
              </w:rPr>
            </w:pPr>
            <w:r w:rsidRPr="000E267B">
              <w:rPr>
                <w:rFonts w:ascii="Arial" w:eastAsia="Times New Roman" w:hAnsi="Arial" w:cs="Arial"/>
                <w:b/>
                <w:bCs/>
                <w:color w:val="000000"/>
                <w:lang w:eastAsia="en-CA"/>
              </w:rPr>
              <w:t>Dimensions (cm x cm x cm +/- 0.05cm)</w:t>
            </w:r>
          </w:p>
        </w:tc>
        <w:tc>
          <w:tcPr>
            <w:tcW w:w="1120" w:type="dxa"/>
            <w:tcBorders>
              <w:top w:val="nil"/>
              <w:left w:val="nil"/>
              <w:bottom w:val="single" w:sz="8" w:space="0" w:color="auto"/>
              <w:right w:val="single" w:sz="4" w:space="0" w:color="auto"/>
            </w:tcBorders>
            <w:shd w:val="clear" w:color="auto" w:fill="auto"/>
            <w:vAlign w:val="center"/>
            <w:hideMark/>
          </w:tcPr>
          <w:p w:rsidR="006E555A" w:rsidRPr="000E267B" w:rsidRDefault="006E555A" w:rsidP="00FC3727">
            <w:pPr>
              <w:spacing w:after="0" w:line="360" w:lineRule="auto"/>
              <w:jc w:val="center"/>
              <w:rPr>
                <w:rFonts w:ascii="Arial" w:eastAsia="Times New Roman" w:hAnsi="Arial" w:cs="Arial"/>
                <w:b/>
                <w:bCs/>
                <w:color w:val="000000"/>
                <w:lang w:eastAsia="en-CA"/>
              </w:rPr>
            </w:pPr>
            <w:r w:rsidRPr="000E267B">
              <w:rPr>
                <w:rFonts w:ascii="Arial" w:eastAsia="Times New Roman" w:hAnsi="Arial" w:cs="Arial"/>
                <w:b/>
                <w:bCs/>
                <w:color w:val="000000"/>
                <w:lang w:eastAsia="en-CA"/>
              </w:rPr>
              <w:t>Surface Area (cm</w:t>
            </w:r>
            <w:r w:rsidRPr="000E267B">
              <w:rPr>
                <w:rFonts w:ascii="Arial" w:eastAsia="Times New Roman" w:hAnsi="Arial" w:cs="Arial"/>
                <w:b/>
                <w:bCs/>
                <w:color w:val="000000"/>
                <w:vertAlign w:val="superscript"/>
                <w:lang w:eastAsia="en-CA"/>
              </w:rPr>
              <w:t>2</w:t>
            </w:r>
            <w:r w:rsidRPr="000E267B">
              <w:rPr>
                <w:rFonts w:ascii="Arial" w:eastAsia="Times New Roman" w:hAnsi="Arial" w:cs="Arial"/>
                <w:b/>
                <w:bCs/>
                <w:color w:val="000000"/>
                <w:lang w:eastAsia="en-CA"/>
              </w:rPr>
              <w:t xml:space="preserve"> +/- 0.05cm)</w:t>
            </w:r>
          </w:p>
        </w:tc>
        <w:tc>
          <w:tcPr>
            <w:tcW w:w="1120" w:type="dxa"/>
            <w:tcBorders>
              <w:top w:val="nil"/>
              <w:left w:val="nil"/>
              <w:bottom w:val="single" w:sz="8" w:space="0" w:color="auto"/>
              <w:right w:val="single" w:sz="4" w:space="0" w:color="auto"/>
            </w:tcBorders>
            <w:shd w:val="clear" w:color="auto" w:fill="auto"/>
            <w:vAlign w:val="center"/>
            <w:hideMark/>
          </w:tcPr>
          <w:p w:rsidR="006E555A" w:rsidRPr="000E267B" w:rsidRDefault="006E555A" w:rsidP="00FC3727">
            <w:pPr>
              <w:spacing w:after="0" w:line="360" w:lineRule="auto"/>
              <w:jc w:val="center"/>
              <w:rPr>
                <w:rFonts w:ascii="Arial" w:eastAsia="Times New Roman" w:hAnsi="Arial" w:cs="Arial"/>
                <w:b/>
                <w:bCs/>
                <w:color w:val="000000"/>
                <w:lang w:eastAsia="en-CA"/>
              </w:rPr>
            </w:pPr>
            <w:r w:rsidRPr="000E267B">
              <w:rPr>
                <w:rFonts w:ascii="Arial" w:eastAsia="Times New Roman" w:hAnsi="Arial" w:cs="Arial"/>
                <w:b/>
                <w:bCs/>
                <w:color w:val="000000"/>
                <w:lang w:eastAsia="en-CA"/>
              </w:rPr>
              <w:t>Volume (cm</w:t>
            </w:r>
            <w:r w:rsidRPr="000E267B">
              <w:rPr>
                <w:rFonts w:ascii="Arial" w:eastAsia="Times New Roman" w:hAnsi="Arial" w:cs="Arial"/>
                <w:b/>
                <w:bCs/>
                <w:color w:val="000000"/>
                <w:vertAlign w:val="superscript"/>
                <w:lang w:eastAsia="en-CA"/>
              </w:rPr>
              <w:t>3</w:t>
            </w:r>
            <w:r w:rsidRPr="000E267B">
              <w:rPr>
                <w:rFonts w:ascii="Arial" w:eastAsia="Times New Roman" w:hAnsi="Arial" w:cs="Arial"/>
                <w:b/>
                <w:bCs/>
                <w:color w:val="000000"/>
                <w:lang w:eastAsia="en-CA"/>
              </w:rPr>
              <w:t xml:space="preserve"> +/- 0.05cm)</w:t>
            </w:r>
          </w:p>
        </w:tc>
        <w:tc>
          <w:tcPr>
            <w:tcW w:w="1620" w:type="dxa"/>
            <w:tcBorders>
              <w:top w:val="nil"/>
              <w:left w:val="nil"/>
              <w:bottom w:val="single" w:sz="8" w:space="0" w:color="auto"/>
              <w:right w:val="single" w:sz="4" w:space="0" w:color="auto"/>
            </w:tcBorders>
            <w:shd w:val="clear" w:color="auto" w:fill="auto"/>
            <w:vAlign w:val="center"/>
            <w:hideMark/>
          </w:tcPr>
          <w:p w:rsidR="006E555A" w:rsidRPr="000E267B" w:rsidRDefault="006E555A" w:rsidP="00FC3727">
            <w:pPr>
              <w:spacing w:after="0" w:line="360" w:lineRule="auto"/>
              <w:jc w:val="center"/>
              <w:rPr>
                <w:rFonts w:ascii="Arial" w:eastAsia="Times New Roman" w:hAnsi="Arial" w:cs="Arial"/>
                <w:b/>
                <w:bCs/>
                <w:color w:val="000000"/>
                <w:lang w:eastAsia="en-CA"/>
              </w:rPr>
            </w:pPr>
            <w:r w:rsidRPr="000E267B">
              <w:rPr>
                <w:rFonts w:ascii="Arial" w:eastAsia="Times New Roman" w:hAnsi="Arial" w:cs="Arial"/>
                <w:b/>
                <w:bCs/>
                <w:color w:val="000000"/>
                <w:lang w:eastAsia="en-CA"/>
              </w:rPr>
              <w:t>Ratio [Surface Area (cm</w:t>
            </w:r>
            <w:r w:rsidRPr="000E267B">
              <w:rPr>
                <w:rFonts w:ascii="Arial" w:eastAsia="Times New Roman" w:hAnsi="Arial" w:cs="Arial"/>
                <w:b/>
                <w:bCs/>
                <w:color w:val="000000"/>
                <w:vertAlign w:val="superscript"/>
                <w:lang w:eastAsia="en-CA"/>
              </w:rPr>
              <w:t>2</w:t>
            </w:r>
            <w:r w:rsidRPr="000E267B">
              <w:rPr>
                <w:rFonts w:ascii="Arial" w:eastAsia="Times New Roman" w:hAnsi="Arial" w:cs="Arial"/>
                <w:b/>
                <w:bCs/>
                <w:color w:val="000000"/>
                <w:lang w:eastAsia="en-CA"/>
              </w:rPr>
              <w:t xml:space="preserve"> +/- 0.05cm):Volume (cm3 +/- 0.05cm)]</w:t>
            </w:r>
          </w:p>
        </w:tc>
        <w:tc>
          <w:tcPr>
            <w:tcW w:w="1120" w:type="dxa"/>
            <w:tcBorders>
              <w:top w:val="nil"/>
              <w:left w:val="nil"/>
              <w:bottom w:val="single" w:sz="8" w:space="0" w:color="auto"/>
              <w:right w:val="single" w:sz="4" w:space="0" w:color="auto"/>
            </w:tcBorders>
            <w:shd w:val="clear" w:color="auto" w:fill="auto"/>
            <w:vAlign w:val="center"/>
            <w:hideMark/>
          </w:tcPr>
          <w:p w:rsidR="006E555A" w:rsidRPr="000E267B" w:rsidRDefault="006E555A" w:rsidP="00FC3727">
            <w:pPr>
              <w:spacing w:after="0" w:line="360" w:lineRule="auto"/>
              <w:jc w:val="center"/>
              <w:rPr>
                <w:rFonts w:ascii="Arial" w:eastAsia="Times New Roman" w:hAnsi="Arial" w:cs="Arial"/>
                <w:b/>
                <w:bCs/>
                <w:color w:val="000000"/>
                <w:lang w:eastAsia="en-CA"/>
              </w:rPr>
            </w:pPr>
            <w:r w:rsidRPr="000E267B">
              <w:rPr>
                <w:rFonts w:ascii="Arial" w:eastAsia="Times New Roman" w:hAnsi="Arial" w:cs="Arial"/>
                <w:b/>
                <w:bCs/>
                <w:color w:val="000000"/>
                <w:lang w:eastAsia="en-CA"/>
              </w:rPr>
              <w:t>Initial Weight (g +/- 0.01g)</w:t>
            </w:r>
          </w:p>
        </w:tc>
        <w:tc>
          <w:tcPr>
            <w:tcW w:w="1120" w:type="dxa"/>
            <w:tcBorders>
              <w:top w:val="nil"/>
              <w:left w:val="nil"/>
              <w:bottom w:val="single" w:sz="8" w:space="0" w:color="auto"/>
              <w:right w:val="single" w:sz="4" w:space="0" w:color="auto"/>
            </w:tcBorders>
            <w:shd w:val="clear" w:color="auto" w:fill="auto"/>
            <w:vAlign w:val="center"/>
            <w:hideMark/>
          </w:tcPr>
          <w:p w:rsidR="006E555A" w:rsidRPr="000E267B" w:rsidRDefault="006E555A" w:rsidP="00FC3727">
            <w:pPr>
              <w:spacing w:after="0" w:line="360" w:lineRule="auto"/>
              <w:jc w:val="center"/>
              <w:rPr>
                <w:rFonts w:ascii="Arial" w:eastAsia="Times New Roman" w:hAnsi="Arial" w:cs="Arial"/>
                <w:b/>
                <w:bCs/>
                <w:color w:val="000000"/>
                <w:lang w:eastAsia="en-CA"/>
              </w:rPr>
            </w:pPr>
            <w:r w:rsidRPr="000E267B">
              <w:rPr>
                <w:rFonts w:ascii="Arial" w:eastAsia="Times New Roman" w:hAnsi="Arial" w:cs="Arial"/>
                <w:b/>
                <w:bCs/>
                <w:color w:val="000000"/>
                <w:lang w:eastAsia="en-CA"/>
              </w:rPr>
              <w:t>Final Weight (g +/- 0.01g)</w:t>
            </w:r>
          </w:p>
        </w:tc>
        <w:tc>
          <w:tcPr>
            <w:tcW w:w="1120" w:type="dxa"/>
            <w:tcBorders>
              <w:top w:val="nil"/>
              <w:left w:val="nil"/>
              <w:bottom w:val="single" w:sz="8" w:space="0" w:color="auto"/>
              <w:right w:val="single" w:sz="12" w:space="0" w:color="auto"/>
            </w:tcBorders>
            <w:shd w:val="clear" w:color="auto" w:fill="auto"/>
            <w:vAlign w:val="center"/>
            <w:hideMark/>
          </w:tcPr>
          <w:p w:rsidR="006E555A" w:rsidRPr="000E267B" w:rsidRDefault="006E555A" w:rsidP="00FC3727">
            <w:pPr>
              <w:spacing w:after="0" w:line="360" w:lineRule="auto"/>
              <w:jc w:val="center"/>
              <w:rPr>
                <w:rFonts w:ascii="Arial" w:eastAsia="Times New Roman" w:hAnsi="Arial" w:cs="Arial"/>
                <w:b/>
                <w:bCs/>
                <w:color w:val="000000"/>
                <w:lang w:eastAsia="en-CA"/>
              </w:rPr>
            </w:pPr>
            <w:r w:rsidRPr="000E267B">
              <w:rPr>
                <w:rFonts w:ascii="Arial" w:eastAsia="Times New Roman" w:hAnsi="Arial" w:cs="Arial"/>
                <w:b/>
                <w:bCs/>
                <w:color w:val="000000"/>
                <w:lang w:eastAsia="en-CA"/>
              </w:rPr>
              <w:t>Percent Weight Change (%)</w:t>
            </w:r>
          </w:p>
        </w:tc>
      </w:tr>
      <w:tr w:rsidR="006E555A" w:rsidRPr="000E267B" w:rsidTr="006E555A">
        <w:trPr>
          <w:trHeight w:val="402"/>
          <w:jc w:val="center"/>
        </w:trPr>
        <w:tc>
          <w:tcPr>
            <w:tcW w:w="1120" w:type="dxa"/>
            <w:tcBorders>
              <w:top w:val="nil"/>
              <w:left w:val="single" w:sz="12" w:space="0" w:color="auto"/>
              <w:bottom w:val="single" w:sz="4" w:space="0" w:color="auto"/>
              <w:right w:val="single" w:sz="4" w:space="0" w:color="auto"/>
            </w:tcBorders>
            <w:shd w:val="clear" w:color="auto" w:fill="auto"/>
            <w:vAlign w:val="center"/>
            <w:hideMark/>
          </w:tcPr>
          <w:p w:rsidR="006E555A" w:rsidRPr="000E267B" w:rsidRDefault="006E555A" w:rsidP="00FC3727">
            <w:pPr>
              <w:spacing w:after="0" w:line="360" w:lineRule="auto"/>
              <w:jc w:val="center"/>
              <w:rPr>
                <w:rFonts w:ascii="Arial" w:eastAsia="Times New Roman" w:hAnsi="Arial" w:cs="Arial"/>
                <w:color w:val="000000"/>
                <w:lang w:eastAsia="en-CA"/>
              </w:rPr>
            </w:pPr>
            <w:r w:rsidRPr="000E267B">
              <w:rPr>
                <w:rFonts w:ascii="Arial" w:eastAsia="Times New Roman" w:hAnsi="Arial" w:cs="Arial"/>
                <w:color w:val="000000"/>
                <w:lang w:eastAsia="en-CA"/>
              </w:rPr>
              <w:t>Large</w:t>
            </w:r>
          </w:p>
        </w:tc>
        <w:tc>
          <w:tcPr>
            <w:tcW w:w="1180" w:type="dxa"/>
            <w:tcBorders>
              <w:top w:val="nil"/>
              <w:left w:val="nil"/>
              <w:bottom w:val="single" w:sz="4" w:space="0" w:color="auto"/>
              <w:right w:val="single" w:sz="4" w:space="0" w:color="auto"/>
            </w:tcBorders>
            <w:shd w:val="clear" w:color="auto" w:fill="auto"/>
            <w:vAlign w:val="center"/>
            <w:hideMark/>
          </w:tcPr>
          <w:p w:rsidR="006E555A" w:rsidRPr="000E267B" w:rsidRDefault="006E555A" w:rsidP="00FC3727">
            <w:pPr>
              <w:spacing w:after="0" w:line="360" w:lineRule="auto"/>
              <w:jc w:val="center"/>
              <w:rPr>
                <w:rFonts w:ascii="Arial" w:eastAsia="Times New Roman" w:hAnsi="Arial" w:cs="Arial"/>
                <w:color w:val="000000"/>
                <w:lang w:eastAsia="en-CA"/>
              </w:rPr>
            </w:pPr>
            <w:r w:rsidRPr="000E267B">
              <w:rPr>
                <w:rFonts w:ascii="Arial" w:eastAsia="Times New Roman" w:hAnsi="Arial" w:cs="Arial"/>
                <w:color w:val="000000"/>
                <w:lang w:eastAsia="en-CA"/>
              </w:rPr>
              <w:t>2 x 2 x 2</w:t>
            </w:r>
          </w:p>
        </w:tc>
        <w:tc>
          <w:tcPr>
            <w:tcW w:w="1120" w:type="dxa"/>
            <w:tcBorders>
              <w:top w:val="nil"/>
              <w:left w:val="nil"/>
              <w:bottom w:val="single" w:sz="4" w:space="0" w:color="auto"/>
              <w:right w:val="single" w:sz="4" w:space="0" w:color="auto"/>
            </w:tcBorders>
            <w:shd w:val="clear" w:color="auto" w:fill="auto"/>
            <w:vAlign w:val="center"/>
            <w:hideMark/>
          </w:tcPr>
          <w:p w:rsidR="006E555A" w:rsidRPr="000E267B" w:rsidRDefault="006E555A" w:rsidP="00FC3727">
            <w:pPr>
              <w:spacing w:after="0" w:line="360" w:lineRule="auto"/>
              <w:jc w:val="center"/>
              <w:rPr>
                <w:rFonts w:ascii="Arial" w:eastAsia="Times New Roman" w:hAnsi="Arial" w:cs="Arial"/>
                <w:color w:val="000000"/>
                <w:lang w:eastAsia="en-CA"/>
              </w:rPr>
            </w:pPr>
            <w:r w:rsidRPr="000E267B">
              <w:rPr>
                <w:rFonts w:ascii="Arial" w:eastAsia="Times New Roman" w:hAnsi="Arial" w:cs="Arial"/>
                <w:color w:val="000000"/>
                <w:lang w:eastAsia="en-CA"/>
              </w:rPr>
              <w:t>24</w:t>
            </w:r>
          </w:p>
        </w:tc>
        <w:tc>
          <w:tcPr>
            <w:tcW w:w="1120" w:type="dxa"/>
            <w:tcBorders>
              <w:top w:val="nil"/>
              <w:left w:val="nil"/>
              <w:bottom w:val="single" w:sz="4" w:space="0" w:color="auto"/>
              <w:right w:val="single" w:sz="4" w:space="0" w:color="auto"/>
            </w:tcBorders>
            <w:shd w:val="clear" w:color="auto" w:fill="auto"/>
            <w:vAlign w:val="center"/>
            <w:hideMark/>
          </w:tcPr>
          <w:p w:rsidR="006E555A" w:rsidRPr="000E267B" w:rsidRDefault="006E555A" w:rsidP="00FC3727">
            <w:pPr>
              <w:spacing w:after="0" w:line="360" w:lineRule="auto"/>
              <w:jc w:val="center"/>
              <w:rPr>
                <w:rFonts w:ascii="Arial" w:eastAsia="Times New Roman" w:hAnsi="Arial" w:cs="Arial"/>
                <w:color w:val="000000"/>
                <w:lang w:eastAsia="en-CA"/>
              </w:rPr>
            </w:pPr>
            <w:r w:rsidRPr="000E267B">
              <w:rPr>
                <w:rFonts w:ascii="Arial" w:eastAsia="Times New Roman" w:hAnsi="Arial" w:cs="Arial"/>
                <w:color w:val="000000"/>
                <w:lang w:eastAsia="en-CA"/>
              </w:rPr>
              <w:t>8</w:t>
            </w:r>
          </w:p>
        </w:tc>
        <w:tc>
          <w:tcPr>
            <w:tcW w:w="1620" w:type="dxa"/>
            <w:tcBorders>
              <w:top w:val="nil"/>
              <w:left w:val="nil"/>
              <w:bottom w:val="single" w:sz="4" w:space="0" w:color="auto"/>
              <w:right w:val="single" w:sz="4" w:space="0" w:color="auto"/>
            </w:tcBorders>
            <w:shd w:val="clear" w:color="auto" w:fill="auto"/>
            <w:vAlign w:val="center"/>
            <w:hideMark/>
          </w:tcPr>
          <w:p w:rsidR="006E555A" w:rsidRPr="000E267B" w:rsidRDefault="006E555A" w:rsidP="00FC3727">
            <w:pPr>
              <w:spacing w:after="0" w:line="360" w:lineRule="auto"/>
              <w:jc w:val="center"/>
              <w:rPr>
                <w:rFonts w:ascii="Arial" w:eastAsia="Times New Roman" w:hAnsi="Arial" w:cs="Arial"/>
                <w:color w:val="000000"/>
                <w:lang w:eastAsia="en-CA"/>
              </w:rPr>
            </w:pPr>
            <w:r w:rsidRPr="000E267B">
              <w:rPr>
                <w:rFonts w:ascii="Arial" w:eastAsia="Times New Roman" w:hAnsi="Arial" w:cs="Arial"/>
                <w:color w:val="000000"/>
                <w:lang w:eastAsia="en-CA"/>
              </w:rPr>
              <w:t>3:1</w:t>
            </w:r>
          </w:p>
        </w:tc>
        <w:tc>
          <w:tcPr>
            <w:tcW w:w="1120" w:type="dxa"/>
            <w:tcBorders>
              <w:top w:val="nil"/>
              <w:left w:val="nil"/>
              <w:bottom w:val="single" w:sz="4" w:space="0" w:color="auto"/>
              <w:right w:val="single" w:sz="4" w:space="0" w:color="auto"/>
            </w:tcBorders>
            <w:shd w:val="clear" w:color="auto" w:fill="auto"/>
            <w:vAlign w:val="center"/>
            <w:hideMark/>
          </w:tcPr>
          <w:p w:rsidR="006E555A" w:rsidRPr="000E267B" w:rsidRDefault="006E555A" w:rsidP="00FC3727">
            <w:pPr>
              <w:spacing w:after="0" w:line="360" w:lineRule="auto"/>
              <w:jc w:val="center"/>
              <w:rPr>
                <w:rFonts w:ascii="Arial" w:eastAsia="Times New Roman" w:hAnsi="Arial" w:cs="Arial"/>
                <w:color w:val="000000"/>
                <w:lang w:eastAsia="en-CA"/>
              </w:rPr>
            </w:pPr>
            <w:r w:rsidRPr="000E267B">
              <w:rPr>
                <w:rFonts w:ascii="Arial" w:eastAsia="Times New Roman" w:hAnsi="Arial" w:cs="Arial"/>
                <w:color w:val="000000"/>
                <w:lang w:eastAsia="en-CA"/>
              </w:rPr>
              <w:t>7.74</w:t>
            </w:r>
          </w:p>
        </w:tc>
        <w:tc>
          <w:tcPr>
            <w:tcW w:w="1120" w:type="dxa"/>
            <w:tcBorders>
              <w:top w:val="nil"/>
              <w:left w:val="nil"/>
              <w:bottom w:val="single" w:sz="4" w:space="0" w:color="auto"/>
              <w:right w:val="single" w:sz="4" w:space="0" w:color="auto"/>
            </w:tcBorders>
            <w:shd w:val="clear" w:color="auto" w:fill="auto"/>
            <w:vAlign w:val="center"/>
            <w:hideMark/>
          </w:tcPr>
          <w:p w:rsidR="006E555A" w:rsidRPr="000E267B" w:rsidRDefault="006E555A" w:rsidP="00FC3727">
            <w:pPr>
              <w:spacing w:after="0" w:line="360" w:lineRule="auto"/>
              <w:jc w:val="center"/>
              <w:rPr>
                <w:rFonts w:ascii="Arial" w:eastAsia="Times New Roman" w:hAnsi="Arial" w:cs="Arial"/>
                <w:color w:val="000000"/>
                <w:lang w:eastAsia="en-CA"/>
              </w:rPr>
            </w:pPr>
            <w:r w:rsidRPr="000E267B">
              <w:rPr>
                <w:rFonts w:ascii="Arial" w:eastAsia="Times New Roman" w:hAnsi="Arial" w:cs="Arial"/>
                <w:color w:val="000000"/>
                <w:lang w:eastAsia="en-CA"/>
              </w:rPr>
              <w:t>8.3</w:t>
            </w:r>
          </w:p>
        </w:tc>
        <w:tc>
          <w:tcPr>
            <w:tcW w:w="1120" w:type="dxa"/>
            <w:tcBorders>
              <w:top w:val="nil"/>
              <w:left w:val="nil"/>
              <w:bottom w:val="single" w:sz="4" w:space="0" w:color="auto"/>
              <w:right w:val="single" w:sz="12" w:space="0" w:color="auto"/>
            </w:tcBorders>
            <w:shd w:val="clear" w:color="auto" w:fill="auto"/>
            <w:vAlign w:val="center"/>
            <w:hideMark/>
          </w:tcPr>
          <w:p w:rsidR="006E555A" w:rsidRPr="000E267B" w:rsidRDefault="006E555A" w:rsidP="00FC3727">
            <w:pPr>
              <w:spacing w:after="0" w:line="360" w:lineRule="auto"/>
              <w:jc w:val="center"/>
              <w:rPr>
                <w:rFonts w:ascii="Arial" w:eastAsia="Times New Roman" w:hAnsi="Arial" w:cs="Arial"/>
                <w:color w:val="000000"/>
                <w:lang w:eastAsia="en-CA"/>
              </w:rPr>
            </w:pPr>
            <w:r w:rsidRPr="000E267B">
              <w:rPr>
                <w:rFonts w:ascii="Arial" w:eastAsia="Times New Roman" w:hAnsi="Arial" w:cs="Arial"/>
                <w:color w:val="000000"/>
                <w:lang w:eastAsia="en-CA"/>
              </w:rPr>
              <w:t>7.24</w:t>
            </w:r>
          </w:p>
        </w:tc>
      </w:tr>
      <w:tr w:rsidR="006E555A" w:rsidRPr="000E267B" w:rsidTr="006E555A">
        <w:trPr>
          <w:trHeight w:val="402"/>
          <w:jc w:val="center"/>
        </w:trPr>
        <w:tc>
          <w:tcPr>
            <w:tcW w:w="1120" w:type="dxa"/>
            <w:tcBorders>
              <w:top w:val="nil"/>
              <w:left w:val="single" w:sz="12" w:space="0" w:color="auto"/>
              <w:bottom w:val="single" w:sz="12" w:space="0" w:color="auto"/>
              <w:right w:val="single" w:sz="4" w:space="0" w:color="auto"/>
            </w:tcBorders>
            <w:shd w:val="clear" w:color="auto" w:fill="auto"/>
            <w:vAlign w:val="center"/>
            <w:hideMark/>
          </w:tcPr>
          <w:p w:rsidR="006E555A" w:rsidRPr="000E267B" w:rsidRDefault="006E555A" w:rsidP="00FC3727">
            <w:pPr>
              <w:spacing w:after="0" w:line="360" w:lineRule="auto"/>
              <w:jc w:val="center"/>
              <w:rPr>
                <w:rFonts w:ascii="Arial" w:eastAsia="Times New Roman" w:hAnsi="Arial" w:cs="Arial"/>
                <w:color w:val="000000"/>
                <w:lang w:eastAsia="en-CA"/>
              </w:rPr>
            </w:pPr>
            <w:r w:rsidRPr="000E267B">
              <w:rPr>
                <w:rFonts w:ascii="Arial" w:eastAsia="Times New Roman" w:hAnsi="Arial" w:cs="Arial"/>
                <w:color w:val="000000"/>
                <w:lang w:eastAsia="en-CA"/>
              </w:rPr>
              <w:t>Small</w:t>
            </w:r>
          </w:p>
        </w:tc>
        <w:tc>
          <w:tcPr>
            <w:tcW w:w="1180" w:type="dxa"/>
            <w:tcBorders>
              <w:top w:val="nil"/>
              <w:left w:val="nil"/>
              <w:bottom w:val="single" w:sz="12" w:space="0" w:color="auto"/>
              <w:right w:val="single" w:sz="4" w:space="0" w:color="auto"/>
            </w:tcBorders>
            <w:shd w:val="clear" w:color="auto" w:fill="auto"/>
            <w:vAlign w:val="center"/>
            <w:hideMark/>
          </w:tcPr>
          <w:p w:rsidR="006E555A" w:rsidRPr="000E267B" w:rsidRDefault="006E555A" w:rsidP="00FC3727">
            <w:pPr>
              <w:spacing w:after="0" w:line="360" w:lineRule="auto"/>
              <w:jc w:val="center"/>
              <w:rPr>
                <w:rFonts w:ascii="Arial" w:eastAsia="Times New Roman" w:hAnsi="Arial" w:cs="Arial"/>
                <w:color w:val="000000"/>
                <w:lang w:eastAsia="en-CA"/>
              </w:rPr>
            </w:pPr>
            <w:r w:rsidRPr="000E267B">
              <w:rPr>
                <w:rFonts w:ascii="Arial" w:eastAsia="Times New Roman" w:hAnsi="Arial" w:cs="Arial"/>
                <w:color w:val="000000"/>
                <w:lang w:eastAsia="en-CA"/>
              </w:rPr>
              <w:t>1 x 1 x 1</w:t>
            </w:r>
          </w:p>
        </w:tc>
        <w:tc>
          <w:tcPr>
            <w:tcW w:w="1120" w:type="dxa"/>
            <w:tcBorders>
              <w:top w:val="nil"/>
              <w:left w:val="nil"/>
              <w:bottom w:val="single" w:sz="12" w:space="0" w:color="auto"/>
              <w:right w:val="single" w:sz="4" w:space="0" w:color="auto"/>
            </w:tcBorders>
            <w:shd w:val="clear" w:color="auto" w:fill="auto"/>
            <w:vAlign w:val="center"/>
            <w:hideMark/>
          </w:tcPr>
          <w:p w:rsidR="006E555A" w:rsidRPr="000E267B" w:rsidRDefault="006E555A" w:rsidP="00FC3727">
            <w:pPr>
              <w:spacing w:after="0" w:line="360" w:lineRule="auto"/>
              <w:jc w:val="center"/>
              <w:rPr>
                <w:rFonts w:ascii="Arial" w:eastAsia="Times New Roman" w:hAnsi="Arial" w:cs="Arial"/>
                <w:color w:val="000000"/>
                <w:lang w:eastAsia="en-CA"/>
              </w:rPr>
            </w:pPr>
            <w:r w:rsidRPr="000E267B">
              <w:rPr>
                <w:rFonts w:ascii="Arial" w:eastAsia="Times New Roman" w:hAnsi="Arial" w:cs="Arial"/>
                <w:color w:val="000000"/>
                <w:lang w:eastAsia="en-CA"/>
              </w:rPr>
              <w:t>6</w:t>
            </w:r>
          </w:p>
        </w:tc>
        <w:tc>
          <w:tcPr>
            <w:tcW w:w="1120" w:type="dxa"/>
            <w:tcBorders>
              <w:top w:val="nil"/>
              <w:left w:val="nil"/>
              <w:bottom w:val="single" w:sz="12" w:space="0" w:color="auto"/>
              <w:right w:val="single" w:sz="4" w:space="0" w:color="auto"/>
            </w:tcBorders>
            <w:shd w:val="clear" w:color="auto" w:fill="auto"/>
            <w:vAlign w:val="center"/>
            <w:hideMark/>
          </w:tcPr>
          <w:p w:rsidR="006E555A" w:rsidRPr="000E267B" w:rsidRDefault="006E555A" w:rsidP="00FC3727">
            <w:pPr>
              <w:spacing w:after="0" w:line="360" w:lineRule="auto"/>
              <w:jc w:val="center"/>
              <w:rPr>
                <w:rFonts w:ascii="Arial" w:eastAsia="Times New Roman" w:hAnsi="Arial" w:cs="Arial"/>
                <w:color w:val="000000"/>
                <w:lang w:eastAsia="en-CA"/>
              </w:rPr>
            </w:pPr>
            <w:r w:rsidRPr="000E267B">
              <w:rPr>
                <w:rFonts w:ascii="Arial" w:eastAsia="Times New Roman" w:hAnsi="Arial" w:cs="Arial"/>
                <w:color w:val="000000"/>
                <w:lang w:eastAsia="en-CA"/>
              </w:rPr>
              <w:t>1</w:t>
            </w:r>
          </w:p>
        </w:tc>
        <w:tc>
          <w:tcPr>
            <w:tcW w:w="1620" w:type="dxa"/>
            <w:tcBorders>
              <w:top w:val="nil"/>
              <w:left w:val="nil"/>
              <w:bottom w:val="single" w:sz="12" w:space="0" w:color="auto"/>
              <w:right w:val="single" w:sz="4" w:space="0" w:color="auto"/>
            </w:tcBorders>
            <w:shd w:val="clear" w:color="auto" w:fill="auto"/>
            <w:vAlign w:val="center"/>
            <w:hideMark/>
          </w:tcPr>
          <w:p w:rsidR="006E555A" w:rsidRPr="000E267B" w:rsidRDefault="006E555A" w:rsidP="00FC3727">
            <w:pPr>
              <w:spacing w:after="0" w:line="360" w:lineRule="auto"/>
              <w:jc w:val="center"/>
              <w:rPr>
                <w:rFonts w:ascii="Arial" w:eastAsia="Times New Roman" w:hAnsi="Arial" w:cs="Arial"/>
                <w:color w:val="000000"/>
                <w:lang w:eastAsia="en-CA"/>
              </w:rPr>
            </w:pPr>
            <w:r w:rsidRPr="000E267B">
              <w:rPr>
                <w:rFonts w:ascii="Arial" w:eastAsia="Times New Roman" w:hAnsi="Arial" w:cs="Arial"/>
                <w:color w:val="000000"/>
                <w:lang w:eastAsia="en-CA"/>
              </w:rPr>
              <w:t>6:1</w:t>
            </w:r>
          </w:p>
        </w:tc>
        <w:tc>
          <w:tcPr>
            <w:tcW w:w="1120" w:type="dxa"/>
            <w:tcBorders>
              <w:top w:val="nil"/>
              <w:left w:val="nil"/>
              <w:bottom w:val="single" w:sz="12" w:space="0" w:color="auto"/>
              <w:right w:val="single" w:sz="4" w:space="0" w:color="auto"/>
            </w:tcBorders>
            <w:shd w:val="clear" w:color="auto" w:fill="auto"/>
            <w:vAlign w:val="center"/>
            <w:hideMark/>
          </w:tcPr>
          <w:p w:rsidR="006E555A" w:rsidRPr="000E267B" w:rsidRDefault="006E555A" w:rsidP="00FC3727">
            <w:pPr>
              <w:spacing w:after="0" w:line="360" w:lineRule="auto"/>
              <w:jc w:val="center"/>
              <w:rPr>
                <w:rFonts w:ascii="Arial" w:eastAsia="Times New Roman" w:hAnsi="Arial" w:cs="Arial"/>
                <w:color w:val="000000"/>
                <w:lang w:eastAsia="en-CA"/>
              </w:rPr>
            </w:pPr>
            <w:r w:rsidRPr="000E267B">
              <w:rPr>
                <w:rFonts w:ascii="Arial" w:eastAsia="Times New Roman" w:hAnsi="Arial" w:cs="Arial"/>
                <w:color w:val="000000"/>
                <w:lang w:eastAsia="en-CA"/>
              </w:rPr>
              <w:t>1.27</w:t>
            </w:r>
          </w:p>
        </w:tc>
        <w:tc>
          <w:tcPr>
            <w:tcW w:w="1120" w:type="dxa"/>
            <w:tcBorders>
              <w:top w:val="nil"/>
              <w:left w:val="nil"/>
              <w:bottom w:val="single" w:sz="12" w:space="0" w:color="auto"/>
              <w:right w:val="single" w:sz="4" w:space="0" w:color="auto"/>
            </w:tcBorders>
            <w:shd w:val="clear" w:color="auto" w:fill="auto"/>
            <w:vAlign w:val="center"/>
            <w:hideMark/>
          </w:tcPr>
          <w:p w:rsidR="006E555A" w:rsidRPr="000E267B" w:rsidRDefault="006E555A" w:rsidP="00FC3727">
            <w:pPr>
              <w:spacing w:after="0" w:line="360" w:lineRule="auto"/>
              <w:jc w:val="center"/>
              <w:rPr>
                <w:rFonts w:ascii="Arial" w:eastAsia="Times New Roman" w:hAnsi="Arial" w:cs="Arial"/>
                <w:color w:val="000000"/>
                <w:lang w:eastAsia="en-CA"/>
              </w:rPr>
            </w:pPr>
            <w:r w:rsidRPr="000E267B">
              <w:rPr>
                <w:rFonts w:ascii="Arial" w:eastAsia="Times New Roman" w:hAnsi="Arial" w:cs="Arial"/>
                <w:color w:val="000000"/>
                <w:lang w:eastAsia="en-CA"/>
              </w:rPr>
              <w:t>1.52</w:t>
            </w:r>
          </w:p>
        </w:tc>
        <w:tc>
          <w:tcPr>
            <w:tcW w:w="1120" w:type="dxa"/>
            <w:tcBorders>
              <w:top w:val="nil"/>
              <w:left w:val="nil"/>
              <w:bottom w:val="single" w:sz="12" w:space="0" w:color="auto"/>
              <w:right w:val="single" w:sz="12" w:space="0" w:color="auto"/>
            </w:tcBorders>
            <w:shd w:val="clear" w:color="auto" w:fill="auto"/>
            <w:vAlign w:val="center"/>
            <w:hideMark/>
          </w:tcPr>
          <w:p w:rsidR="006E555A" w:rsidRPr="000E267B" w:rsidRDefault="006E555A" w:rsidP="00FC3727">
            <w:pPr>
              <w:spacing w:after="0" w:line="360" w:lineRule="auto"/>
              <w:jc w:val="center"/>
              <w:rPr>
                <w:rFonts w:ascii="Arial" w:eastAsia="Times New Roman" w:hAnsi="Arial" w:cs="Arial"/>
                <w:color w:val="000000"/>
                <w:lang w:eastAsia="en-CA"/>
              </w:rPr>
            </w:pPr>
            <w:r w:rsidRPr="000E267B">
              <w:rPr>
                <w:rFonts w:ascii="Arial" w:eastAsia="Times New Roman" w:hAnsi="Arial" w:cs="Arial"/>
                <w:color w:val="000000"/>
                <w:lang w:eastAsia="en-CA"/>
              </w:rPr>
              <w:t>19.69</w:t>
            </w:r>
          </w:p>
        </w:tc>
      </w:tr>
    </w:tbl>
    <w:p w:rsidR="006E555A" w:rsidRPr="000E267B" w:rsidRDefault="006E555A" w:rsidP="00FC3727">
      <w:pPr>
        <w:spacing w:line="360" w:lineRule="auto"/>
        <w:rPr>
          <w:rFonts w:ascii="Arial" w:hAnsi="Arial" w:cs="Arial"/>
        </w:rPr>
      </w:pPr>
    </w:p>
    <w:p w:rsidR="00F230B4" w:rsidRPr="000E267B" w:rsidRDefault="00544170" w:rsidP="00FC3727">
      <w:pPr>
        <w:spacing w:line="360" w:lineRule="auto"/>
        <w:rPr>
          <w:rFonts w:ascii="Arial" w:hAnsi="Arial" w:cs="Arial"/>
        </w:rPr>
      </w:pPr>
      <w:r w:rsidRPr="000E267B">
        <w:rPr>
          <w:rFonts w:ascii="Arial" w:hAnsi="Arial" w:cs="Arial"/>
        </w:rPr>
        <w:lastRenderedPageBreak/>
        <w:t xml:space="preserve">In Figure No.4, the whole mount of epidermal peel of </w:t>
      </w:r>
      <w:r w:rsidRPr="000E267B">
        <w:rPr>
          <w:rFonts w:ascii="Arial" w:hAnsi="Arial" w:cs="Arial"/>
          <w:i/>
        </w:rPr>
        <w:t>Allium haematochiton</w:t>
      </w:r>
      <w:r w:rsidRPr="000E267B">
        <w:rPr>
          <w:rFonts w:ascii="Arial" w:hAnsi="Arial" w:cs="Arial"/>
        </w:rPr>
        <w:t xml:space="preserve"> in Mys</w:t>
      </w:r>
      <w:r w:rsidR="004A083D" w:rsidRPr="000E267B">
        <w:rPr>
          <w:rFonts w:ascii="Arial" w:hAnsi="Arial" w:cs="Arial"/>
        </w:rPr>
        <w:t>tery B solution had three cell components visible</w:t>
      </w:r>
      <w:r w:rsidRPr="000E267B">
        <w:rPr>
          <w:rFonts w:ascii="Arial" w:hAnsi="Arial" w:cs="Arial"/>
        </w:rPr>
        <w:t>: cell wall, nucleus, and central vacuole</w:t>
      </w:r>
      <w:r w:rsidR="004A083D" w:rsidRPr="000E267B">
        <w:rPr>
          <w:rFonts w:ascii="Arial" w:hAnsi="Arial" w:cs="Arial"/>
        </w:rPr>
        <w:t xml:space="preserve">. The central vacuole was a pale pink colour and the nucleus was larger than the nucleus of the whole mount of epidermal peel of </w:t>
      </w:r>
      <w:r w:rsidR="004A083D" w:rsidRPr="000E267B">
        <w:rPr>
          <w:rFonts w:ascii="Arial" w:hAnsi="Arial" w:cs="Arial"/>
          <w:i/>
        </w:rPr>
        <w:t>Allium haematochiton</w:t>
      </w:r>
      <w:r w:rsidR="004A083D" w:rsidRPr="000E267B">
        <w:rPr>
          <w:rFonts w:ascii="Arial" w:hAnsi="Arial" w:cs="Arial"/>
        </w:rPr>
        <w:t xml:space="preserve"> in isotonic solution (0.9% NaCl) – the control cell, which can be found in Figure No.3. The whole mount of epidermal peel of </w:t>
      </w:r>
      <w:r w:rsidR="004A083D" w:rsidRPr="000E267B">
        <w:rPr>
          <w:rFonts w:ascii="Arial" w:hAnsi="Arial" w:cs="Arial"/>
          <w:i/>
        </w:rPr>
        <w:t>Allium haematochiton</w:t>
      </w:r>
      <w:r w:rsidR="004A083D" w:rsidRPr="000E267B">
        <w:rPr>
          <w:rFonts w:ascii="Arial" w:hAnsi="Arial" w:cs="Arial"/>
        </w:rPr>
        <w:t xml:space="preserve"> in Mystery A solution had the same three visible components as Figure No.4, and Figure No.3, </w:t>
      </w:r>
      <w:r w:rsidR="00F7477B" w:rsidRPr="000E267B">
        <w:rPr>
          <w:rFonts w:ascii="Arial" w:hAnsi="Arial" w:cs="Arial"/>
        </w:rPr>
        <w:t>although exhibited a smaller size and a more concentrated magenta colour with a very small or no nucleus and the separation of the cytoplasm from the cell wall (plasmolysis)</w:t>
      </w:r>
      <w:r w:rsidR="006E555A" w:rsidRPr="000E267B">
        <w:rPr>
          <w:rFonts w:ascii="Arial" w:hAnsi="Arial" w:cs="Arial"/>
        </w:rPr>
        <w:t>, this is Figure No.5</w:t>
      </w:r>
      <w:r w:rsidR="00F7477B" w:rsidRPr="000E267B">
        <w:rPr>
          <w:rFonts w:ascii="Arial" w:hAnsi="Arial" w:cs="Arial"/>
        </w:rPr>
        <w:t>.</w:t>
      </w:r>
      <w:r w:rsidR="006E555A" w:rsidRPr="000E267B">
        <w:rPr>
          <w:rFonts w:ascii="Arial" w:hAnsi="Arial" w:cs="Arial"/>
        </w:rPr>
        <w:t xml:space="preserve"> (Figure No.3-5 can be found at the back of the report)</w:t>
      </w:r>
    </w:p>
    <w:p w:rsidR="00D4058C" w:rsidRPr="000E267B" w:rsidRDefault="00D4058C" w:rsidP="00FC3727">
      <w:pPr>
        <w:spacing w:line="360" w:lineRule="auto"/>
        <w:rPr>
          <w:rFonts w:ascii="Arial" w:hAnsi="Arial" w:cs="Arial"/>
        </w:rPr>
      </w:pPr>
      <w:r w:rsidRPr="000E267B">
        <w:rPr>
          <w:rFonts w:ascii="Arial" w:hAnsi="Arial" w:cs="Arial"/>
        </w:rPr>
        <w:t>Discussion:</w:t>
      </w:r>
    </w:p>
    <w:p w:rsidR="00D4058C" w:rsidRPr="000E267B" w:rsidRDefault="00D4058C" w:rsidP="00FC3727">
      <w:pPr>
        <w:spacing w:line="360" w:lineRule="auto"/>
        <w:rPr>
          <w:rFonts w:ascii="Arial" w:hAnsi="Arial" w:cs="Arial"/>
        </w:rPr>
      </w:pPr>
      <w:r w:rsidRPr="000E267B">
        <w:rPr>
          <w:rFonts w:ascii="Arial" w:hAnsi="Arial" w:cs="Arial"/>
        </w:rPr>
        <w:t>Osmosis is defined as the passive diffusion of water across a semi-permeable membrane (</w:t>
      </w:r>
      <w:r w:rsidR="000A42FF">
        <w:rPr>
          <w:rFonts w:ascii="Arial" w:hAnsi="Arial" w:cs="Arial"/>
        </w:rPr>
        <w:t xml:space="preserve">Russell </w:t>
      </w:r>
      <w:r w:rsidR="000A42FF" w:rsidRPr="005235CC">
        <w:rPr>
          <w:rFonts w:ascii="Arial" w:hAnsi="Arial" w:cs="Arial"/>
          <w:i/>
        </w:rPr>
        <w:t>et al</w:t>
      </w:r>
      <w:r w:rsidR="000A42FF">
        <w:rPr>
          <w:rFonts w:ascii="Arial" w:hAnsi="Arial" w:cs="Arial"/>
        </w:rPr>
        <w:t>., 2010</w:t>
      </w:r>
      <w:r w:rsidRPr="000E267B">
        <w:rPr>
          <w:rFonts w:ascii="Arial" w:hAnsi="Arial" w:cs="Arial"/>
        </w:rPr>
        <w:t xml:space="preserve">). It is absolutely essential in order to maintain cell life. A cell has movement of molecules through the membrane so that the cell is constantly able to restore its concentration to match that of the solution it is in (Mao </w:t>
      </w:r>
      <w:r w:rsidRPr="005235CC">
        <w:rPr>
          <w:rFonts w:ascii="Arial" w:hAnsi="Arial" w:cs="Arial"/>
          <w:i/>
        </w:rPr>
        <w:t>et al</w:t>
      </w:r>
      <w:r w:rsidRPr="000E267B">
        <w:rPr>
          <w:rFonts w:ascii="Arial" w:hAnsi="Arial" w:cs="Arial"/>
        </w:rPr>
        <w:t xml:space="preserve">., 2008). Osmosis occurs at all times in living cells, although the role at which diffusion occurs is </w:t>
      </w:r>
      <w:r w:rsidR="00FC3727" w:rsidRPr="000E267B">
        <w:rPr>
          <w:rFonts w:ascii="Arial" w:hAnsi="Arial" w:cs="Arial"/>
        </w:rPr>
        <w:t>dependent</w:t>
      </w:r>
      <w:r w:rsidRPr="000E267B">
        <w:rPr>
          <w:rFonts w:ascii="Arial" w:hAnsi="Arial" w:cs="Arial"/>
        </w:rPr>
        <w:t xml:space="preserve"> on the concentration of the solution (</w:t>
      </w:r>
      <w:r w:rsidR="000A42FF">
        <w:rPr>
          <w:rFonts w:ascii="Arial" w:hAnsi="Arial" w:cs="Arial"/>
        </w:rPr>
        <w:t xml:space="preserve">Russell </w:t>
      </w:r>
      <w:r w:rsidR="000A42FF" w:rsidRPr="005235CC">
        <w:rPr>
          <w:rFonts w:ascii="Arial" w:hAnsi="Arial" w:cs="Arial"/>
          <w:i/>
        </w:rPr>
        <w:t>et al.,</w:t>
      </w:r>
      <w:r w:rsidR="000A42FF">
        <w:rPr>
          <w:rFonts w:ascii="Arial" w:hAnsi="Arial" w:cs="Arial"/>
        </w:rPr>
        <w:t xml:space="preserve"> 2010</w:t>
      </w:r>
      <w:r w:rsidRPr="000E267B">
        <w:rPr>
          <w:rFonts w:ascii="Arial" w:hAnsi="Arial" w:cs="Arial"/>
        </w:rPr>
        <w:t xml:space="preserve">). This </w:t>
      </w:r>
      <w:r w:rsidR="00FC3727" w:rsidRPr="000E267B">
        <w:rPr>
          <w:rFonts w:ascii="Arial" w:hAnsi="Arial" w:cs="Arial"/>
        </w:rPr>
        <w:t>requirement</w:t>
      </w:r>
      <w:r w:rsidRPr="000E267B">
        <w:rPr>
          <w:rFonts w:ascii="Arial" w:hAnsi="Arial" w:cs="Arial"/>
        </w:rPr>
        <w:t xml:space="preserve"> of the cell to constantly be in homeostasis; a state of normality, provides the cell with the ability to take up nutrients and excrete waste and secratory vesicles. Ions </w:t>
      </w:r>
      <w:r w:rsidR="00376E5B" w:rsidRPr="000E267B">
        <w:rPr>
          <w:rFonts w:ascii="Arial" w:hAnsi="Arial" w:cs="Arial"/>
        </w:rPr>
        <w:t>which are considered small</w:t>
      </w:r>
      <w:r w:rsidRPr="000E267B">
        <w:rPr>
          <w:rFonts w:ascii="Arial" w:hAnsi="Arial" w:cs="Arial"/>
        </w:rPr>
        <w:t xml:space="preserve"> such as gluc</w:t>
      </w:r>
      <w:r w:rsidR="00376E5B" w:rsidRPr="000E267B">
        <w:rPr>
          <w:rFonts w:ascii="Arial" w:hAnsi="Arial" w:cs="Arial"/>
        </w:rPr>
        <w:t xml:space="preserve">ose or </w:t>
      </w:r>
      <w:r w:rsidR="00FC3727" w:rsidRPr="000E267B">
        <w:rPr>
          <w:rFonts w:ascii="Arial" w:hAnsi="Arial" w:cs="Arial"/>
        </w:rPr>
        <w:t>sodium</w:t>
      </w:r>
      <w:r w:rsidR="00376E5B" w:rsidRPr="000E267B">
        <w:rPr>
          <w:rFonts w:ascii="Arial" w:hAnsi="Arial" w:cs="Arial"/>
        </w:rPr>
        <w:t xml:space="preserve"> may pass through</w:t>
      </w:r>
      <w:r w:rsidRPr="000E267B">
        <w:rPr>
          <w:rFonts w:ascii="Arial" w:hAnsi="Arial" w:cs="Arial"/>
        </w:rPr>
        <w:t xml:space="preserve"> but larger ions such as starch may not. Moreover, osmosis is </w:t>
      </w:r>
      <w:r w:rsidR="00FC3727" w:rsidRPr="000E267B">
        <w:rPr>
          <w:rFonts w:ascii="Arial" w:hAnsi="Arial" w:cs="Arial"/>
        </w:rPr>
        <w:t>imperative</w:t>
      </w:r>
      <w:r w:rsidRPr="000E267B">
        <w:rPr>
          <w:rFonts w:ascii="Arial" w:hAnsi="Arial" w:cs="Arial"/>
        </w:rPr>
        <w:t xml:space="preserve"> for both plant and animal cells. Animal cells contain several membrane-bound organelles such as: nucleus and mitochondrion – some of many, which are in the cytosol, surrounded by the plasma membrane.</w:t>
      </w:r>
      <w:r w:rsidR="00376E5B" w:rsidRPr="000E267B">
        <w:rPr>
          <w:rFonts w:ascii="Arial" w:hAnsi="Arial" w:cs="Arial"/>
        </w:rPr>
        <w:t xml:space="preserve"> Whereas plant cells contain a nucleus next to the large central </w:t>
      </w:r>
      <w:r w:rsidR="00FC3727" w:rsidRPr="000E267B">
        <w:rPr>
          <w:rFonts w:ascii="Arial" w:hAnsi="Arial" w:cs="Arial"/>
        </w:rPr>
        <w:t>vacuole</w:t>
      </w:r>
      <w:r w:rsidR="00376E5B" w:rsidRPr="000E267B">
        <w:rPr>
          <w:rFonts w:ascii="Arial" w:hAnsi="Arial" w:cs="Arial"/>
        </w:rPr>
        <w:t xml:space="preserve"> and </w:t>
      </w:r>
      <w:r w:rsidR="00FC3727" w:rsidRPr="000E267B">
        <w:rPr>
          <w:rFonts w:ascii="Arial" w:hAnsi="Arial" w:cs="Arial"/>
        </w:rPr>
        <w:t>chloroplast</w:t>
      </w:r>
      <w:r w:rsidR="00376E5B" w:rsidRPr="000E267B">
        <w:rPr>
          <w:rFonts w:ascii="Arial" w:hAnsi="Arial" w:cs="Arial"/>
        </w:rPr>
        <w:t xml:space="preserve">, among other cell components, which are in the cytosol, surrounded by the plasma membrane and protected by the cell wall. The plasma membrane facilitates what </w:t>
      </w:r>
      <w:r w:rsidR="00FC3727" w:rsidRPr="000E267B">
        <w:rPr>
          <w:rFonts w:ascii="Arial" w:hAnsi="Arial" w:cs="Arial"/>
        </w:rPr>
        <w:t>enters</w:t>
      </w:r>
      <w:r w:rsidR="00376E5B" w:rsidRPr="000E267B">
        <w:rPr>
          <w:rFonts w:ascii="Arial" w:hAnsi="Arial" w:cs="Arial"/>
        </w:rPr>
        <w:t xml:space="preserve"> the cell and what does not.</w:t>
      </w:r>
    </w:p>
    <w:p w:rsidR="005904EF" w:rsidRPr="000E267B" w:rsidRDefault="005904EF" w:rsidP="00FC3727">
      <w:pPr>
        <w:spacing w:line="360" w:lineRule="auto"/>
        <w:rPr>
          <w:rFonts w:ascii="Arial" w:hAnsi="Arial" w:cs="Arial"/>
        </w:rPr>
      </w:pPr>
      <w:r w:rsidRPr="000E267B">
        <w:rPr>
          <w:rFonts w:ascii="Arial" w:hAnsi="Arial" w:cs="Arial"/>
        </w:rPr>
        <w:t xml:space="preserve">Due to the basic </w:t>
      </w:r>
      <w:r w:rsidR="00FC3727" w:rsidRPr="000E267B">
        <w:rPr>
          <w:rFonts w:ascii="Arial" w:hAnsi="Arial" w:cs="Arial"/>
        </w:rPr>
        <w:t>principles</w:t>
      </w:r>
      <w:r w:rsidRPr="000E267B">
        <w:rPr>
          <w:rFonts w:ascii="Arial" w:hAnsi="Arial" w:cs="Arial"/>
        </w:rPr>
        <w:t xml:space="preserve"> of osmosis, several conclusions can be made about the experiment which involves the diffusion of glucose from inside of a sausage casing. In Table No. 1, the colour of the beaker and IKI in part I of the experiment was black which indicates the presence of starch. If there is starch in the beaker but starch is not supposed to pass through the membrane, then there was experimental error. This error may be due to the knot in the sausage casing not being tied tightly enough and starch leaked through. Another source of error may be that there was already a hole in the casing. The sausage casing and beaker were clear when nothing was added to reveal glucose or starch. During the second portion, cuvette SI remained </w:t>
      </w:r>
      <w:r w:rsidRPr="000E267B">
        <w:rPr>
          <w:rFonts w:ascii="Arial" w:hAnsi="Arial" w:cs="Arial"/>
        </w:rPr>
        <w:lastRenderedPageBreak/>
        <w:t xml:space="preserve">black while cuvette C remained clear, only exhibiting the Benedict reagent colour indicating it is the control. Cuvette S and B changed colours to yellow and orange, respectively. This is indicative of the presence of glucose in both the sausage casing and beaker. This was anticipated as a result of diffusion from high concentration to low concentration, although due to the experimental error determined through the Benedict’s reagent test, it is possible that the glucose left the casing as a </w:t>
      </w:r>
      <w:r w:rsidR="00FC3727" w:rsidRPr="000E267B">
        <w:rPr>
          <w:rFonts w:ascii="Arial" w:hAnsi="Arial" w:cs="Arial"/>
        </w:rPr>
        <w:t>result</w:t>
      </w:r>
      <w:r w:rsidRPr="000E267B">
        <w:rPr>
          <w:rFonts w:ascii="Arial" w:hAnsi="Arial" w:cs="Arial"/>
        </w:rPr>
        <w:t xml:space="preserve"> of improper knot tying or a hole.</w:t>
      </w:r>
    </w:p>
    <w:p w:rsidR="005904EF" w:rsidRPr="000E267B" w:rsidRDefault="005904EF" w:rsidP="00FC3727">
      <w:pPr>
        <w:spacing w:line="360" w:lineRule="auto"/>
        <w:rPr>
          <w:rFonts w:ascii="Arial" w:hAnsi="Arial" w:cs="Arial"/>
        </w:rPr>
      </w:pPr>
      <w:r w:rsidRPr="000E267B">
        <w:rPr>
          <w:rFonts w:ascii="Arial" w:hAnsi="Arial" w:cs="Arial"/>
        </w:rPr>
        <w:t xml:space="preserve">In </w:t>
      </w:r>
      <w:r w:rsidR="00860DA0" w:rsidRPr="000E267B">
        <w:rPr>
          <w:rFonts w:ascii="Arial" w:hAnsi="Arial" w:cs="Arial"/>
        </w:rPr>
        <w:t xml:space="preserve">Table No.2, the potato mass and density were affected by diffusion because the potato piece in the 0M sucrose solution has the highest weight change </w:t>
      </w:r>
      <w:r w:rsidR="00EF529D" w:rsidRPr="000E267B">
        <w:rPr>
          <w:rFonts w:ascii="Arial" w:hAnsi="Arial" w:cs="Arial"/>
        </w:rPr>
        <w:t>which is due to the hypotonic solution it was immersed in. Although 0.2M sucrose is isotonic for an a</w:t>
      </w:r>
      <w:r w:rsidR="000A42FF">
        <w:rPr>
          <w:rFonts w:ascii="Arial" w:hAnsi="Arial" w:cs="Arial"/>
        </w:rPr>
        <w:t xml:space="preserve">nimal cell (Russell </w:t>
      </w:r>
      <w:r w:rsidR="000A42FF" w:rsidRPr="005235CC">
        <w:rPr>
          <w:rFonts w:ascii="Arial" w:hAnsi="Arial" w:cs="Arial"/>
          <w:i/>
        </w:rPr>
        <w:t>et al.,</w:t>
      </w:r>
      <w:r w:rsidR="000A42FF">
        <w:rPr>
          <w:rFonts w:ascii="Arial" w:hAnsi="Arial" w:cs="Arial"/>
        </w:rPr>
        <w:t xml:space="preserve"> 2010</w:t>
      </w:r>
      <w:r w:rsidR="00EF529D" w:rsidRPr="000E267B">
        <w:rPr>
          <w:rFonts w:ascii="Arial" w:hAnsi="Arial" w:cs="Arial"/>
        </w:rPr>
        <w:t xml:space="preserve">), this concentration has the second greatest weight change which is expected because plant cells prefer the conditions of a hypotonic solution. The 0.4M solution had a loss of weight, indicating that this solution was a hypertonic environment for the cells. The 0.6M solution had a positive weight change, indicating experimental error because the 0.4M was hypertonic, therefore a greater number in concentration would be increasingly hypertonic. The error may be due to the use of the wrong concentration or the mixture not being </w:t>
      </w:r>
      <w:r w:rsidR="00FC3727" w:rsidRPr="000E267B">
        <w:rPr>
          <w:rFonts w:ascii="Arial" w:hAnsi="Arial" w:cs="Arial"/>
        </w:rPr>
        <w:t>consistent</w:t>
      </w:r>
      <w:r w:rsidR="00EF529D" w:rsidRPr="000E267B">
        <w:rPr>
          <w:rFonts w:ascii="Arial" w:hAnsi="Arial" w:cs="Arial"/>
        </w:rPr>
        <w:t xml:space="preserve"> or completely dissolved. Although conflicting results indicate that </w:t>
      </w:r>
      <w:r w:rsidR="00EF529D" w:rsidRPr="005235CC">
        <w:rPr>
          <w:rFonts w:ascii="Arial" w:hAnsi="Arial" w:cs="Arial"/>
          <w:i/>
        </w:rPr>
        <w:t>Solanum tuberosum</w:t>
      </w:r>
      <w:r w:rsidR="00EF529D" w:rsidRPr="000E267B">
        <w:rPr>
          <w:rFonts w:ascii="Arial" w:hAnsi="Arial" w:cs="Arial"/>
        </w:rPr>
        <w:t xml:space="preserve"> favours high levels of sucrose concentration such as 5% (Mes and Menge, 1954).</w:t>
      </w:r>
    </w:p>
    <w:p w:rsidR="00EF529D" w:rsidRPr="000E267B" w:rsidRDefault="00EF529D" w:rsidP="00FC3727">
      <w:pPr>
        <w:spacing w:line="360" w:lineRule="auto"/>
        <w:rPr>
          <w:rFonts w:ascii="Arial" w:hAnsi="Arial" w:cs="Arial"/>
          <w:lang w:val="en-US"/>
        </w:rPr>
      </w:pPr>
      <w:r w:rsidRPr="000E267B">
        <w:rPr>
          <w:rFonts w:ascii="Arial" w:hAnsi="Arial" w:cs="Arial"/>
        </w:rPr>
        <w:t xml:space="preserve">In Figure No.1, when y=0, x=0.54 of </w:t>
      </w:r>
      <w:r w:rsidRPr="000E267B">
        <w:rPr>
          <w:rFonts w:ascii="Arial" w:hAnsi="Arial" w:cs="Arial"/>
          <w:lang w:val="en-US"/>
        </w:rPr>
        <w:t>y = -25.2x + 13.61, this can be interpreted as the point at which no net weight change occurred. This value is representative of a hypertonic sucrose solution. Experimental error can be seen in Figure No.2, when y=0, x=-0.2 of y = -5.145x - 1.049</w:t>
      </w:r>
      <w:r w:rsidR="00D554A6" w:rsidRPr="000E267B">
        <w:rPr>
          <w:rFonts w:ascii="Arial" w:hAnsi="Arial" w:cs="Arial"/>
          <w:lang w:val="en-US"/>
        </w:rPr>
        <w:t xml:space="preserve"> which represents no net weight change. The x value cannot be negative in reality, therefore experimental error has occurred (discussed for Table No.2). According to the results, the osmolarity of potato (</w:t>
      </w:r>
      <w:r w:rsidR="00D554A6" w:rsidRPr="005235CC">
        <w:rPr>
          <w:rFonts w:ascii="Arial" w:hAnsi="Arial" w:cs="Arial"/>
          <w:i/>
          <w:lang w:val="en-US"/>
        </w:rPr>
        <w:t>Solanum tuberosum</w:t>
      </w:r>
      <w:r w:rsidR="00D554A6" w:rsidRPr="000E267B">
        <w:rPr>
          <w:rFonts w:ascii="Arial" w:hAnsi="Arial" w:cs="Arial"/>
          <w:lang w:val="en-US"/>
        </w:rPr>
        <w:t>) is 0.54M which is in accordance with the work of Mes and Menge.</w:t>
      </w:r>
    </w:p>
    <w:p w:rsidR="00D554A6" w:rsidRPr="000E267B" w:rsidRDefault="00D554A6" w:rsidP="00FC3727">
      <w:pPr>
        <w:spacing w:line="360" w:lineRule="auto"/>
        <w:rPr>
          <w:rFonts w:ascii="Arial" w:hAnsi="Arial" w:cs="Arial"/>
          <w:lang w:val="en-US"/>
        </w:rPr>
      </w:pPr>
      <w:r w:rsidRPr="000E267B">
        <w:rPr>
          <w:rFonts w:ascii="Arial" w:hAnsi="Arial" w:cs="Arial"/>
          <w:lang w:val="en-US"/>
        </w:rPr>
        <w:t xml:space="preserve">In Table No.3, the large potato square exhibited a 7.24% weight change whereas the small potato had a 19.69% weight change. The small potato had a much </w:t>
      </w:r>
      <w:r w:rsidR="00FC3727" w:rsidRPr="000E267B">
        <w:rPr>
          <w:rFonts w:ascii="Arial" w:hAnsi="Arial" w:cs="Arial"/>
          <w:lang w:val="en-US"/>
        </w:rPr>
        <w:t>larger</w:t>
      </w:r>
      <w:r w:rsidRPr="000E267B">
        <w:rPr>
          <w:rFonts w:ascii="Arial" w:hAnsi="Arial" w:cs="Arial"/>
          <w:lang w:val="en-US"/>
        </w:rPr>
        <w:t xml:space="preserve"> percent change in weight because its surface area in the ratio to volume is doubled (6:1, to 3:1, respectively). This can be attributed to aquaporins which are on the plasma membrane of the cell (Hoffman </w:t>
      </w:r>
      <w:r w:rsidRPr="005235CC">
        <w:rPr>
          <w:rFonts w:ascii="Arial" w:hAnsi="Arial" w:cs="Arial"/>
          <w:i/>
          <w:lang w:val="en-US"/>
        </w:rPr>
        <w:t>et al,</w:t>
      </w:r>
      <w:r w:rsidRPr="000E267B">
        <w:rPr>
          <w:rFonts w:ascii="Arial" w:hAnsi="Arial" w:cs="Arial"/>
          <w:lang w:val="en-US"/>
        </w:rPr>
        <w:t xml:space="preserve"> 2009)</w:t>
      </w:r>
      <w:proofErr w:type="gramStart"/>
      <w:r w:rsidRPr="000E267B">
        <w:rPr>
          <w:rFonts w:ascii="Arial" w:hAnsi="Arial" w:cs="Arial"/>
          <w:lang w:val="en-US"/>
        </w:rPr>
        <w:t>,</w:t>
      </w:r>
      <w:proofErr w:type="gramEnd"/>
      <w:r w:rsidRPr="000E267B">
        <w:rPr>
          <w:rFonts w:ascii="Arial" w:hAnsi="Arial" w:cs="Arial"/>
          <w:lang w:val="en-US"/>
        </w:rPr>
        <w:t xml:space="preserve"> therefore as the surface area of a cell is large in comparison to its volume, the percentage weight gain will be subsequently larger.</w:t>
      </w:r>
    </w:p>
    <w:p w:rsidR="00D554A6" w:rsidRPr="000E267B" w:rsidRDefault="00D554A6" w:rsidP="00FC3727">
      <w:pPr>
        <w:spacing w:line="360" w:lineRule="auto"/>
        <w:rPr>
          <w:rFonts w:ascii="Arial" w:hAnsi="Arial" w:cs="Arial"/>
          <w:lang w:val="en-US"/>
        </w:rPr>
      </w:pPr>
      <w:r w:rsidRPr="000E267B">
        <w:rPr>
          <w:rFonts w:ascii="Arial" w:hAnsi="Arial" w:cs="Arial"/>
          <w:lang w:val="en-US"/>
        </w:rPr>
        <w:t xml:space="preserve">The cell in Figure No.3, is the control and comparison to Figure No.4 which was immersed in Mystery B solution. Figure No.4 shows a large central vacuole with a pale pink colour, indicating </w:t>
      </w:r>
      <w:r w:rsidRPr="000E267B">
        <w:rPr>
          <w:rFonts w:ascii="Arial" w:hAnsi="Arial" w:cs="Arial"/>
          <w:lang w:val="en-US"/>
        </w:rPr>
        <w:lastRenderedPageBreak/>
        <w:t>it has had water flow into the cell. Conclusively, based on the observations, Mystery B solution was hypotonic. Figure No.5, which was immersed in Mystery A solution was plasmolysed with a concentrat</w:t>
      </w:r>
      <w:r w:rsidR="00917537" w:rsidRPr="000E267B">
        <w:rPr>
          <w:rFonts w:ascii="Arial" w:hAnsi="Arial" w:cs="Arial"/>
          <w:lang w:val="en-US"/>
        </w:rPr>
        <w:t>ed pink colour in a small central vacuole. This evidence indicates that Mystery A solution was hypertonic.</w:t>
      </w:r>
    </w:p>
    <w:p w:rsidR="00917537" w:rsidRDefault="00917537" w:rsidP="00FC3727">
      <w:pPr>
        <w:spacing w:line="360" w:lineRule="auto"/>
        <w:rPr>
          <w:rFonts w:ascii="Arial" w:hAnsi="Arial" w:cs="Arial"/>
          <w:lang w:val="en-US"/>
        </w:rPr>
      </w:pPr>
      <w:r w:rsidRPr="000E267B">
        <w:rPr>
          <w:rFonts w:ascii="Arial" w:hAnsi="Arial" w:cs="Arial"/>
          <w:lang w:val="en-US"/>
        </w:rPr>
        <w:t xml:space="preserve">Therefore diffusion and osmolarity was determined for sausage casing, potato </w:t>
      </w:r>
      <w:r w:rsidRPr="005235CC">
        <w:rPr>
          <w:rFonts w:ascii="Arial" w:hAnsi="Arial" w:cs="Arial"/>
          <w:i/>
          <w:lang w:val="en-US"/>
        </w:rPr>
        <w:t>(Solanum tuberosum</w:t>
      </w:r>
      <w:r w:rsidRPr="000E267B">
        <w:rPr>
          <w:rFonts w:ascii="Arial" w:hAnsi="Arial" w:cs="Arial"/>
          <w:lang w:val="en-US"/>
        </w:rPr>
        <w:t>) and onion (</w:t>
      </w:r>
      <w:r w:rsidRPr="005235CC">
        <w:rPr>
          <w:rFonts w:ascii="Arial" w:hAnsi="Arial" w:cs="Arial"/>
          <w:i/>
          <w:lang w:val="en-US"/>
        </w:rPr>
        <w:t>Allium haematochiton</w:t>
      </w:r>
      <w:r w:rsidRPr="000E267B">
        <w:rPr>
          <w:rFonts w:ascii="Arial" w:hAnsi="Arial" w:cs="Arial"/>
          <w:lang w:val="en-US"/>
        </w:rPr>
        <w:t>), by immersing each in a hypertonic, isotonic or hypotonic solution and, based upon results, concluding, thusly.</w:t>
      </w:r>
    </w:p>
    <w:p w:rsidR="000A42FF" w:rsidRDefault="000A42FF" w:rsidP="00FC3727">
      <w:pPr>
        <w:spacing w:line="360" w:lineRule="auto"/>
        <w:rPr>
          <w:rFonts w:ascii="Arial" w:hAnsi="Arial" w:cs="Arial"/>
          <w:lang w:val="en-US"/>
        </w:rPr>
      </w:pPr>
    </w:p>
    <w:p w:rsidR="000A42FF" w:rsidRDefault="000A42FF" w:rsidP="00FC3727">
      <w:pPr>
        <w:spacing w:line="360" w:lineRule="auto"/>
        <w:rPr>
          <w:rFonts w:ascii="Arial" w:hAnsi="Arial" w:cs="Arial"/>
          <w:lang w:val="en-US"/>
        </w:rPr>
      </w:pPr>
    </w:p>
    <w:p w:rsidR="000A42FF" w:rsidRDefault="000A42FF" w:rsidP="00FC3727">
      <w:pPr>
        <w:spacing w:line="360" w:lineRule="auto"/>
        <w:rPr>
          <w:rFonts w:ascii="Arial" w:hAnsi="Arial" w:cs="Arial"/>
          <w:lang w:val="en-US"/>
        </w:rPr>
      </w:pPr>
    </w:p>
    <w:p w:rsidR="000A42FF" w:rsidRDefault="000A42FF" w:rsidP="00FC3727">
      <w:pPr>
        <w:spacing w:line="360" w:lineRule="auto"/>
        <w:rPr>
          <w:rFonts w:ascii="Arial" w:hAnsi="Arial" w:cs="Arial"/>
          <w:lang w:val="en-US"/>
        </w:rPr>
      </w:pPr>
    </w:p>
    <w:p w:rsidR="000A42FF" w:rsidRDefault="000A42FF" w:rsidP="00FC3727">
      <w:pPr>
        <w:spacing w:line="360" w:lineRule="auto"/>
        <w:rPr>
          <w:rFonts w:ascii="Arial" w:hAnsi="Arial" w:cs="Arial"/>
          <w:lang w:val="en-US"/>
        </w:rPr>
      </w:pPr>
    </w:p>
    <w:p w:rsidR="000A42FF" w:rsidRDefault="000A42FF" w:rsidP="00FC3727">
      <w:pPr>
        <w:spacing w:line="360" w:lineRule="auto"/>
        <w:rPr>
          <w:rFonts w:ascii="Arial" w:hAnsi="Arial" w:cs="Arial"/>
          <w:lang w:val="en-US"/>
        </w:rPr>
      </w:pPr>
    </w:p>
    <w:p w:rsidR="000A42FF" w:rsidRDefault="000A42FF" w:rsidP="00FC3727">
      <w:pPr>
        <w:spacing w:line="360" w:lineRule="auto"/>
        <w:rPr>
          <w:rFonts w:ascii="Arial" w:hAnsi="Arial" w:cs="Arial"/>
          <w:lang w:val="en-US"/>
        </w:rPr>
      </w:pPr>
    </w:p>
    <w:p w:rsidR="000A42FF" w:rsidRDefault="000A42FF" w:rsidP="00FC3727">
      <w:pPr>
        <w:spacing w:line="360" w:lineRule="auto"/>
        <w:rPr>
          <w:rFonts w:ascii="Arial" w:hAnsi="Arial" w:cs="Arial"/>
          <w:lang w:val="en-US"/>
        </w:rPr>
      </w:pPr>
    </w:p>
    <w:p w:rsidR="000A42FF" w:rsidRDefault="000A42FF" w:rsidP="00FC3727">
      <w:pPr>
        <w:spacing w:line="360" w:lineRule="auto"/>
        <w:rPr>
          <w:rFonts w:ascii="Arial" w:hAnsi="Arial" w:cs="Arial"/>
          <w:lang w:val="en-US"/>
        </w:rPr>
      </w:pPr>
    </w:p>
    <w:p w:rsidR="000A42FF" w:rsidRDefault="000A42FF" w:rsidP="00FC3727">
      <w:pPr>
        <w:spacing w:line="360" w:lineRule="auto"/>
        <w:rPr>
          <w:rFonts w:ascii="Arial" w:hAnsi="Arial" w:cs="Arial"/>
          <w:lang w:val="en-US"/>
        </w:rPr>
      </w:pPr>
    </w:p>
    <w:p w:rsidR="000A42FF" w:rsidRDefault="000A42FF" w:rsidP="00FC3727">
      <w:pPr>
        <w:spacing w:line="360" w:lineRule="auto"/>
        <w:rPr>
          <w:rFonts w:ascii="Arial" w:hAnsi="Arial" w:cs="Arial"/>
          <w:lang w:val="en-US"/>
        </w:rPr>
      </w:pPr>
    </w:p>
    <w:p w:rsidR="000A42FF" w:rsidRDefault="000A42FF" w:rsidP="00FC3727">
      <w:pPr>
        <w:spacing w:line="360" w:lineRule="auto"/>
        <w:rPr>
          <w:rFonts w:ascii="Arial" w:hAnsi="Arial" w:cs="Arial"/>
          <w:lang w:val="en-US"/>
        </w:rPr>
      </w:pPr>
    </w:p>
    <w:p w:rsidR="000A42FF" w:rsidRDefault="000A42FF" w:rsidP="00FC3727">
      <w:pPr>
        <w:spacing w:line="360" w:lineRule="auto"/>
        <w:rPr>
          <w:rFonts w:ascii="Arial" w:hAnsi="Arial" w:cs="Arial"/>
          <w:lang w:val="en-US"/>
        </w:rPr>
      </w:pPr>
    </w:p>
    <w:p w:rsidR="000A42FF" w:rsidRDefault="000A42FF" w:rsidP="00FC3727">
      <w:pPr>
        <w:spacing w:line="360" w:lineRule="auto"/>
        <w:rPr>
          <w:rFonts w:ascii="Arial" w:hAnsi="Arial" w:cs="Arial"/>
          <w:lang w:val="en-US"/>
        </w:rPr>
      </w:pPr>
    </w:p>
    <w:p w:rsidR="000A42FF" w:rsidRDefault="000A42FF" w:rsidP="00FC3727">
      <w:pPr>
        <w:spacing w:line="360" w:lineRule="auto"/>
        <w:rPr>
          <w:rFonts w:ascii="Arial" w:hAnsi="Arial" w:cs="Arial"/>
          <w:lang w:val="en-US"/>
        </w:rPr>
      </w:pPr>
    </w:p>
    <w:p w:rsidR="000A42FF" w:rsidRDefault="000A42FF" w:rsidP="00FC3727">
      <w:pPr>
        <w:spacing w:line="360" w:lineRule="auto"/>
        <w:rPr>
          <w:rFonts w:ascii="Arial" w:hAnsi="Arial" w:cs="Arial"/>
          <w:lang w:val="en-US"/>
        </w:rPr>
      </w:pPr>
    </w:p>
    <w:p w:rsidR="000A42FF" w:rsidRDefault="000A42FF" w:rsidP="00FC3727">
      <w:pPr>
        <w:spacing w:line="360" w:lineRule="auto"/>
        <w:rPr>
          <w:rFonts w:ascii="Arial" w:hAnsi="Arial" w:cs="Arial"/>
          <w:lang w:val="en-US"/>
        </w:rPr>
      </w:pPr>
    </w:p>
    <w:p w:rsidR="000A42FF" w:rsidRDefault="000A42FF" w:rsidP="00FC3727">
      <w:pPr>
        <w:spacing w:line="360" w:lineRule="auto"/>
        <w:rPr>
          <w:rFonts w:ascii="Arial" w:hAnsi="Arial" w:cs="Arial"/>
          <w:lang w:val="en-US"/>
        </w:rPr>
      </w:pPr>
      <w:r>
        <w:rPr>
          <w:rFonts w:ascii="Arial" w:hAnsi="Arial" w:cs="Arial"/>
          <w:lang w:val="en-US"/>
        </w:rPr>
        <w:lastRenderedPageBreak/>
        <w:t>References:</w:t>
      </w:r>
    </w:p>
    <w:p w:rsidR="00C0564D" w:rsidRDefault="00C0564D" w:rsidP="00FC3727">
      <w:pPr>
        <w:spacing w:line="360" w:lineRule="auto"/>
        <w:rPr>
          <w:rFonts w:ascii="Arial" w:hAnsi="Arial" w:cs="Arial"/>
          <w:lang w:val="en-US"/>
        </w:rPr>
      </w:pPr>
      <w:proofErr w:type="gramStart"/>
      <w:r>
        <w:rPr>
          <w:rFonts w:ascii="Arial" w:hAnsi="Arial" w:cs="Arial"/>
          <w:lang w:val="en-US"/>
        </w:rPr>
        <w:t xml:space="preserve">Hoffmann, E.K., I.H. Lambert and S.F. </w:t>
      </w:r>
      <w:proofErr w:type="spellStart"/>
      <w:r>
        <w:rPr>
          <w:rFonts w:ascii="Arial" w:hAnsi="Arial" w:cs="Arial"/>
          <w:lang w:val="en-US"/>
        </w:rPr>
        <w:t>Federsen</w:t>
      </w:r>
      <w:proofErr w:type="spellEnd"/>
      <w:r>
        <w:rPr>
          <w:rFonts w:ascii="Arial" w:hAnsi="Arial" w:cs="Arial"/>
          <w:lang w:val="en-US"/>
        </w:rPr>
        <w:t>.</w:t>
      </w:r>
      <w:proofErr w:type="gramEnd"/>
      <w:r>
        <w:rPr>
          <w:rFonts w:ascii="Arial" w:hAnsi="Arial" w:cs="Arial"/>
          <w:lang w:val="en-US"/>
        </w:rPr>
        <w:t xml:space="preserve"> 2009. Physiology of Cell Volume Regulation in Vertebrates. </w:t>
      </w:r>
      <w:proofErr w:type="spellStart"/>
      <w:proofErr w:type="gramStart"/>
      <w:r w:rsidRPr="00DF4F74">
        <w:rPr>
          <w:rFonts w:ascii="Arial" w:hAnsi="Arial" w:cs="Arial"/>
          <w:i/>
          <w:lang w:val="en-US"/>
        </w:rPr>
        <w:t>Physiol</w:t>
      </w:r>
      <w:proofErr w:type="spellEnd"/>
      <w:r w:rsidRPr="00DF4F74">
        <w:rPr>
          <w:rFonts w:ascii="Arial" w:hAnsi="Arial" w:cs="Arial"/>
          <w:i/>
          <w:lang w:val="en-US"/>
        </w:rPr>
        <w:t xml:space="preserve"> Rev</w:t>
      </w:r>
      <w:r>
        <w:rPr>
          <w:rFonts w:ascii="Arial" w:hAnsi="Arial" w:cs="Arial"/>
          <w:lang w:val="en-US"/>
        </w:rPr>
        <w:t xml:space="preserve">. </w:t>
      </w:r>
      <w:r w:rsidRPr="00DF4F74">
        <w:rPr>
          <w:rFonts w:ascii="Arial" w:hAnsi="Arial" w:cs="Arial"/>
          <w:b/>
          <w:lang w:val="en-US"/>
        </w:rPr>
        <w:t>89</w:t>
      </w:r>
      <w:r>
        <w:rPr>
          <w:rFonts w:ascii="Arial" w:hAnsi="Arial" w:cs="Arial"/>
          <w:lang w:val="en-US"/>
        </w:rPr>
        <w:t>:193-277.</w:t>
      </w:r>
      <w:proofErr w:type="gramEnd"/>
    </w:p>
    <w:p w:rsidR="000A42FF" w:rsidRDefault="000A42FF" w:rsidP="00FC3727">
      <w:pPr>
        <w:spacing w:line="360" w:lineRule="auto"/>
        <w:rPr>
          <w:rFonts w:ascii="Arial" w:hAnsi="Arial" w:cs="Arial"/>
          <w:lang w:val="en-US"/>
        </w:rPr>
      </w:pPr>
      <w:proofErr w:type="gramStart"/>
      <w:r>
        <w:rPr>
          <w:rFonts w:ascii="Arial" w:hAnsi="Arial" w:cs="Arial"/>
          <w:lang w:val="en-US"/>
        </w:rPr>
        <w:t xml:space="preserve">Mao, L., D. </w:t>
      </w:r>
      <w:proofErr w:type="spellStart"/>
      <w:r>
        <w:rPr>
          <w:rFonts w:ascii="Arial" w:hAnsi="Arial" w:cs="Arial"/>
          <w:lang w:val="en-US"/>
        </w:rPr>
        <w:t>Hartl</w:t>
      </w:r>
      <w:proofErr w:type="spellEnd"/>
      <w:r>
        <w:rPr>
          <w:rFonts w:ascii="Arial" w:hAnsi="Arial" w:cs="Arial"/>
          <w:lang w:val="en-US"/>
        </w:rPr>
        <w:t xml:space="preserve">, T. </w:t>
      </w:r>
      <w:proofErr w:type="spellStart"/>
      <w:r>
        <w:rPr>
          <w:rFonts w:ascii="Arial" w:hAnsi="Arial" w:cs="Arial"/>
          <w:lang w:val="en-US"/>
        </w:rPr>
        <w:t>Nolden</w:t>
      </w:r>
      <w:proofErr w:type="spellEnd"/>
      <w:r>
        <w:rPr>
          <w:rFonts w:ascii="Arial" w:hAnsi="Arial" w:cs="Arial"/>
          <w:lang w:val="en-US"/>
        </w:rPr>
        <w:t xml:space="preserve">, A. </w:t>
      </w:r>
      <w:proofErr w:type="spellStart"/>
      <w:r>
        <w:rPr>
          <w:rFonts w:ascii="Arial" w:hAnsi="Arial" w:cs="Arial"/>
          <w:lang w:val="en-US"/>
        </w:rPr>
        <w:t>Koppelstatter</w:t>
      </w:r>
      <w:proofErr w:type="spellEnd"/>
      <w:r>
        <w:rPr>
          <w:rFonts w:ascii="Arial" w:hAnsi="Arial" w:cs="Arial"/>
          <w:lang w:val="en-US"/>
        </w:rPr>
        <w:t xml:space="preserve">, J. </w:t>
      </w:r>
      <w:proofErr w:type="spellStart"/>
      <w:r>
        <w:rPr>
          <w:rFonts w:ascii="Arial" w:hAnsi="Arial" w:cs="Arial"/>
          <w:lang w:val="en-US"/>
        </w:rPr>
        <w:t>Klose</w:t>
      </w:r>
      <w:proofErr w:type="spellEnd"/>
      <w:r>
        <w:rPr>
          <w:rFonts w:ascii="Arial" w:hAnsi="Arial" w:cs="Arial"/>
          <w:lang w:val="en-US"/>
        </w:rPr>
        <w:t xml:space="preserve">, </w:t>
      </w:r>
      <w:r w:rsidR="00DF4F74">
        <w:rPr>
          <w:rFonts w:ascii="Arial" w:hAnsi="Arial" w:cs="Arial"/>
          <w:lang w:val="en-US"/>
        </w:rPr>
        <w:t xml:space="preserve">H. </w:t>
      </w:r>
      <w:proofErr w:type="spellStart"/>
      <w:r w:rsidR="00DF4F74">
        <w:rPr>
          <w:rFonts w:ascii="Arial" w:hAnsi="Arial" w:cs="Arial"/>
          <w:lang w:val="en-US"/>
        </w:rPr>
        <w:t>Himmelbauer</w:t>
      </w:r>
      <w:proofErr w:type="spellEnd"/>
      <w:r w:rsidR="00DF4F74">
        <w:rPr>
          <w:rFonts w:ascii="Arial" w:hAnsi="Arial" w:cs="Arial"/>
          <w:lang w:val="en-US"/>
        </w:rPr>
        <w:t xml:space="preserve"> and C. </w:t>
      </w:r>
      <w:proofErr w:type="spellStart"/>
      <w:r w:rsidR="00DF4F74">
        <w:rPr>
          <w:rFonts w:ascii="Arial" w:hAnsi="Arial" w:cs="Arial"/>
          <w:lang w:val="en-US"/>
        </w:rPr>
        <w:t>Zabel</w:t>
      </w:r>
      <w:proofErr w:type="spellEnd"/>
      <w:r w:rsidR="00DF4F74">
        <w:rPr>
          <w:rFonts w:ascii="Arial" w:hAnsi="Arial" w:cs="Arial"/>
          <w:lang w:val="en-US"/>
        </w:rPr>
        <w:t>.</w:t>
      </w:r>
      <w:proofErr w:type="gramEnd"/>
      <w:r w:rsidR="00DF4F74">
        <w:rPr>
          <w:rFonts w:ascii="Arial" w:hAnsi="Arial" w:cs="Arial"/>
          <w:lang w:val="en-US"/>
        </w:rPr>
        <w:t xml:space="preserve"> 2008. Pronounced Alterations of Cellular Metabolism and Structure Due to Hyper- or Hypo-Osmosis. </w:t>
      </w:r>
      <w:proofErr w:type="gramStart"/>
      <w:r w:rsidR="00DF4F74" w:rsidRPr="00DF4F74">
        <w:rPr>
          <w:rFonts w:ascii="Arial" w:hAnsi="Arial" w:cs="Arial"/>
          <w:i/>
          <w:lang w:val="en-US"/>
        </w:rPr>
        <w:t xml:space="preserve">Journal of </w:t>
      </w:r>
      <w:proofErr w:type="spellStart"/>
      <w:r w:rsidR="00DF4F74" w:rsidRPr="00DF4F74">
        <w:rPr>
          <w:rFonts w:ascii="Arial" w:hAnsi="Arial" w:cs="Arial"/>
          <w:i/>
          <w:lang w:val="en-US"/>
        </w:rPr>
        <w:t>Preteome</w:t>
      </w:r>
      <w:proofErr w:type="spellEnd"/>
      <w:r w:rsidR="00DF4F74" w:rsidRPr="00DF4F74">
        <w:rPr>
          <w:rFonts w:ascii="Arial" w:hAnsi="Arial" w:cs="Arial"/>
          <w:i/>
          <w:lang w:val="en-US"/>
        </w:rPr>
        <w:t xml:space="preserve"> Research</w:t>
      </w:r>
      <w:r w:rsidR="00DF4F74">
        <w:rPr>
          <w:rFonts w:ascii="Arial" w:hAnsi="Arial" w:cs="Arial"/>
          <w:lang w:val="en-US"/>
        </w:rPr>
        <w:t>.</w:t>
      </w:r>
      <w:proofErr w:type="gramEnd"/>
      <w:r w:rsidR="00DF4F74">
        <w:rPr>
          <w:rFonts w:ascii="Arial" w:hAnsi="Arial" w:cs="Arial"/>
          <w:lang w:val="en-US"/>
        </w:rPr>
        <w:t xml:space="preserve"> </w:t>
      </w:r>
      <w:r w:rsidR="00DF4F74" w:rsidRPr="00DF4F74">
        <w:rPr>
          <w:rFonts w:ascii="Arial" w:hAnsi="Arial" w:cs="Arial"/>
          <w:b/>
          <w:lang w:val="en-US"/>
        </w:rPr>
        <w:t>7</w:t>
      </w:r>
      <w:r w:rsidR="00DF4F74">
        <w:rPr>
          <w:rFonts w:ascii="Arial" w:hAnsi="Arial" w:cs="Arial"/>
          <w:lang w:val="en-US"/>
        </w:rPr>
        <w:t>:3968-3983.</w:t>
      </w:r>
    </w:p>
    <w:p w:rsidR="005E681D" w:rsidRDefault="005E681D" w:rsidP="00FC3727">
      <w:pPr>
        <w:spacing w:line="360" w:lineRule="auto"/>
        <w:rPr>
          <w:rFonts w:ascii="Arial" w:hAnsi="Arial" w:cs="Arial"/>
          <w:lang w:val="en-US"/>
        </w:rPr>
      </w:pPr>
      <w:proofErr w:type="gramStart"/>
      <w:r>
        <w:rPr>
          <w:rFonts w:ascii="Arial" w:hAnsi="Arial" w:cs="Arial"/>
          <w:lang w:val="en-US"/>
        </w:rPr>
        <w:t>Mes, M.G. and I. Menge.</w:t>
      </w:r>
      <w:proofErr w:type="gramEnd"/>
      <w:r>
        <w:rPr>
          <w:rFonts w:ascii="Arial" w:hAnsi="Arial" w:cs="Arial"/>
          <w:lang w:val="en-US"/>
        </w:rPr>
        <w:t xml:space="preserve"> 1954. Potato soot and tuber cultures </w:t>
      </w:r>
      <w:r w:rsidRPr="005E681D">
        <w:rPr>
          <w:rFonts w:ascii="Arial" w:hAnsi="Arial" w:cs="Arial"/>
          <w:i/>
          <w:lang w:val="en-US"/>
        </w:rPr>
        <w:t>in vitro</w:t>
      </w:r>
      <w:r>
        <w:rPr>
          <w:rFonts w:ascii="Arial" w:hAnsi="Arial" w:cs="Arial"/>
          <w:lang w:val="en-US"/>
        </w:rPr>
        <w:t xml:space="preserve">. </w:t>
      </w:r>
      <w:proofErr w:type="spellStart"/>
      <w:r w:rsidRPr="005E681D">
        <w:rPr>
          <w:rFonts w:ascii="Arial" w:hAnsi="Arial" w:cs="Arial"/>
          <w:i/>
          <w:lang w:val="en-US"/>
        </w:rPr>
        <w:t>Physiologia</w:t>
      </w:r>
      <w:proofErr w:type="spellEnd"/>
      <w:r w:rsidRPr="005E681D">
        <w:rPr>
          <w:rFonts w:ascii="Arial" w:hAnsi="Arial" w:cs="Arial"/>
          <w:i/>
          <w:lang w:val="en-US"/>
        </w:rPr>
        <w:t xml:space="preserve"> </w:t>
      </w:r>
      <w:proofErr w:type="spellStart"/>
      <w:r w:rsidRPr="005E681D">
        <w:rPr>
          <w:rFonts w:ascii="Arial" w:hAnsi="Arial" w:cs="Arial"/>
          <w:i/>
          <w:lang w:val="en-US"/>
        </w:rPr>
        <w:t>Plantarum</w:t>
      </w:r>
      <w:proofErr w:type="spellEnd"/>
      <w:r>
        <w:rPr>
          <w:rFonts w:ascii="Arial" w:hAnsi="Arial" w:cs="Arial"/>
          <w:lang w:val="en-US"/>
        </w:rPr>
        <w:t xml:space="preserve">. </w:t>
      </w:r>
      <w:r w:rsidRPr="005E681D">
        <w:rPr>
          <w:rFonts w:ascii="Arial" w:hAnsi="Arial" w:cs="Arial"/>
          <w:b/>
          <w:lang w:val="en-US"/>
        </w:rPr>
        <w:t>7</w:t>
      </w:r>
      <w:r>
        <w:rPr>
          <w:rFonts w:ascii="Arial" w:hAnsi="Arial" w:cs="Arial"/>
          <w:lang w:val="en-US"/>
        </w:rPr>
        <w:t>:637-649</w:t>
      </w:r>
    </w:p>
    <w:p w:rsidR="00C0564D" w:rsidRDefault="00C0564D" w:rsidP="00C0564D">
      <w:pPr>
        <w:spacing w:line="360" w:lineRule="auto"/>
        <w:rPr>
          <w:rFonts w:ascii="Arial" w:hAnsi="Arial" w:cs="Arial"/>
          <w:lang w:val="en-US"/>
        </w:rPr>
      </w:pPr>
      <w:r>
        <w:rPr>
          <w:rFonts w:ascii="Arial" w:hAnsi="Arial" w:cs="Arial"/>
          <w:lang w:val="en-US"/>
        </w:rPr>
        <w:t xml:space="preserve">Russell, P.J., S.L. Wolfe, P.E. Hertz, C. Starr, M.B. Fenton, H. </w:t>
      </w:r>
      <w:proofErr w:type="spellStart"/>
      <w:r>
        <w:rPr>
          <w:rFonts w:ascii="Arial" w:hAnsi="Arial" w:cs="Arial"/>
          <w:lang w:val="en-US"/>
        </w:rPr>
        <w:t>Addy</w:t>
      </w:r>
      <w:proofErr w:type="spellEnd"/>
      <w:r>
        <w:rPr>
          <w:rFonts w:ascii="Arial" w:hAnsi="Arial" w:cs="Arial"/>
          <w:lang w:val="en-US"/>
        </w:rPr>
        <w:t xml:space="preserve">, D. Maxwell, T. </w:t>
      </w:r>
      <w:proofErr w:type="spellStart"/>
      <w:r>
        <w:rPr>
          <w:rFonts w:ascii="Arial" w:hAnsi="Arial" w:cs="Arial"/>
          <w:lang w:val="en-US"/>
        </w:rPr>
        <w:t>Haffie</w:t>
      </w:r>
      <w:proofErr w:type="spellEnd"/>
      <w:r>
        <w:rPr>
          <w:rFonts w:ascii="Arial" w:hAnsi="Arial" w:cs="Arial"/>
          <w:lang w:val="en-US"/>
        </w:rPr>
        <w:t xml:space="preserve"> and K. Davey. 2010. Biology: Exploring the Diversity of Life, first Canadian edition. </w:t>
      </w:r>
      <w:proofErr w:type="gramStart"/>
      <w:r>
        <w:rPr>
          <w:rFonts w:ascii="Arial" w:hAnsi="Arial" w:cs="Arial"/>
          <w:lang w:val="en-US"/>
        </w:rPr>
        <w:t>Nelson Education ltd., Toronto, ON.</w:t>
      </w:r>
      <w:proofErr w:type="gramEnd"/>
    </w:p>
    <w:p w:rsidR="00C0564D" w:rsidRPr="000A42FF" w:rsidRDefault="00C0564D" w:rsidP="00FC3727">
      <w:pPr>
        <w:spacing w:line="360" w:lineRule="auto"/>
        <w:rPr>
          <w:rFonts w:ascii="Arial" w:hAnsi="Arial" w:cs="Arial"/>
          <w:lang w:val="en-US"/>
        </w:rPr>
      </w:pPr>
    </w:p>
    <w:sectPr w:rsidR="00C0564D" w:rsidRPr="000A42FF" w:rsidSect="000E267B">
      <w:pgSz w:w="12240" w:h="15840"/>
      <w:pgMar w:top="1418" w:right="1418" w:bottom="1418" w:left="1418"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compat/>
  <w:rsids>
    <w:rsidRoot w:val="00EA6125"/>
    <w:rsid w:val="00094CAB"/>
    <w:rsid w:val="000A42FF"/>
    <w:rsid w:val="000E267B"/>
    <w:rsid w:val="001240F3"/>
    <w:rsid w:val="001D6C9C"/>
    <w:rsid w:val="002B4F5E"/>
    <w:rsid w:val="002D77C4"/>
    <w:rsid w:val="00351C1E"/>
    <w:rsid w:val="00376E5B"/>
    <w:rsid w:val="003A200F"/>
    <w:rsid w:val="003C6EDE"/>
    <w:rsid w:val="00427BC0"/>
    <w:rsid w:val="004A083D"/>
    <w:rsid w:val="004A7514"/>
    <w:rsid w:val="00520DD8"/>
    <w:rsid w:val="005235CC"/>
    <w:rsid w:val="00544170"/>
    <w:rsid w:val="00562CB5"/>
    <w:rsid w:val="005904EF"/>
    <w:rsid w:val="005B6060"/>
    <w:rsid w:val="005E681D"/>
    <w:rsid w:val="006337DE"/>
    <w:rsid w:val="00686258"/>
    <w:rsid w:val="006E3D21"/>
    <w:rsid w:val="006E555A"/>
    <w:rsid w:val="007842EB"/>
    <w:rsid w:val="00860DA0"/>
    <w:rsid w:val="008A6C27"/>
    <w:rsid w:val="008F718F"/>
    <w:rsid w:val="00917537"/>
    <w:rsid w:val="009330CC"/>
    <w:rsid w:val="00945251"/>
    <w:rsid w:val="009C1DF2"/>
    <w:rsid w:val="009D2DCE"/>
    <w:rsid w:val="00BD1D48"/>
    <w:rsid w:val="00BD21F1"/>
    <w:rsid w:val="00C0564D"/>
    <w:rsid w:val="00C1377B"/>
    <w:rsid w:val="00C175C4"/>
    <w:rsid w:val="00CF5546"/>
    <w:rsid w:val="00D4058C"/>
    <w:rsid w:val="00D554A6"/>
    <w:rsid w:val="00DA49D6"/>
    <w:rsid w:val="00DF4F74"/>
    <w:rsid w:val="00E738C5"/>
    <w:rsid w:val="00EA6125"/>
    <w:rsid w:val="00EC490E"/>
    <w:rsid w:val="00EF529D"/>
    <w:rsid w:val="00F230B4"/>
    <w:rsid w:val="00F7477B"/>
    <w:rsid w:val="00FC3727"/>
  </w:rsids>
  <m:mathPr>
    <m:mathFont m:val="Cambria Math"/>
    <m:brkBin m:val="before"/>
    <m:brkBinSub m:val="--"/>
    <m:smallFrac/>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38C5"/>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E555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E555A"/>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413818835">
      <w:bodyDiv w:val="1"/>
      <w:marLeft w:val="0"/>
      <w:marRight w:val="0"/>
      <w:marTop w:val="0"/>
      <w:marBottom w:val="0"/>
      <w:divBdr>
        <w:top w:val="none" w:sz="0" w:space="0" w:color="auto"/>
        <w:left w:val="none" w:sz="0" w:space="0" w:color="auto"/>
        <w:bottom w:val="none" w:sz="0" w:space="0" w:color="auto"/>
        <w:right w:val="none" w:sz="0" w:space="0" w:color="auto"/>
      </w:divBdr>
    </w:div>
    <w:div w:id="504250171">
      <w:bodyDiv w:val="1"/>
      <w:marLeft w:val="0"/>
      <w:marRight w:val="0"/>
      <w:marTop w:val="0"/>
      <w:marBottom w:val="0"/>
      <w:divBdr>
        <w:top w:val="none" w:sz="0" w:space="0" w:color="auto"/>
        <w:left w:val="none" w:sz="0" w:space="0" w:color="auto"/>
        <w:bottom w:val="none" w:sz="0" w:space="0" w:color="auto"/>
        <w:right w:val="none" w:sz="0" w:space="0" w:color="auto"/>
      </w:divBdr>
    </w:div>
    <w:div w:id="1003774524">
      <w:bodyDiv w:val="1"/>
      <w:marLeft w:val="0"/>
      <w:marRight w:val="0"/>
      <w:marTop w:val="0"/>
      <w:marBottom w:val="0"/>
      <w:divBdr>
        <w:top w:val="none" w:sz="0" w:space="0" w:color="auto"/>
        <w:left w:val="none" w:sz="0" w:space="0" w:color="auto"/>
        <w:bottom w:val="none" w:sz="0" w:space="0" w:color="auto"/>
        <w:right w:val="none" w:sz="0" w:space="0" w:color="auto"/>
      </w:divBdr>
    </w:div>
    <w:div w:id="1048453370">
      <w:bodyDiv w:val="1"/>
      <w:marLeft w:val="0"/>
      <w:marRight w:val="0"/>
      <w:marTop w:val="0"/>
      <w:marBottom w:val="0"/>
      <w:divBdr>
        <w:top w:val="none" w:sz="0" w:space="0" w:color="auto"/>
        <w:left w:val="none" w:sz="0" w:space="0" w:color="auto"/>
        <w:bottom w:val="none" w:sz="0" w:space="0" w:color="auto"/>
        <w:right w:val="none" w:sz="0" w:space="0" w:color="auto"/>
      </w:divBdr>
    </w:div>
    <w:div w:id="1337267212">
      <w:bodyDiv w:val="1"/>
      <w:marLeft w:val="0"/>
      <w:marRight w:val="0"/>
      <w:marTop w:val="0"/>
      <w:marBottom w:val="0"/>
      <w:divBdr>
        <w:top w:val="none" w:sz="0" w:space="0" w:color="auto"/>
        <w:left w:val="none" w:sz="0" w:space="0" w:color="auto"/>
        <w:bottom w:val="none" w:sz="0" w:space="0" w:color="auto"/>
        <w:right w:val="none" w:sz="0" w:space="0" w:color="auto"/>
      </w:divBdr>
    </w:div>
    <w:div w:id="1649093936">
      <w:bodyDiv w:val="1"/>
      <w:marLeft w:val="0"/>
      <w:marRight w:val="0"/>
      <w:marTop w:val="0"/>
      <w:marBottom w:val="0"/>
      <w:divBdr>
        <w:top w:val="none" w:sz="0" w:space="0" w:color="auto"/>
        <w:left w:val="none" w:sz="0" w:space="0" w:color="auto"/>
        <w:bottom w:val="none" w:sz="0" w:space="0" w:color="auto"/>
        <w:right w:val="none" w:sz="0" w:space="0" w:color="auto"/>
      </w:divBdr>
    </w:div>
    <w:div w:id="1659268700">
      <w:bodyDiv w:val="1"/>
      <w:marLeft w:val="0"/>
      <w:marRight w:val="0"/>
      <w:marTop w:val="0"/>
      <w:marBottom w:val="0"/>
      <w:divBdr>
        <w:top w:val="none" w:sz="0" w:space="0" w:color="auto"/>
        <w:left w:val="none" w:sz="0" w:space="0" w:color="auto"/>
        <w:bottom w:val="none" w:sz="0" w:space="0" w:color="auto"/>
        <w:right w:val="none" w:sz="0" w:space="0" w:color="auto"/>
      </w:divBdr>
    </w:div>
    <w:div w:id="1733969644">
      <w:bodyDiv w:val="1"/>
      <w:marLeft w:val="0"/>
      <w:marRight w:val="0"/>
      <w:marTop w:val="0"/>
      <w:marBottom w:val="0"/>
      <w:divBdr>
        <w:top w:val="none" w:sz="0" w:space="0" w:color="auto"/>
        <w:left w:val="none" w:sz="0" w:space="0" w:color="auto"/>
        <w:bottom w:val="none" w:sz="0" w:space="0" w:color="auto"/>
        <w:right w:val="none" w:sz="0" w:space="0" w:color="auto"/>
      </w:divBdr>
    </w:div>
    <w:div w:id="1826358236">
      <w:bodyDiv w:val="1"/>
      <w:marLeft w:val="0"/>
      <w:marRight w:val="0"/>
      <w:marTop w:val="0"/>
      <w:marBottom w:val="0"/>
      <w:divBdr>
        <w:top w:val="none" w:sz="0" w:space="0" w:color="auto"/>
        <w:left w:val="none" w:sz="0" w:space="0" w:color="auto"/>
        <w:bottom w:val="none" w:sz="0" w:space="0" w:color="auto"/>
        <w:right w:val="none" w:sz="0" w:space="0" w:color="auto"/>
      </w:divBdr>
    </w:div>
    <w:div w:id="21380607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chart" Target="charts/chart2.xml"/><Relationship Id="rId4" Type="http://schemas.openxmlformats.org/officeDocument/2006/relationships/chart" Target="charts/chart1.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Jen\Documents\BIOL1103%20FORMAL%20tables%20and%20graphs.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Jen\Documents\BIOL1103%20FORMAL%20tables%20and%20graphs.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en-CA"/>
  <c:chart>
    <c:title>
      <c:tx>
        <c:rich>
          <a:bodyPr/>
          <a:lstStyle/>
          <a:p>
            <a:pPr>
              <a:defRPr/>
            </a:pPr>
            <a:r>
              <a:rPr lang="en-US" sz="1100"/>
              <a:t>Figure No.1: Percent Weight Change of </a:t>
            </a:r>
            <a:r>
              <a:rPr lang="en-US" sz="1100" i="1"/>
              <a:t>Solanum tuberosum </a:t>
            </a:r>
            <a:r>
              <a:rPr lang="en-US" sz="1100" i="0"/>
              <a:t>dependant</a:t>
            </a:r>
            <a:r>
              <a:rPr lang="en-US" sz="1100" i="0" baseline="0"/>
              <a:t> on</a:t>
            </a:r>
            <a:r>
              <a:rPr lang="en-US" sz="1100"/>
              <a:t> Increasing Sucrose</a:t>
            </a:r>
            <a:r>
              <a:rPr lang="en-US" sz="1100" baseline="0"/>
              <a:t> </a:t>
            </a:r>
            <a:r>
              <a:rPr lang="en-US" sz="1100"/>
              <a:t>Concentrations</a:t>
            </a:r>
          </a:p>
        </c:rich>
      </c:tx>
      <c:layout>
        <c:manualLayout>
          <c:xMode val="edge"/>
          <c:yMode val="edge"/>
          <c:x val="0.13657349081364831"/>
          <c:y val="0.86837277734649365"/>
        </c:manualLayout>
      </c:layout>
    </c:title>
    <c:plotArea>
      <c:layout>
        <c:manualLayout>
          <c:layoutTarget val="inner"/>
          <c:xMode val="edge"/>
          <c:yMode val="edge"/>
          <c:x val="0.13738088128205531"/>
          <c:y val="6.3708994122213744E-2"/>
          <c:w val="0.55400967094682063"/>
          <c:h val="0.72519226645965063"/>
        </c:manualLayout>
      </c:layout>
      <c:scatterChart>
        <c:scatterStyle val="lineMarker"/>
        <c:ser>
          <c:idx val="0"/>
          <c:order val="0"/>
          <c:dLbls>
            <c:dLblPos val="r"/>
            <c:showVal val="1"/>
            <c:showCatName val="1"/>
          </c:dLbls>
          <c:trendline>
            <c:trendlineType val="linear"/>
            <c:dispRSqr val="1"/>
            <c:dispEq val="1"/>
            <c:trendlineLbl>
              <c:layout>
                <c:manualLayout>
                  <c:x val="0.39576112866131224"/>
                  <c:y val="-0.40300942663857159"/>
                </c:manualLayout>
              </c:layout>
              <c:numFmt formatCode="General" sourceLinked="0"/>
            </c:trendlineLbl>
          </c:trendline>
          <c:xVal>
            <c:numRef>
              <c:f>Sheet2!$A$3:$A$6</c:f>
              <c:numCache>
                <c:formatCode>0.00</c:formatCode>
                <c:ptCount val="4"/>
                <c:pt idx="0" formatCode="General">
                  <c:v>0</c:v>
                </c:pt>
                <c:pt idx="1">
                  <c:v>0.2</c:v>
                </c:pt>
                <c:pt idx="2">
                  <c:v>0.4</c:v>
                </c:pt>
                <c:pt idx="3">
                  <c:v>0.6000000000000002</c:v>
                </c:pt>
              </c:numCache>
            </c:numRef>
          </c:xVal>
          <c:yVal>
            <c:numRef>
              <c:f>Sheet2!$E$3:$E$6</c:f>
              <c:numCache>
                <c:formatCode>0.00</c:formatCode>
                <c:ptCount val="4"/>
                <c:pt idx="0" formatCode="General">
                  <c:v>14.89</c:v>
                </c:pt>
                <c:pt idx="1">
                  <c:v>9.26</c:v>
                </c:pt>
                <c:pt idx="2">
                  <c:v>-1.6900000000000004</c:v>
                </c:pt>
                <c:pt idx="3">
                  <c:v>1.7400000000000002</c:v>
                </c:pt>
              </c:numCache>
            </c:numRef>
          </c:yVal>
        </c:ser>
        <c:dLbls>
          <c:showVal val="1"/>
          <c:showCatName val="1"/>
        </c:dLbls>
        <c:axId val="105713024"/>
        <c:axId val="105727488"/>
      </c:scatterChart>
      <c:valAx>
        <c:axId val="105713024"/>
        <c:scaling>
          <c:orientation val="minMax"/>
        </c:scaling>
        <c:axPos val="b"/>
        <c:title>
          <c:tx>
            <c:rich>
              <a:bodyPr/>
              <a:lstStyle/>
              <a:p>
                <a:pPr>
                  <a:defRPr/>
                </a:pPr>
                <a:r>
                  <a:rPr lang="en-US"/>
                  <a:t>Sucrose Concentrations (M=mol/L)</a:t>
                </a:r>
              </a:p>
            </c:rich>
          </c:tx>
          <c:layout/>
        </c:title>
        <c:numFmt formatCode="General" sourceLinked="1"/>
        <c:tickLblPos val="nextTo"/>
        <c:crossAx val="105727488"/>
        <c:crosses val="autoZero"/>
        <c:crossBetween val="midCat"/>
      </c:valAx>
      <c:valAx>
        <c:axId val="105727488"/>
        <c:scaling>
          <c:orientation val="minMax"/>
        </c:scaling>
        <c:axPos val="l"/>
        <c:majorGridlines/>
        <c:title>
          <c:tx>
            <c:rich>
              <a:bodyPr/>
              <a:lstStyle/>
              <a:p>
                <a:pPr>
                  <a:defRPr/>
                </a:pPr>
                <a:r>
                  <a:rPr lang="en-US"/>
                  <a:t>Percent Weight Change (%)</a:t>
                </a:r>
              </a:p>
            </c:rich>
          </c:tx>
          <c:layout/>
        </c:title>
        <c:numFmt formatCode="General" sourceLinked="1"/>
        <c:tickLblPos val="nextTo"/>
        <c:crossAx val="105713024"/>
        <c:crosses val="autoZero"/>
        <c:crossBetween val="midCat"/>
      </c:valAx>
    </c:plotArea>
    <c:legend>
      <c:legendPos val="r"/>
      <c:layout>
        <c:manualLayout>
          <c:xMode val="edge"/>
          <c:yMode val="edge"/>
          <c:x val="0.71622089155023283"/>
          <c:y val="0.42055229011866513"/>
          <c:w val="0.24652029274783793"/>
          <c:h val="0.13583409116114029"/>
        </c:manualLayout>
      </c:layout>
    </c:legend>
    <c:plotVisOnly val="1"/>
  </c:chart>
  <c:spPr>
    <a:ln w="22225">
      <a:solidFill>
        <a:schemeClr val="tx1"/>
      </a:solidFill>
    </a:ln>
  </c:spPr>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en-CA"/>
  <c:chart>
    <c:title>
      <c:tx>
        <c:rich>
          <a:bodyPr/>
          <a:lstStyle/>
          <a:p>
            <a:pPr>
              <a:defRPr/>
            </a:pPr>
            <a:r>
              <a:rPr lang="en-US" sz="1100"/>
              <a:t>Figure No.2: Density</a:t>
            </a:r>
            <a:r>
              <a:rPr lang="en-US" sz="1100" baseline="0"/>
              <a:t> Change of</a:t>
            </a:r>
            <a:r>
              <a:rPr lang="en-US" sz="1100"/>
              <a:t> </a:t>
            </a:r>
            <a:r>
              <a:rPr lang="en-US" sz="1100" i="1"/>
              <a:t>Solanum tuberosum </a:t>
            </a:r>
            <a:r>
              <a:rPr lang="en-US" sz="1100" i="0"/>
              <a:t>dependant</a:t>
            </a:r>
            <a:r>
              <a:rPr lang="en-US" sz="1100" i="0" baseline="0"/>
              <a:t> on</a:t>
            </a:r>
            <a:r>
              <a:rPr lang="en-US" sz="1100"/>
              <a:t> Increasing Sucrose</a:t>
            </a:r>
            <a:r>
              <a:rPr lang="en-US" sz="1100" baseline="0"/>
              <a:t> </a:t>
            </a:r>
            <a:r>
              <a:rPr lang="en-US" sz="1100"/>
              <a:t>Concentrations</a:t>
            </a:r>
          </a:p>
        </c:rich>
      </c:tx>
      <c:layout>
        <c:manualLayout>
          <c:xMode val="edge"/>
          <c:yMode val="edge"/>
          <c:x val="0.13101796407185629"/>
          <c:y val="0.86837277734649365"/>
        </c:manualLayout>
      </c:layout>
    </c:title>
    <c:plotArea>
      <c:layout>
        <c:manualLayout>
          <c:layoutTarget val="inner"/>
          <c:xMode val="edge"/>
          <c:yMode val="edge"/>
          <c:x val="0.13738088128205531"/>
          <c:y val="6.3708994122213786E-2"/>
          <c:w val="0.55400967094682063"/>
          <c:h val="0.72519226645965063"/>
        </c:manualLayout>
      </c:layout>
      <c:scatterChart>
        <c:scatterStyle val="lineMarker"/>
        <c:ser>
          <c:idx val="0"/>
          <c:order val="0"/>
          <c:dLbls>
            <c:dLblPos val="r"/>
            <c:showVal val="1"/>
            <c:showCatName val="1"/>
          </c:dLbls>
          <c:trendline>
            <c:trendlineType val="linear"/>
            <c:dispRSqr val="1"/>
            <c:dispEq val="1"/>
            <c:trendlineLbl>
              <c:layout>
                <c:manualLayout>
                  <c:x val="0.41478994766372768"/>
                  <c:y val="-0.19969006691065017"/>
                </c:manualLayout>
              </c:layout>
              <c:numFmt formatCode="General" sourceLinked="0"/>
            </c:trendlineLbl>
          </c:trendline>
          <c:xVal>
            <c:numRef>
              <c:f>Sheet2!$A$3:$A$6</c:f>
              <c:numCache>
                <c:formatCode>0.00</c:formatCode>
                <c:ptCount val="4"/>
                <c:pt idx="0" formatCode="General">
                  <c:v>0</c:v>
                </c:pt>
                <c:pt idx="1">
                  <c:v>0.2</c:v>
                </c:pt>
                <c:pt idx="2">
                  <c:v>0.4</c:v>
                </c:pt>
                <c:pt idx="3">
                  <c:v>0.6000000000000002</c:v>
                </c:pt>
              </c:numCache>
            </c:numRef>
          </c:xVal>
          <c:yVal>
            <c:numRef>
              <c:f>Sheet2!$H$3:$H$6</c:f>
              <c:numCache>
                <c:formatCode>0.00</c:formatCode>
                <c:ptCount val="4"/>
                <c:pt idx="0" formatCode="General">
                  <c:v>-4.67</c:v>
                </c:pt>
                <c:pt idx="1">
                  <c:v>1.8</c:v>
                </c:pt>
                <c:pt idx="2">
                  <c:v>0</c:v>
                </c:pt>
                <c:pt idx="3">
                  <c:v>-7.5</c:v>
                </c:pt>
              </c:numCache>
            </c:numRef>
          </c:yVal>
        </c:ser>
        <c:dLbls>
          <c:showVal val="1"/>
          <c:showCatName val="1"/>
        </c:dLbls>
        <c:axId val="105798656"/>
        <c:axId val="105813120"/>
      </c:scatterChart>
      <c:valAx>
        <c:axId val="105798656"/>
        <c:scaling>
          <c:orientation val="minMax"/>
        </c:scaling>
        <c:axPos val="b"/>
        <c:title>
          <c:tx>
            <c:rich>
              <a:bodyPr/>
              <a:lstStyle/>
              <a:p>
                <a:pPr>
                  <a:defRPr/>
                </a:pPr>
                <a:r>
                  <a:rPr lang="en-US"/>
                  <a:t>Sucrose Concentrations (M=mol/L)</a:t>
                </a:r>
              </a:p>
            </c:rich>
          </c:tx>
          <c:layout/>
        </c:title>
        <c:numFmt formatCode="General" sourceLinked="1"/>
        <c:tickLblPos val="nextTo"/>
        <c:crossAx val="105813120"/>
        <c:crosses val="autoZero"/>
        <c:crossBetween val="midCat"/>
      </c:valAx>
      <c:valAx>
        <c:axId val="105813120"/>
        <c:scaling>
          <c:orientation val="minMax"/>
        </c:scaling>
        <c:axPos val="l"/>
        <c:majorGridlines/>
        <c:title>
          <c:tx>
            <c:rich>
              <a:bodyPr/>
              <a:lstStyle/>
              <a:p>
                <a:pPr>
                  <a:defRPr/>
                </a:pPr>
                <a:r>
                  <a:rPr lang="en-US"/>
                  <a:t>Percent</a:t>
                </a:r>
                <a:r>
                  <a:rPr lang="en-US" baseline="0"/>
                  <a:t> Density</a:t>
                </a:r>
                <a:r>
                  <a:rPr lang="en-US"/>
                  <a:t> Change (%)</a:t>
                </a:r>
              </a:p>
            </c:rich>
          </c:tx>
          <c:layout/>
        </c:title>
        <c:numFmt formatCode="General" sourceLinked="1"/>
        <c:tickLblPos val="nextTo"/>
        <c:crossAx val="105798656"/>
        <c:crosses val="autoZero"/>
        <c:crossBetween val="midCat"/>
      </c:valAx>
    </c:plotArea>
    <c:legend>
      <c:legendPos val="r"/>
      <c:layout>
        <c:manualLayout>
          <c:xMode val="edge"/>
          <c:yMode val="edge"/>
          <c:x val="0.71622089155023283"/>
          <c:y val="0.48064618683228011"/>
          <c:w val="0.24652029274783799"/>
          <c:h val="0.13583409116114034"/>
        </c:manualLayout>
      </c:layout>
    </c:legend>
    <c:plotVisOnly val="1"/>
  </c:chart>
  <c:spPr>
    <a:ln w="25400">
      <a:solidFill>
        <a:schemeClr val="tx1"/>
      </a:solidFill>
    </a:ln>
  </c:spPr>
  <c:externalData r:id="rId1"/>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2020</Words>
  <Characters>11514</Characters>
  <Application>Microsoft Office Word</Application>
  <DocSecurity>0</DocSecurity>
  <Lines>95</Lines>
  <Paragraphs>27</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13507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Jen</dc:creator>
  <cp:lastModifiedBy>Jen</cp:lastModifiedBy>
  <cp:revision>2</cp:revision>
  <dcterms:created xsi:type="dcterms:W3CDTF">2012-10-25T10:57:00Z</dcterms:created>
  <dcterms:modified xsi:type="dcterms:W3CDTF">2012-10-25T10:57:00Z</dcterms:modified>
</cp:coreProperties>
</file>