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51D" w:rsidRPr="009D6F23" w:rsidRDefault="008F151D" w:rsidP="008F151D">
      <w:pPr>
        <w:spacing w:line="240" w:lineRule="auto"/>
        <w:contextualSpacing/>
        <w:jc w:val="right"/>
        <w:rPr>
          <w:rFonts w:ascii="Cambria" w:hAnsi="Cambria"/>
        </w:rPr>
      </w:pPr>
      <w:r w:rsidRPr="009D6F23">
        <w:rPr>
          <w:rFonts w:ascii="Cambria" w:hAnsi="Cambria"/>
        </w:rPr>
        <w:t xml:space="preserve">BIOL 3104: Molecular Genetics </w:t>
      </w:r>
    </w:p>
    <w:p w:rsidR="008F151D" w:rsidRPr="009D6F23" w:rsidRDefault="008F151D" w:rsidP="008F151D">
      <w:pPr>
        <w:spacing w:line="240" w:lineRule="auto"/>
        <w:contextualSpacing/>
        <w:jc w:val="center"/>
        <w:rPr>
          <w:rFonts w:ascii="Cambria" w:hAnsi="Cambria"/>
          <w:u w:val="single"/>
        </w:rPr>
      </w:pPr>
      <w:r w:rsidRPr="009D6F23">
        <w:rPr>
          <w:rFonts w:ascii="Cambria" w:hAnsi="Cambria"/>
          <w:b/>
          <w:bCs/>
          <w:u w:val="single"/>
        </w:rPr>
        <w:t>Assignment #</w:t>
      </w:r>
      <w:r>
        <w:rPr>
          <w:rFonts w:ascii="Cambria" w:hAnsi="Cambria"/>
          <w:b/>
          <w:bCs/>
          <w:u w:val="single"/>
        </w:rPr>
        <w:t>1</w:t>
      </w:r>
      <w:r w:rsidRPr="009D6F23">
        <w:rPr>
          <w:rFonts w:ascii="Cambria" w:hAnsi="Cambria"/>
          <w:b/>
          <w:bCs/>
          <w:i/>
          <w:iCs/>
          <w:u w:val="single"/>
        </w:rPr>
        <w:t>: Primer Design</w:t>
      </w:r>
      <w:r w:rsidRPr="009D6F23">
        <w:rPr>
          <w:rFonts w:ascii="Cambria" w:hAnsi="Cambria"/>
          <w:u w:val="single"/>
        </w:rPr>
        <w:t xml:space="preserve"> </w:t>
      </w:r>
    </w:p>
    <w:p w:rsidR="008F151D" w:rsidRPr="009D6F23" w:rsidRDefault="008F151D" w:rsidP="008F151D">
      <w:pPr>
        <w:pStyle w:val="ListParagraph"/>
        <w:spacing w:line="240" w:lineRule="auto"/>
        <w:ind w:left="0"/>
        <w:rPr>
          <w:rFonts w:ascii="Cambria" w:hAnsi="Cambria"/>
        </w:rPr>
      </w:pPr>
    </w:p>
    <w:p w:rsidR="008F151D" w:rsidRDefault="008F151D" w:rsidP="008F151D">
      <w:pPr>
        <w:pStyle w:val="ListParagraph"/>
        <w:numPr>
          <w:ilvl w:val="0"/>
          <w:numId w:val="1"/>
        </w:numPr>
        <w:spacing w:line="240" w:lineRule="auto"/>
        <w:rPr>
          <w:rFonts w:ascii="Cambria" w:hAnsi="Cambria"/>
        </w:rPr>
      </w:pPr>
      <w:r>
        <w:rPr>
          <w:rFonts w:ascii="Cambria" w:hAnsi="Cambria"/>
        </w:rPr>
        <w:t>What is the name of your target gene? (0.5 mark) MRE 11</w:t>
      </w:r>
    </w:p>
    <w:p w:rsidR="008F151D" w:rsidRPr="009D6F23" w:rsidRDefault="008F151D" w:rsidP="008F151D">
      <w:pPr>
        <w:pStyle w:val="ListParagraph"/>
        <w:spacing w:line="240" w:lineRule="auto"/>
        <w:rPr>
          <w:rFonts w:ascii="Cambria" w:hAnsi="Cambria"/>
        </w:rPr>
      </w:pPr>
    </w:p>
    <w:p w:rsidR="008F151D" w:rsidRPr="009D6F23" w:rsidRDefault="008F151D" w:rsidP="008F151D">
      <w:pPr>
        <w:pStyle w:val="ListParagraph"/>
        <w:numPr>
          <w:ilvl w:val="0"/>
          <w:numId w:val="1"/>
        </w:numPr>
        <w:spacing w:line="240" w:lineRule="auto"/>
        <w:rPr>
          <w:rFonts w:ascii="Cambria" w:hAnsi="Cambria"/>
        </w:rPr>
      </w:pPr>
      <w:r w:rsidRPr="009D6F23">
        <w:rPr>
          <w:rFonts w:ascii="Cambria" w:hAnsi="Cambria"/>
        </w:rPr>
        <w:t>What are your primer sequences? Write in a 5’-3’ direction and indicate which one is the forward primer and which one is the reverse primer (</w:t>
      </w:r>
      <w:r>
        <w:rPr>
          <w:rFonts w:ascii="Cambria" w:hAnsi="Cambria"/>
        </w:rPr>
        <w:t>1</w:t>
      </w:r>
      <w:r w:rsidRPr="009D6F23">
        <w:rPr>
          <w:rFonts w:ascii="Cambria" w:hAnsi="Cambria"/>
        </w:rPr>
        <w:t xml:space="preserve"> marks)</w:t>
      </w:r>
    </w:p>
    <w:p w:rsidR="008F151D" w:rsidRPr="009D6F23" w:rsidRDefault="008F151D" w:rsidP="008F151D">
      <w:pPr>
        <w:pStyle w:val="ListParagraph"/>
        <w:tabs>
          <w:tab w:val="left" w:pos="270"/>
        </w:tabs>
        <w:spacing w:line="240" w:lineRule="auto"/>
        <w:rPr>
          <w:rFonts w:ascii="Cambria" w:hAnsi="Cambria"/>
          <w:b/>
          <w:bCs/>
        </w:rPr>
      </w:pPr>
      <w:r>
        <w:rPr>
          <w:rFonts w:ascii="Cambria" w:hAnsi="Cambria"/>
          <w:bCs/>
          <w:i/>
        </w:rPr>
        <w:t xml:space="preserve">Forward: 5’ – </w:t>
      </w:r>
      <w:proofErr w:type="spellStart"/>
      <w:r>
        <w:rPr>
          <w:rFonts w:ascii="Cambria" w:hAnsi="Cambria"/>
          <w:bCs/>
          <w:i/>
        </w:rPr>
        <w:t>atggactatcctgatccag</w:t>
      </w:r>
      <w:proofErr w:type="spellEnd"/>
      <w:r>
        <w:rPr>
          <w:rFonts w:ascii="Cambria" w:hAnsi="Cambria"/>
          <w:bCs/>
          <w:i/>
        </w:rPr>
        <w:t xml:space="preserve"> – 3’</w:t>
      </w:r>
    </w:p>
    <w:p w:rsidR="008F151D" w:rsidRPr="00413228" w:rsidRDefault="008F151D" w:rsidP="008F151D">
      <w:pPr>
        <w:pStyle w:val="ListParagraph"/>
        <w:tabs>
          <w:tab w:val="left" w:pos="270"/>
        </w:tabs>
        <w:spacing w:line="240" w:lineRule="auto"/>
        <w:rPr>
          <w:rFonts w:ascii="Cambria" w:hAnsi="Cambria"/>
          <w:bCs/>
          <w:i/>
        </w:rPr>
      </w:pPr>
      <w:r>
        <w:rPr>
          <w:rFonts w:ascii="Cambria" w:hAnsi="Cambria"/>
          <w:bCs/>
          <w:i/>
        </w:rPr>
        <w:t xml:space="preserve">Reverse: 5’ – </w:t>
      </w:r>
      <w:proofErr w:type="spellStart"/>
      <w:r>
        <w:rPr>
          <w:rFonts w:ascii="Cambria" w:hAnsi="Cambria"/>
          <w:bCs/>
          <w:i/>
        </w:rPr>
        <w:t>ctattttcttttcttagcaag</w:t>
      </w:r>
      <w:proofErr w:type="spellEnd"/>
      <w:r>
        <w:rPr>
          <w:rFonts w:ascii="Cambria" w:hAnsi="Cambria"/>
          <w:bCs/>
          <w:i/>
        </w:rPr>
        <w:t xml:space="preserve"> – 3’</w:t>
      </w:r>
    </w:p>
    <w:p w:rsidR="008F151D" w:rsidRDefault="008F151D" w:rsidP="008F151D">
      <w:pPr>
        <w:pStyle w:val="ListParagraph"/>
        <w:spacing w:line="240" w:lineRule="auto"/>
        <w:rPr>
          <w:rFonts w:ascii="Cambria" w:hAnsi="Cambria"/>
        </w:rPr>
      </w:pPr>
    </w:p>
    <w:p w:rsidR="008F151D" w:rsidRPr="009D6F23" w:rsidRDefault="008F151D" w:rsidP="008F151D">
      <w:pPr>
        <w:pStyle w:val="ListParagraph"/>
        <w:numPr>
          <w:ilvl w:val="0"/>
          <w:numId w:val="1"/>
        </w:numPr>
        <w:spacing w:line="240" w:lineRule="auto"/>
        <w:rPr>
          <w:rFonts w:ascii="Cambria" w:hAnsi="Cambria"/>
        </w:rPr>
      </w:pPr>
      <w:r w:rsidRPr="009D6F23">
        <w:rPr>
          <w:rFonts w:ascii="Cambria" w:hAnsi="Cambria"/>
        </w:rPr>
        <w:t>What are the melting temperatures of your primers?  Show your calculations (</w:t>
      </w:r>
      <w:r>
        <w:rPr>
          <w:rFonts w:ascii="Cambria" w:hAnsi="Cambria"/>
        </w:rPr>
        <w:t>1</w:t>
      </w:r>
      <w:r w:rsidRPr="009D6F23">
        <w:rPr>
          <w:rFonts w:ascii="Cambria" w:hAnsi="Cambria"/>
        </w:rPr>
        <w:t xml:space="preserve"> marks) </w:t>
      </w:r>
    </w:p>
    <w:p w:rsidR="008F151D" w:rsidRPr="009D6F23" w:rsidRDefault="008F151D" w:rsidP="008F151D">
      <w:pPr>
        <w:spacing w:line="240" w:lineRule="auto"/>
        <w:rPr>
          <w:rFonts w:ascii="Cambria" w:hAnsi="Cambria"/>
        </w:rPr>
      </w:pPr>
    </w:p>
    <w:p w:rsidR="008F151D" w:rsidRPr="009D6F23" w:rsidRDefault="008F151D" w:rsidP="008F151D">
      <w:pPr>
        <w:pStyle w:val="ListParagraph"/>
        <w:spacing w:line="240" w:lineRule="auto"/>
        <w:ind w:left="0"/>
        <w:rPr>
          <w:rFonts w:ascii="Cambria" w:hAnsi="Cambria"/>
        </w:rPr>
      </w:pPr>
    </w:p>
    <w:p w:rsidR="008F151D" w:rsidRPr="009D6F23" w:rsidRDefault="008F151D" w:rsidP="008F151D">
      <w:pPr>
        <w:pStyle w:val="ListParagraph"/>
        <w:numPr>
          <w:ilvl w:val="0"/>
          <w:numId w:val="1"/>
        </w:numPr>
        <w:rPr>
          <w:rFonts w:ascii="Cambria" w:hAnsi="Cambria"/>
        </w:rPr>
      </w:pPr>
      <w:r w:rsidRPr="009D6F23">
        <w:rPr>
          <w:rFonts w:ascii="Cambria" w:hAnsi="Cambria"/>
        </w:rPr>
        <w:t xml:space="preserve">When creating primers it is important to check for potential </w:t>
      </w:r>
      <w:r w:rsidRPr="009D6F23">
        <w:rPr>
          <w:rFonts w:ascii="Cambria" w:hAnsi="Cambria"/>
          <w:b/>
          <w:bCs/>
        </w:rPr>
        <w:t>hairpin loops</w:t>
      </w:r>
      <w:r w:rsidRPr="009D6F23">
        <w:rPr>
          <w:rFonts w:ascii="Cambria" w:hAnsi="Cambria"/>
        </w:rPr>
        <w:t xml:space="preserve">, </w:t>
      </w:r>
      <w:r w:rsidRPr="009D6F23">
        <w:rPr>
          <w:rFonts w:ascii="Cambria" w:hAnsi="Cambria"/>
          <w:b/>
          <w:bCs/>
        </w:rPr>
        <w:t xml:space="preserve">primer </w:t>
      </w:r>
      <w:proofErr w:type="spellStart"/>
      <w:r w:rsidRPr="009D6F23">
        <w:rPr>
          <w:rFonts w:ascii="Cambria" w:hAnsi="Cambria"/>
          <w:b/>
          <w:bCs/>
        </w:rPr>
        <w:t>dimers</w:t>
      </w:r>
      <w:proofErr w:type="spellEnd"/>
      <w:r w:rsidRPr="009D6F23">
        <w:rPr>
          <w:rFonts w:ascii="Cambria" w:hAnsi="Cambria"/>
        </w:rPr>
        <w:t xml:space="preserve"> and </w:t>
      </w:r>
      <w:r w:rsidRPr="009D6F23">
        <w:rPr>
          <w:rFonts w:ascii="Cambria" w:hAnsi="Cambria"/>
          <w:b/>
          <w:bCs/>
        </w:rPr>
        <w:t>false priming sites</w:t>
      </w:r>
      <w:r w:rsidRPr="009D6F23">
        <w:rPr>
          <w:rFonts w:ascii="Cambria" w:hAnsi="Cambria"/>
        </w:rPr>
        <w:t xml:space="preserve"> as each can result in low gene amplification.  </w:t>
      </w:r>
      <w:r w:rsidRPr="009D6F23">
        <w:rPr>
          <w:rFonts w:ascii="Cambria" w:hAnsi="Cambria"/>
          <w:u w:val="single"/>
        </w:rPr>
        <w:t>Define</w:t>
      </w:r>
      <w:r w:rsidRPr="009D6F23">
        <w:rPr>
          <w:rFonts w:ascii="Cambria" w:hAnsi="Cambria"/>
        </w:rPr>
        <w:t xml:space="preserve"> the meaning of each of these terms.  (1.5 marks)</w:t>
      </w:r>
    </w:p>
    <w:p w:rsidR="008F151D" w:rsidRPr="00413228" w:rsidRDefault="008F151D" w:rsidP="008F151D">
      <w:pPr>
        <w:pStyle w:val="ListParagraph"/>
        <w:spacing w:line="240" w:lineRule="auto"/>
        <w:rPr>
          <w:rFonts w:ascii="Cambria" w:hAnsi="Cambria" w:cs="Cambria"/>
          <w:i/>
        </w:rPr>
      </w:pPr>
      <w:r>
        <w:rPr>
          <w:rFonts w:ascii="Cambria" w:hAnsi="Cambria" w:cs="Cambria"/>
          <w:i/>
        </w:rPr>
        <w:t xml:space="preserve">Hairpin loops: Occurs when a single strand of DNA folds back on itself and the nucleotide bases hybridize, which forms a loop. </w:t>
      </w:r>
    </w:p>
    <w:p w:rsidR="008F151D" w:rsidRPr="00413228" w:rsidRDefault="008F151D" w:rsidP="008F151D">
      <w:pPr>
        <w:pStyle w:val="ListParagraph"/>
        <w:spacing w:line="240" w:lineRule="auto"/>
        <w:rPr>
          <w:rFonts w:ascii="Cambria" w:hAnsi="Cambria" w:cs="Cambria"/>
          <w:i/>
        </w:rPr>
      </w:pPr>
      <w:r w:rsidRPr="00413228">
        <w:rPr>
          <w:rFonts w:ascii="Cambria" w:hAnsi="Cambria" w:cs="Cambria"/>
          <w:i/>
        </w:rPr>
        <w:t>Primer</w:t>
      </w:r>
      <w:r>
        <w:rPr>
          <w:rFonts w:ascii="Cambria" w:hAnsi="Cambria" w:cs="Cambria"/>
        </w:rPr>
        <w:t xml:space="preserve"> </w:t>
      </w:r>
      <w:proofErr w:type="spellStart"/>
      <w:r w:rsidRPr="00413228">
        <w:rPr>
          <w:rFonts w:ascii="Cambria" w:hAnsi="Cambria" w:cs="Cambria"/>
          <w:i/>
        </w:rPr>
        <w:t>Dimers</w:t>
      </w:r>
      <w:proofErr w:type="spellEnd"/>
      <w:r>
        <w:rPr>
          <w:rFonts w:ascii="Cambria" w:hAnsi="Cambria" w:cs="Cambria"/>
        </w:rPr>
        <w:t xml:space="preserve">: </w:t>
      </w:r>
      <w:r>
        <w:rPr>
          <w:rFonts w:ascii="Cambria" w:hAnsi="Cambria" w:cs="Cambria"/>
          <w:i/>
        </w:rPr>
        <w:t xml:space="preserve">Primers attach to each other, DNA polymerize amplifies them and they compete for PCR reagents. </w:t>
      </w:r>
    </w:p>
    <w:p w:rsidR="008F151D" w:rsidRPr="00413228" w:rsidRDefault="008F151D" w:rsidP="008F151D">
      <w:pPr>
        <w:pStyle w:val="ListParagraph"/>
        <w:spacing w:line="240" w:lineRule="auto"/>
        <w:rPr>
          <w:rFonts w:ascii="Cambria" w:hAnsi="Cambria" w:cs="Cambria"/>
          <w:i/>
        </w:rPr>
      </w:pPr>
      <w:r>
        <w:rPr>
          <w:rFonts w:ascii="Cambria" w:hAnsi="Cambria" w:cs="Cambria"/>
          <w:i/>
        </w:rPr>
        <w:t xml:space="preserve">False Priming Sites: More than one site which could be complimentary to the primer, causing the primer to bind in the wrong location. </w:t>
      </w:r>
    </w:p>
    <w:p w:rsidR="008F151D" w:rsidRPr="009D6F23" w:rsidRDefault="008F151D" w:rsidP="008F151D">
      <w:pPr>
        <w:pStyle w:val="ListParagraph"/>
        <w:spacing w:line="240" w:lineRule="auto"/>
        <w:rPr>
          <w:rFonts w:ascii="Cambria" w:hAnsi="Cambria"/>
        </w:rPr>
      </w:pPr>
    </w:p>
    <w:p w:rsidR="008F151D" w:rsidRDefault="008F151D" w:rsidP="008F151D">
      <w:pPr>
        <w:pStyle w:val="ListParagraph"/>
        <w:numPr>
          <w:ilvl w:val="0"/>
          <w:numId w:val="1"/>
        </w:numPr>
        <w:spacing w:line="240" w:lineRule="auto"/>
        <w:rPr>
          <w:rFonts w:ascii="Cambria" w:hAnsi="Cambria"/>
        </w:rPr>
      </w:pPr>
      <w:r w:rsidRPr="009D6F23">
        <w:rPr>
          <w:rFonts w:ascii="Cambria" w:hAnsi="Cambria"/>
          <w:b/>
          <w:bCs/>
        </w:rPr>
        <w:t xml:space="preserve">List </w:t>
      </w:r>
      <w:r w:rsidRPr="009D6F23">
        <w:rPr>
          <w:rFonts w:ascii="Cambria" w:hAnsi="Cambria"/>
        </w:rPr>
        <w:t xml:space="preserve">and </w:t>
      </w:r>
      <w:r w:rsidRPr="009D6F23">
        <w:rPr>
          <w:rFonts w:ascii="Cambria" w:hAnsi="Cambria"/>
          <w:b/>
          <w:bCs/>
        </w:rPr>
        <w:t xml:space="preserve">explain the significance </w:t>
      </w:r>
      <w:r w:rsidRPr="009D6F23">
        <w:rPr>
          <w:rFonts w:ascii="Cambria" w:hAnsi="Cambria"/>
          <w:bCs/>
        </w:rPr>
        <w:t>of each</w:t>
      </w:r>
      <w:r w:rsidRPr="009D6F23">
        <w:rPr>
          <w:rFonts w:ascii="Cambria" w:hAnsi="Cambria"/>
          <w:b/>
          <w:bCs/>
        </w:rPr>
        <w:t xml:space="preserve"> reagent</w:t>
      </w:r>
      <w:r w:rsidRPr="009D6F23">
        <w:rPr>
          <w:rFonts w:ascii="Cambria" w:hAnsi="Cambria"/>
        </w:rPr>
        <w:t xml:space="preserve"> you would use in a PCR reaction (</w:t>
      </w:r>
      <w:r>
        <w:rPr>
          <w:rFonts w:ascii="Cambria" w:hAnsi="Cambria"/>
        </w:rPr>
        <w:t>3</w:t>
      </w:r>
      <w:r w:rsidRPr="009D6F23">
        <w:rPr>
          <w:rFonts w:ascii="Cambria" w:hAnsi="Cambria"/>
        </w:rPr>
        <w:t xml:space="preserve"> marks)</w:t>
      </w:r>
    </w:p>
    <w:p w:rsidR="008F151D" w:rsidRDefault="008F151D" w:rsidP="008F151D">
      <w:pPr>
        <w:pStyle w:val="ListParagraph"/>
        <w:spacing w:line="240" w:lineRule="auto"/>
        <w:rPr>
          <w:rFonts w:ascii="Cambria" w:hAnsi="Cambria"/>
          <w:bCs/>
          <w:i/>
        </w:rPr>
      </w:pPr>
      <w:proofErr w:type="spellStart"/>
      <w:r>
        <w:rPr>
          <w:rFonts w:ascii="Cambria" w:hAnsi="Cambria"/>
          <w:bCs/>
          <w:i/>
        </w:rPr>
        <w:t>Taq</w:t>
      </w:r>
      <w:proofErr w:type="spellEnd"/>
      <w:r>
        <w:rPr>
          <w:rFonts w:ascii="Cambria" w:hAnsi="Cambria"/>
          <w:bCs/>
          <w:i/>
        </w:rPr>
        <w:t xml:space="preserve"> polymerase: synthesizes new strand</w:t>
      </w:r>
    </w:p>
    <w:p w:rsidR="008F151D" w:rsidRDefault="008F151D" w:rsidP="008F151D">
      <w:pPr>
        <w:pStyle w:val="ListParagraph"/>
        <w:spacing w:line="240" w:lineRule="auto"/>
        <w:rPr>
          <w:rFonts w:ascii="Cambria" w:hAnsi="Cambria"/>
          <w:bCs/>
          <w:i/>
        </w:rPr>
      </w:pPr>
      <w:r>
        <w:rPr>
          <w:rFonts w:ascii="Cambria" w:hAnsi="Cambria"/>
          <w:bCs/>
          <w:i/>
        </w:rPr>
        <w:t xml:space="preserve">Primers: Attach to the DNA template at the initiation site. </w:t>
      </w:r>
    </w:p>
    <w:p w:rsidR="008F151D" w:rsidRDefault="008F151D" w:rsidP="008F151D">
      <w:pPr>
        <w:pStyle w:val="ListParagraph"/>
        <w:spacing w:line="240" w:lineRule="auto"/>
        <w:rPr>
          <w:rFonts w:ascii="Cambria" w:hAnsi="Cambria"/>
          <w:bCs/>
          <w:i/>
        </w:rPr>
      </w:pPr>
      <w:r>
        <w:rPr>
          <w:rFonts w:ascii="Cambria" w:hAnsi="Cambria"/>
          <w:bCs/>
          <w:i/>
        </w:rPr>
        <w:t xml:space="preserve">Template: Original strand of DNA including segment to be replicated. </w:t>
      </w:r>
    </w:p>
    <w:p w:rsidR="008F151D" w:rsidRDefault="008F151D" w:rsidP="008F151D">
      <w:pPr>
        <w:pStyle w:val="ListParagraph"/>
        <w:spacing w:line="240" w:lineRule="auto"/>
        <w:rPr>
          <w:rFonts w:ascii="Cambria" w:hAnsi="Cambria"/>
          <w:bCs/>
          <w:i/>
        </w:rPr>
      </w:pPr>
      <w:proofErr w:type="spellStart"/>
      <w:proofErr w:type="gramStart"/>
      <w:r>
        <w:rPr>
          <w:rFonts w:ascii="Cambria" w:hAnsi="Cambria"/>
          <w:bCs/>
          <w:i/>
        </w:rPr>
        <w:t>dNTP’s</w:t>
      </w:r>
      <w:proofErr w:type="spellEnd"/>
      <w:proofErr w:type="gramEnd"/>
      <w:r>
        <w:rPr>
          <w:rFonts w:ascii="Cambria" w:hAnsi="Cambria"/>
          <w:bCs/>
          <w:i/>
        </w:rPr>
        <w:t xml:space="preserve">: Nucleotide bases which will be added by </w:t>
      </w:r>
      <w:proofErr w:type="spellStart"/>
      <w:r>
        <w:rPr>
          <w:rFonts w:ascii="Cambria" w:hAnsi="Cambria"/>
          <w:bCs/>
          <w:i/>
        </w:rPr>
        <w:t>Taq</w:t>
      </w:r>
      <w:proofErr w:type="spellEnd"/>
      <w:r>
        <w:rPr>
          <w:rFonts w:ascii="Cambria" w:hAnsi="Cambria"/>
          <w:bCs/>
          <w:i/>
        </w:rPr>
        <w:t xml:space="preserve"> to create </w:t>
      </w:r>
      <w:proofErr w:type="spellStart"/>
      <w:r>
        <w:rPr>
          <w:rFonts w:ascii="Cambria" w:hAnsi="Cambria"/>
          <w:bCs/>
          <w:i/>
        </w:rPr>
        <w:t>amplicons</w:t>
      </w:r>
      <w:proofErr w:type="spellEnd"/>
      <w:r>
        <w:rPr>
          <w:rFonts w:ascii="Cambria" w:hAnsi="Cambria"/>
          <w:bCs/>
          <w:i/>
        </w:rPr>
        <w:t xml:space="preserve">. </w:t>
      </w:r>
    </w:p>
    <w:p w:rsidR="008F151D" w:rsidRPr="00413228" w:rsidRDefault="008F151D" w:rsidP="008F151D">
      <w:pPr>
        <w:pStyle w:val="ListParagraph"/>
        <w:spacing w:line="240" w:lineRule="auto"/>
        <w:rPr>
          <w:rFonts w:ascii="Cambria" w:hAnsi="Cambria"/>
          <w:bCs/>
          <w:i/>
          <w:lang w:val="fr-CA"/>
        </w:rPr>
      </w:pPr>
      <w:r w:rsidRPr="00413228">
        <w:rPr>
          <w:rFonts w:ascii="Cambria" w:hAnsi="Cambria"/>
          <w:bCs/>
          <w:i/>
          <w:lang w:val="fr-CA"/>
        </w:rPr>
        <w:t xml:space="preserve">Buffer: </w:t>
      </w:r>
      <w:proofErr w:type="spellStart"/>
      <w:r w:rsidRPr="00413228">
        <w:rPr>
          <w:rFonts w:ascii="Cambria" w:hAnsi="Cambria"/>
          <w:bCs/>
          <w:i/>
          <w:lang w:val="fr-CA"/>
        </w:rPr>
        <w:t>provides</w:t>
      </w:r>
      <w:proofErr w:type="spellEnd"/>
      <w:r w:rsidRPr="00413228">
        <w:rPr>
          <w:rFonts w:ascii="Cambria" w:hAnsi="Cambria"/>
          <w:bCs/>
          <w:i/>
          <w:lang w:val="fr-CA"/>
        </w:rPr>
        <w:t xml:space="preserve"> </w:t>
      </w:r>
      <w:proofErr w:type="spellStart"/>
      <w:r w:rsidRPr="00413228">
        <w:rPr>
          <w:rFonts w:ascii="Cambria" w:hAnsi="Cambria"/>
          <w:bCs/>
          <w:i/>
          <w:lang w:val="fr-CA"/>
        </w:rPr>
        <w:t>suitable</w:t>
      </w:r>
      <w:proofErr w:type="spellEnd"/>
      <w:r w:rsidRPr="00413228">
        <w:rPr>
          <w:rFonts w:ascii="Cambria" w:hAnsi="Cambria"/>
          <w:bCs/>
          <w:i/>
          <w:lang w:val="fr-CA"/>
        </w:rPr>
        <w:t xml:space="preserve"> </w:t>
      </w:r>
      <w:proofErr w:type="spellStart"/>
      <w:r w:rsidRPr="00413228">
        <w:rPr>
          <w:rFonts w:ascii="Cambria" w:hAnsi="Cambria"/>
          <w:bCs/>
          <w:i/>
          <w:lang w:val="fr-CA"/>
        </w:rPr>
        <w:t>chemical</w:t>
      </w:r>
      <w:proofErr w:type="spellEnd"/>
      <w:r w:rsidRPr="00413228">
        <w:rPr>
          <w:rFonts w:ascii="Cambria" w:hAnsi="Cambria"/>
          <w:bCs/>
          <w:i/>
          <w:lang w:val="fr-CA"/>
        </w:rPr>
        <w:t xml:space="preserve"> </w:t>
      </w:r>
      <w:proofErr w:type="spellStart"/>
      <w:r w:rsidRPr="00413228">
        <w:rPr>
          <w:rFonts w:ascii="Cambria" w:hAnsi="Cambria"/>
          <w:bCs/>
          <w:i/>
          <w:lang w:val="fr-CA"/>
        </w:rPr>
        <w:t>environment</w:t>
      </w:r>
      <w:proofErr w:type="spellEnd"/>
      <w:r w:rsidRPr="00413228">
        <w:rPr>
          <w:rFonts w:ascii="Cambria" w:hAnsi="Cambria"/>
          <w:bCs/>
          <w:i/>
          <w:lang w:val="fr-CA"/>
        </w:rPr>
        <w:t>.</w:t>
      </w:r>
    </w:p>
    <w:p w:rsidR="008F151D" w:rsidRDefault="008F151D" w:rsidP="008F151D">
      <w:pPr>
        <w:pStyle w:val="ListParagraph"/>
        <w:spacing w:line="240" w:lineRule="auto"/>
        <w:rPr>
          <w:rFonts w:ascii="Cambria" w:hAnsi="Cambria"/>
          <w:bCs/>
          <w:i/>
          <w:lang w:val="fr-CA"/>
        </w:rPr>
      </w:pPr>
      <w:proofErr w:type="spellStart"/>
      <w:r>
        <w:rPr>
          <w:rFonts w:ascii="Cambria" w:hAnsi="Cambria"/>
          <w:bCs/>
          <w:i/>
          <w:lang w:val="fr-CA"/>
        </w:rPr>
        <w:t>Cofactor</w:t>
      </w:r>
      <w:proofErr w:type="spellEnd"/>
      <w:r>
        <w:rPr>
          <w:rFonts w:ascii="Cambria" w:hAnsi="Cambria"/>
          <w:bCs/>
          <w:i/>
          <w:lang w:val="fr-CA"/>
        </w:rPr>
        <w:t xml:space="preserve"> : </w:t>
      </w:r>
      <w:proofErr w:type="spellStart"/>
      <w:r>
        <w:rPr>
          <w:rFonts w:ascii="Cambria" w:hAnsi="Cambria"/>
          <w:bCs/>
          <w:i/>
          <w:lang w:val="fr-CA"/>
        </w:rPr>
        <w:t>Promotes</w:t>
      </w:r>
      <w:proofErr w:type="spellEnd"/>
      <w:r>
        <w:rPr>
          <w:rFonts w:ascii="Cambria" w:hAnsi="Cambria"/>
          <w:bCs/>
          <w:i/>
          <w:lang w:val="fr-CA"/>
        </w:rPr>
        <w:t xml:space="preserve"> </w:t>
      </w:r>
      <w:proofErr w:type="spellStart"/>
      <w:r>
        <w:rPr>
          <w:rFonts w:ascii="Cambria" w:hAnsi="Cambria"/>
          <w:bCs/>
          <w:i/>
          <w:lang w:val="fr-CA"/>
        </w:rPr>
        <w:t>Taq</w:t>
      </w:r>
      <w:proofErr w:type="spellEnd"/>
      <w:r>
        <w:rPr>
          <w:rFonts w:ascii="Cambria" w:hAnsi="Cambria"/>
          <w:bCs/>
          <w:i/>
          <w:lang w:val="fr-CA"/>
        </w:rPr>
        <w:t xml:space="preserve"> </w:t>
      </w:r>
      <w:proofErr w:type="spellStart"/>
      <w:r>
        <w:rPr>
          <w:rFonts w:ascii="Cambria" w:hAnsi="Cambria"/>
          <w:bCs/>
          <w:i/>
          <w:lang w:val="fr-CA"/>
        </w:rPr>
        <w:t>activity</w:t>
      </w:r>
      <w:proofErr w:type="spellEnd"/>
      <w:r>
        <w:rPr>
          <w:rFonts w:ascii="Cambria" w:hAnsi="Cambria"/>
          <w:bCs/>
          <w:i/>
          <w:lang w:val="fr-CA"/>
        </w:rPr>
        <w:t xml:space="preserve">. </w:t>
      </w:r>
    </w:p>
    <w:p w:rsidR="008F151D" w:rsidRPr="00413228" w:rsidRDefault="008F151D" w:rsidP="008F151D">
      <w:pPr>
        <w:pStyle w:val="ListParagraph"/>
        <w:spacing w:line="240" w:lineRule="auto"/>
        <w:rPr>
          <w:rFonts w:ascii="Cambria" w:hAnsi="Cambria"/>
          <w:lang w:val="fr-CA"/>
        </w:rPr>
      </w:pPr>
    </w:p>
    <w:p w:rsidR="008F151D" w:rsidRPr="009D6F23" w:rsidRDefault="008F151D" w:rsidP="008F151D">
      <w:pPr>
        <w:pStyle w:val="ListParagraph"/>
        <w:numPr>
          <w:ilvl w:val="0"/>
          <w:numId w:val="1"/>
        </w:numPr>
        <w:spacing w:line="240" w:lineRule="auto"/>
        <w:rPr>
          <w:rFonts w:ascii="Cambria" w:hAnsi="Cambria"/>
        </w:rPr>
      </w:pPr>
      <w:r w:rsidRPr="009D6F23">
        <w:rPr>
          <w:rFonts w:ascii="Cambria" w:hAnsi="Cambria"/>
        </w:rPr>
        <w:t>Draw an approximate PCR program for your primers, indicate what is happening  and the approximate temperature</w:t>
      </w:r>
      <w:r>
        <w:rPr>
          <w:rFonts w:ascii="Cambria" w:hAnsi="Cambria"/>
        </w:rPr>
        <w:t xml:space="preserve"> and length</w:t>
      </w:r>
      <w:r w:rsidRPr="009D6F23">
        <w:rPr>
          <w:rFonts w:ascii="Cambria" w:hAnsi="Cambria"/>
        </w:rPr>
        <w:t xml:space="preserve"> of each step  (hint - set the annealing temperature 5°C below your calculated T</w:t>
      </w:r>
      <w:r w:rsidRPr="009D6F23">
        <w:rPr>
          <w:rFonts w:ascii="Cambria" w:hAnsi="Cambria"/>
          <w:vertAlign w:val="subscript"/>
        </w:rPr>
        <w:t>m</w:t>
      </w:r>
      <w:r w:rsidRPr="009D6F23">
        <w:rPr>
          <w:rFonts w:ascii="Cambria" w:hAnsi="Cambria"/>
        </w:rPr>
        <w:t xml:space="preserve"> from Question 2) (</w:t>
      </w:r>
      <w:r>
        <w:rPr>
          <w:rFonts w:ascii="Cambria" w:hAnsi="Cambria"/>
        </w:rPr>
        <w:t>3</w:t>
      </w:r>
      <w:r w:rsidRPr="009D6F23">
        <w:rPr>
          <w:rFonts w:ascii="Cambria" w:hAnsi="Cambria"/>
        </w:rPr>
        <w:t xml:space="preserve"> marks)</w:t>
      </w:r>
    </w:p>
    <w:p w:rsidR="008F151D" w:rsidRPr="009D6F23" w:rsidRDefault="008F151D" w:rsidP="008F151D">
      <w:pPr>
        <w:pStyle w:val="ListParagraph"/>
        <w:spacing w:line="240" w:lineRule="auto"/>
        <w:rPr>
          <w:rFonts w:ascii="Cambria" w:hAnsi="Cambria"/>
          <w:noProof/>
        </w:rPr>
      </w:pPr>
    </w:p>
    <w:p w:rsidR="008F151D" w:rsidRPr="009D6F23" w:rsidRDefault="008F151D" w:rsidP="008F151D">
      <w:pPr>
        <w:pStyle w:val="ListParagraph"/>
        <w:spacing w:line="240" w:lineRule="auto"/>
        <w:rPr>
          <w:rFonts w:ascii="Cambria" w:hAnsi="Cambria"/>
          <w:noProof/>
        </w:rPr>
      </w:pPr>
    </w:p>
    <w:p w:rsidR="008F151D" w:rsidRPr="009D6F23" w:rsidRDefault="008F151D" w:rsidP="008F151D">
      <w:pPr>
        <w:pStyle w:val="ListParagraph"/>
        <w:spacing w:line="240" w:lineRule="auto"/>
        <w:rPr>
          <w:rFonts w:ascii="Cambria" w:hAnsi="Cambria"/>
          <w:noProof/>
        </w:rPr>
      </w:pPr>
    </w:p>
    <w:p w:rsidR="008F151D" w:rsidRPr="009D6F23" w:rsidRDefault="008F151D" w:rsidP="008F151D">
      <w:pPr>
        <w:pStyle w:val="ListParagraph"/>
        <w:spacing w:line="240" w:lineRule="auto"/>
        <w:rPr>
          <w:rFonts w:ascii="Cambria" w:hAnsi="Cambria"/>
          <w:noProof/>
        </w:rPr>
      </w:pPr>
    </w:p>
    <w:p w:rsidR="008F151D" w:rsidRPr="009D6F23" w:rsidRDefault="008F151D" w:rsidP="008F151D">
      <w:pPr>
        <w:pStyle w:val="ListParagraph"/>
        <w:spacing w:line="240" w:lineRule="auto"/>
        <w:ind w:left="0"/>
        <w:rPr>
          <w:rFonts w:ascii="Cambria" w:hAnsi="Cambria"/>
        </w:rPr>
      </w:pPr>
      <w:r w:rsidRPr="009D6F23">
        <w:rPr>
          <w:rFonts w:ascii="Cambria" w:hAnsi="Cambria"/>
        </w:rPr>
        <w:t xml:space="preserve"> </w:t>
      </w:r>
    </w:p>
    <w:p w:rsidR="008F151D" w:rsidRDefault="008F151D" w:rsidP="00661B81">
      <w:pPr>
        <w:spacing w:line="240" w:lineRule="auto"/>
        <w:contextualSpacing/>
        <w:jc w:val="right"/>
        <w:rPr>
          <w:rFonts w:ascii="Cambria" w:hAnsi="Cambria"/>
        </w:rPr>
      </w:pPr>
    </w:p>
    <w:p w:rsidR="008F151D" w:rsidRDefault="008F151D" w:rsidP="00661B81">
      <w:pPr>
        <w:spacing w:line="240" w:lineRule="auto"/>
        <w:contextualSpacing/>
        <w:jc w:val="right"/>
        <w:rPr>
          <w:rFonts w:ascii="Cambria" w:hAnsi="Cambria"/>
        </w:rPr>
      </w:pPr>
    </w:p>
    <w:p w:rsidR="008F151D" w:rsidRDefault="008F151D" w:rsidP="00661B81">
      <w:pPr>
        <w:spacing w:line="240" w:lineRule="auto"/>
        <w:contextualSpacing/>
        <w:jc w:val="right"/>
        <w:rPr>
          <w:rFonts w:ascii="Cambria" w:hAnsi="Cambria"/>
        </w:rPr>
      </w:pPr>
    </w:p>
    <w:p w:rsidR="008F151D" w:rsidRDefault="008F151D" w:rsidP="00661B81">
      <w:pPr>
        <w:spacing w:line="240" w:lineRule="auto"/>
        <w:contextualSpacing/>
        <w:jc w:val="right"/>
        <w:rPr>
          <w:rFonts w:ascii="Cambria" w:hAnsi="Cambria"/>
        </w:rPr>
      </w:pPr>
    </w:p>
    <w:p w:rsidR="008F151D" w:rsidRDefault="008F151D" w:rsidP="00661B81">
      <w:pPr>
        <w:spacing w:line="240" w:lineRule="auto"/>
        <w:contextualSpacing/>
        <w:jc w:val="right"/>
        <w:rPr>
          <w:rFonts w:ascii="Cambria" w:hAnsi="Cambria"/>
        </w:rPr>
      </w:pPr>
    </w:p>
    <w:p w:rsidR="008F151D" w:rsidRDefault="008F151D" w:rsidP="00661B81">
      <w:pPr>
        <w:spacing w:line="240" w:lineRule="auto"/>
        <w:contextualSpacing/>
        <w:jc w:val="right"/>
        <w:rPr>
          <w:rFonts w:ascii="Cambria" w:hAnsi="Cambria"/>
        </w:rPr>
      </w:pPr>
    </w:p>
    <w:p w:rsidR="00661B81" w:rsidRPr="009D6F23" w:rsidRDefault="00661B81" w:rsidP="00661B81">
      <w:pPr>
        <w:spacing w:line="240" w:lineRule="auto"/>
        <w:contextualSpacing/>
        <w:jc w:val="right"/>
        <w:rPr>
          <w:rFonts w:ascii="Cambria" w:hAnsi="Cambria"/>
        </w:rPr>
      </w:pPr>
      <w:r w:rsidRPr="009D6F23">
        <w:rPr>
          <w:rFonts w:ascii="Cambria" w:hAnsi="Cambria"/>
        </w:rPr>
        <w:lastRenderedPageBreak/>
        <w:t xml:space="preserve">BIOL 3104: Molecular Genetics </w:t>
      </w:r>
    </w:p>
    <w:p w:rsidR="00661B81" w:rsidRPr="009D6F23" w:rsidRDefault="00661B81" w:rsidP="00661B81">
      <w:pPr>
        <w:spacing w:line="240" w:lineRule="auto"/>
        <w:contextualSpacing/>
        <w:jc w:val="center"/>
        <w:rPr>
          <w:rFonts w:ascii="Cambria" w:hAnsi="Cambria"/>
          <w:u w:val="single"/>
        </w:rPr>
      </w:pPr>
      <w:r w:rsidRPr="009D6F23">
        <w:rPr>
          <w:rFonts w:ascii="Cambria" w:hAnsi="Cambria"/>
          <w:b/>
          <w:bCs/>
          <w:u w:val="single"/>
        </w:rPr>
        <w:t>Assignment #</w:t>
      </w:r>
      <w:r>
        <w:rPr>
          <w:rFonts w:ascii="Cambria" w:hAnsi="Cambria"/>
          <w:b/>
          <w:bCs/>
          <w:u w:val="single"/>
        </w:rPr>
        <w:t>2</w:t>
      </w:r>
      <w:r w:rsidRPr="009D6F23">
        <w:rPr>
          <w:rFonts w:ascii="Cambria" w:hAnsi="Cambria"/>
          <w:b/>
          <w:bCs/>
          <w:i/>
          <w:iCs/>
          <w:u w:val="single"/>
        </w:rPr>
        <w:t xml:space="preserve">: </w:t>
      </w:r>
      <w:r>
        <w:rPr>
          <w:rFonts w:ascii="Cambria" w:hAnsi="Cambria"/>
          <w:b/>
          <w:bCs/>
          <w:i/>
          <w:iCs/>
          <w:u w:val="single"/>
        </w:rPr>
        <w:t>Proteins</w:t>
      </w:r>
    </w:p>
    <w:p w:rsidR="00661B81" w:rsidRPr="009D6F23" w:rsidRDefault="00661B81" w:rsidP="00661B81">
      <w:pPr>
        <w:spacing w:line="240" w:lineRule="auto"/>
        <w:contextualSpacing/>
        <w:rPr>
          <w:rFonts w:ascii="Cambria" w:hAnsi="Cambria"/>
        </w:rPr>
      </w:pPr>
    </w:p>
    <w:p w:rsidR="00661B81" w:rsidRPr="009D6F23" w:rsidRDefault="00661B81" w:rsidP="00661B81">
      <w:pPr>
        <w:pStyle w:val="ListParagraph"/>
        <w:spacing w:line="240" w:lineRule="auto"/>
        <w:ind w:left="0"/>
        <w:rPr>
          <w:rFonts w:ascii="Cambria" w:hAnsi="Cambria"/>
        </w:rPr>
      </w:pPr>
    </w:p>
    <w:p w:rsidR="009558F8" w:rsidRPr="00625FCA" w:rsidRDefault="00661B81" w:rsidP="00661B81">
      <w:pPr>
        <w:pStyle w:val="ListParagraph"/>
        <w:numPr>
          <w:ilvl w:val="0"/>
          <w:numId w:val="1"/>
        </w:numPr>
        <w:spacing w:line="240" w:lineRule="auto"/>
        <w:rPr>
          <w:rFonts w:ascii="Cambria" w:hAnsi="Cambria"/>
          <w:u w:val="single"/>
        </w:rPr>
      </w:pPr>
      <w:r w:rsidRPr="00625FCA">
        <w:rPr>
          <w:rFonts w:ascii="Cambria" w:hAnsi="Cambria"/>
          <w:u w:val="single"/>
        </w:rPr>
        <w:t xml:space="preserve">What is the name of your target gene? (0.5 mark) </w:t>
      </w:r>
    </w:p>
    <w:p w:rsidR="009558F8" w:rsidRDefault="009558F8" w:rsidP="009558F8">
      <w:pPr>
        <w:pStyle w:val="ListParagraph"/>
        <w:spacing w:line="240" w:lineRule="auto"/>
        <w:rPr>
          <w:rFonts w:ascii="Cambria" w:hAnsi="Cambria"/>
        </w:rPr>
      </w:pPr>
    </w:p>
    <w:p w:rsidR="00661B81" w:rsidRPr="00625FCA" w:rsidRDefault="00661B81" w:rsidP="009558F8">
      <w:pPr>
        <w:pStyle w:val="ListParagraph"/>
        <w:spacing w:line="240" w:lineRule="auto"/>
        <w:rPr>
          <w:rFonts w:ascii="Cambria" w:hAnsi="Cambria"/>
        </w:rPr>
      </w:pPr>
      <w:r w:rsidRPr="00625FCA">
        <w:rPr>
          <w:rFonts w:ascii="Cambria" w:hAnsi="Cambria"/>
        </w:rPr>
        <w:t>MRE 11</w:t>
      </w:r>
    </w:p>
    <w:p w:rsidR="00661B81" w:rsidRPr="009D6F23" w:rsidRDefault="00661B81" w:rsidP="00661B81">
      <w:pPr>
        <w:pStyle w:val="ListParagraph"/>
        <w:spacing w:line="240" w:lineRule="auto"/>
        <w:rPr>
          <w:rFonts w:ascii="Cambria" w:hAnsi="Cambria"/>
        </w:rPr>
      </w:pPr>
    </w:p>
    <w:p w:rsidR="00661B81" w:rsidRPr="00625FCA" w:rsidRDefault="00661B81" w:rsidP="00661B81">
      <w:pPr>
        <w:pStyle w:val="ListParagraph"/>
        <w:numPr>
          <w:ilvl w:val="0"/>
          <w:numId w:val="1"/>
        </w:numPr>
        <w:tabs>
          <w:tab w:val="left" w:pos="270"/>
        </w:tabs>
        <w:spacing w:line="240" w:lineRule="auto"/>
        <w:rPr>
          <w:rFonts w:ascii="Cambria" w:hAnsi="Cambria"/>
          <w:bCs/>
          <w:i/>
          <w:u w:val="single"/>
        </w:rPr>
      </w:pPr>
      <w:r w:rsidRPr="00625FCA">
        <w:rPr>
          <w:rFonts w:ascii="Cambria" w:hAnsi="Cambria"/>
          <w:u w:val="single"/>
        </w:rPr>
        <w:t>What is the function of the protein encoded by your gene? (0.5 marks)</w:t>
      </w:r>
    </w:p>
    <w:p w:rsidR="00661B81" w:rsidRPr="00625FCA" w:rsidRDefault="00661B81" w:rsidP="00661B81">
      <w:pPr>
        <w:pStyle w:val="ListParagraph"/>
        <w:rPr>
          <w:rFonts w:ascii="Cambria" w:hAnsi="Cambria"/>
          <w:bCs/>
        </w:rPr>
      </w:pPr>
    </w:p>
    <w:p w:rsidR="00661B81" w:rsidRPr="00625FCA" w:rsidRDefault="0031459F" w:rsidP="00661B81">
      <w:pPr>
        <w:pStyle w:val="ListParagraph"/>
        <w:tabs>
          <w:tab w:val="left" w:pos="270"/>
        </w:tabs>
        <w:spacing w:line="240" w:lineRule="auto"/>
        <w:rPr>
          <w:rFonts w:asciiTheme="majorHAnsi" w:hAnsiTheme="majorHAnsi"/>
          <w:bCs/>
        </w:rPr>
      </w:pPr>
      <w:r w:rsidRPr="00625FCA">
        <w:rPr>
          <w:rFonts w:ascii="Cambria" w:hAnsi="Cambria"/>
          <w:bCs/>
        </w:rPr>
        <w:t>The protein encoded by the MRE 11 gene i</w:t>
      </w:r>
      <w:r w:rsidR="00F07BED" w:rsidRPr="00625FCA">
        <w:rPr>
          <w:rFonts w:ascii="Cambria" w:hAnsi="Cambria"/>
          <w:bCs/>
        </w:rPr>
        <w:t>s called DNA repair protein MRE11</w:t>
      </w:r>
      <w:r w:rsidRPr="00625FCA">
        <w:rPr>
          <w:rFonts w:ascii="Cambria" w:hAnsi="Cambria"/>
          <w:bCs/>
        </w:rPr>
        <w:t>.</w:t>
      </w:r>
      <w:r w:rsidR="00F07BED" w:rsidRPr="00625FCA">
        <w:rPr>
          <w:rFonts w:ascii="Cambria" w:hAnsi="Cambria"/>
          <w:bCs/>
        </w:rPr>
        <w:t xml:space="preserve"> It forms a complex with RAD50. </w:t>
      </w:r>
      <w:r w:rsidRPr="00625FCA">
        <w:rPr>
          <w:rFonts w:ascii="Cambria" w:hAnsi="Cambria"/>
          <w:bCs/>
        </w:rPr>
        <w:t xml:space="preserve"> It is involved in DNA double strand break repair. </w:t>
      </w:r>
      <w:r w:rsidRPr="00625FCA">
        <w:rPr>
          <w:rFonts w:asciiTheme="majorHAnsi" w:hAnsiTheme="majorHAnsi" w:cs="Arial"/>
          <w:color w:val="000000"/>
          <w:shd w:val="clear" w:color="auto" w:fill="FFFFFF"/>
        </w:rPr>
        <w:t xml:space="preserve">The protein possesses single-strand </w:t>
      </w:r>
      <w:proofErr w:type="spellStart"/>
      <w:r w:rsidRPr="00625FCA">
        <w:rPr>
          <w:rFonts w:asciiTheme="majorHAnsi" w:hAnsiTheme="majorHAnsi" w:cs="Arial"/>
          <w:color w:val="000000"/>
          <w:shd w:val="clear" w:color="auto" w:fill="FFFFFF"/>
        </w:rPr>
        <w:t>endonuclease</w:t>
      </w:r>
      <w:proofErr w:type="spellEnd"/>
      <w:r w:rsidRPr="00625FCA">
        <w:rPr>
          <w:rFonts w:asciiTheme="majorHAnsi" w:hAnsiTheme="majorHAnsi" w:cs="Arial"/>
          <w:color w:val="000000"/>
          <w:shd w:val="clear" w:color="auto" w:fill="FFFFFF"/>
        </w:rPr>
        <w:t xml:space="preserve"> activity and ATP-dependent double-strand-specific </w:t>
      </w:r>
      <w:proofErr w:type="spellStart"/>
      <w:r w:rsidRPr="00625FCA">
        <w:rPr>
          <w:rFonts w:asciiTheme="majorHAnsi" w:hAnsiTheme="majorHAnsi" w:cs="Arial"/>
          <w:color w:val="000000"/>
          <w:shd w:val="clear" w:color="auto" w:fill="FFFFFF"/>
        </w:rPr>
        <w:t>exonuclease</w:t>
      </w:r>
      <w:proofErr w:type="spellEnd"/>
      <w:r w:rsidRPr="00625FCA">
        <w:rPr>
          <w:rFonts w:asciiTheme="majorHAnsi" w:hAnsiTheme="majorHAnsi" w:cs="Arial"/>
          <w:color w:val="000000"/>
          <w:shd w:val="clear" w:color="auto" w:fill="FFFFFF"/>
        </w:rPr>
        <w:t xml:space="preserve"> activity. This protein provides ATP-dependent control of the gene by unwinding and/or repositioning DNA ends into the genes active site.</w:t>
      </w:r>
    </w:p>
    <w:p w:rsidR="00661B81" w:rsidRPr="0031459F" w:rsidRDefault="00661B81" w:rsidP="0031459F">
      <w:pPr>
        <w:pStyle w:val="ListParagraph"/>
        <w:spacing w:line="240" w:lineRule="auto"/>
        <w:jc w:val="center"/>
        <w:rPr>
          <w:rFonts w:asciiTheme="minorHAnsi" w:hAnsiTheme="minorHAnsi"/>
          <w:i/>
        </w:rPr>
      </w:pPr>
    </w:p>
    <w:p w:rsidR="00661B81" w:rsidRPr="00625FCA" w:rsidRDefault="00661B81" w:rsidP="00661B81">
      <w:pPr>
        <w:pStyle w:val="ListParagraph"/>
        <w:numPr>
          <w:ilvl w:val="0"/>
          <w:numId w:val="1"/>
        </w:numPr>
        <w:spacing w:line="240" w:lineRule="auto"/>
        <w:rPr>
          <w:rFonts w:ascii="Cambria" w:hAnsi="Cambria"/>
          <w:u w:val="single"/>
        </w:rPr>
      </w:pPr>
      <w:r w:rsidRPr="00625FCA">
        <w:rPr>
          <w:rFonts w:ascii="Cambria" w:hAnsi="Cambria"/>
          <w:u w:val="single"/>
        </w:rPr>
        <w:t xml:space="preserve">Name 3 proteins that interact with your protein and name the method used to detect each interaction. Use references. (4 marks) </w:t>
      </w:r>
    </w:p>
    <w:p w:rsidR="00F07BED" w:rsidRDefault="00F07BED" w:rsidP="00F07BED">
      <w:pPr>
        <w:pStyle w:val="ListParagraph"/>
        <w:spacing w:line="240" w:lineRule="auto"/>
        <w:rPr>
          <w:rFonts w:ascii="Cambria" w:hAnsi="Cambria"/>
        </w:rPr>
      </w:pPr>
    </w:p>
    <w:p w:rsidR="00F07BED" w:rsidRPr="00F07BED" w:rsidRDefault="00F07BED" w:rsidP="0031459F">
      <w:pPr>
        <w:pStyle w:val="ListParagraph"/>
        <w:numPr>
          <w:ilvl w:val="0"/>
          <w:numId w:val="2"/>
        </w:numPr>
        <w:spacing w:line="240" w:lineRule="auto"/>
        <w:rPr>
          <w:rFonts w:ascii="Cambria" w:hAnsi="Cambria"/>
        </w:rPr>
      </w:pPr>
      <w:r w:rsidRPr="00F07BED">
        <w:rPr>
          <w:rFonts w:ascii="Cambria" w:hAnsi="Cambria"/>
          <w:i/>
        </w:rPr>
        <w:t xml:space="preserve">SSK22 – </w:t>
      </w:r>
      <w:r w:rsidRPr="00625FCA">
        <w:rPr>
          <w:rFonts w:ascii="Cambria" w:hAnsi="Cambria"/>
        </w:rPr>
        <w:t xml:space="preserve">Detected by anti </w:t>
      </w:r>
      <w:proofErr w:type="spellStart"/>
      <w:r w:rsidRPr="00625FCA">
        <w:rPr>
          <w:rFonts w:ascii="Cambria" w:hAnsi="Cambria"/>
        </w:rPr>
        <w:t>taq</w:t>
      </w:r>
      <w:proofErr w:type="spellEnd"/>
      <w:r w:rsidRPr="00625FCA">
        <w:rPr>
          <w:rFonts w:ascii="Cambria" w:hAnsi="Cambria"/>
        </w:rPr>
        <w:t xml:space="preserve"> </w:t>
      </w:r>
      <w:proofErr w:type="spellStart"/>
      <w:r w:rsidRPr="00625FCA">
        <w:rPr>
          <w:rFonts w:ascii="Cambria" w:hAnsi="Cambria"/>
        </w:rPr>
        <w:t>coimmunoprecipitation</w:t>
      </w:r>
      <w:proofErr w:type="spellEnd"/>
      <w:r w:rsidRPr="00F07BED">
        <w:rPr>
          <w:rFonts w:ascii="Cambria" w:hAnsi="Cambria"/>
          <w:i/>
        </w:rPr>
        <w:t xml:space="preserve">, </w:t>
      </w:r>
      <w:r w:rsidRPr="00F07BED">
        <w:rPr>
          <w:rFonts w:ascii="Cambria" w:hAnsi="Cambria"/>
          <w:b/>
        </w:rPr>
        <w:t xml:space="preserve">Ho et al. </w:t>
      </w:r>
      <w:r w:rsidRPr="00F07BED">
        <w:rPr>
          <w:rFonts w:ascii="Cambria" w:hAnsi="Cambria"/>
        </w:rPr>
        <w:t xml:space="preserve">(2002) </w:t>
      </w:r>
      <w:r w:rsidRPr="00F07BED">
        <w:rPr>
          <w:rFonts w:asciiTheme="majorHAnsi" w:hAnsiTheme="majorHAnsi" w:cs="Helvetica"/>
          <w:i/>
          <w:color w:val="222222"/>
          <w:shd w:val="clear" w:color="auto" w:fill="FFFFFF"/>
        </w:rPr>
        <w:t xml:space="preserve">Systematic identification of protein complexes in </w:t>
      </w:r>
      <w:proofErr w:type="spellStart"/>
      <w:r w:rsidRPr="00F07BED">
        <w:rPr>
          <w:rFonts w:asciiTheme="majorHAnsi" w:hAnsiTheme="majorHAnsi" w:cs="Helvetica"/>
          <w:i/>
          <w:color w:val="222222"/>
          <w:shd w:val="clear" w:color="auto" w:fill="FFFFFF"/>
        </w:rPr>
        <w:t>Saccharomyces</w:t>
      </w:r>
      <w:proofErr w:type="spellEnd"/>
      <w:r w:rsidRPr="00F07BED">
        <w:rPr>
          <w:rFonts w:asciiTheme="majorHAnsi" w:hAnsiTheme="majorHAnsi" w:cs="Helvetica"/>
          <w:i/>
          <w:color w:val="222222"/>
          <w:shd w:val="clear" w:color="auto" w:fill="FFFFFF"/>
        </w:rPr>
        <w:t xml:space="preserve"> </w:t>
      </w:r>
      <w:proofErr w:type="spellStart"/>
      <w:r w:rsidRPr="00F07BED">
        <w:rPr>
          <w:rFonts w:asciiTheme="majorHAnsi" w:hAnsiTheme="majorHAnsi" w:cs="Helvetica"/>
          <w:i/>
          <w:color w:val="222222"/>
          <w:shd w:val="clear" w:color="auto" w:fill="FFFFFF"/>
        </w:rPr>
        <w:t>cerevisiae</w:t>
      </w:r>
      <w:proofErr w:type="spellEnd"/>
      <w:r w:rsidRPr="00F07BED">
        <w:rPr>
          <w:rFonts w:asciiTheme="majorHAnsi" w:hAnsiTheme="majorHAnsi" w:cs="Helvetica"/>
          <w:i/>
          <w:color w:val="222222"/>
          <w:shd w:val="clear" w:color="auto" w:fill="FFFFFF"/>
        </w:rPr>
        <w:t xml:space="preserve"> by mass spectrometry</w:t>
      </w:r>
      <w:r>
        <w:rPr>
          <w:rFonts w:asciiTheme="majorHAnsi" w:hAnsiTheme="majorHAnsi" w:cs="Helvetica"/>
          <w:i/>
          <w:color w:val="222222"/>
          <w:shd w:val="clear" w:color="auto" w:fill="FFFFFF"/>
        </w:rPr>
        <w:t xml:space="preserve">, </w:t>
      </w:r>
      <w:r>
        <w:rPr>
          <w:rFonts w:asciiTheme="majorHAnsi" w:hAnsiTheme="majorHAnsi" w:cs="Helvetica"/>
          <w:color w:val="222222"/>
          <w:shd w:val="clear" w:color="auto" w:fill="FFFFFF"/>
        </w:rPr>
        <w:t>Nature (0028-0836).</w:t>
      </w:r>
    </w:p>
    <w:p w:rsidR="00625FCA" w:rsidRPr="00F07BED" w:rsidRDefault="00F07BED" w:rsidP="00625FCA">
      <w:pPr>
        <w:pStyle w:val="ListParagraph"/>
        <w:numPr>
          <w:ilvl w:val="0"/>
          <w:numId w:val="2"/>
        </w:numPr>
        <w:spacing w:line="240" w:lineRule="auto"/>
        <w:rPr>
          <w:rFonts w:ascii="Cambria" w:hAnsi="Cambria"/>
        </w:rPr>
      </w:pPr>
      <w:r>
        <w:rPr>
          <w:rFonts w:ascii="Cambria" w:hAnsi="Cambria"/>
          <w:i/>
        </w:rPr>
        <w:t>SSA2 –</w:t>
      </w:r>
      <w:r w:rsidRPr="00625FCA">
        <w:rPr>
          <w:rFonts w:ascii="Cambria" w:hAnsi="Cambria"/>
        </w:rPr>
        <w:t xml:space="preserve">Detected </w:t>
      </w:r>
      <w:proofErr w:type="gramStart"/>
      <w:r w:rsidRPr="00625FCA">
        <w:rPr>
          <w:rFonts w:ascii="Cambria" w:hAnsi="Cambria"/>
        </w:rPr>
        <w:t>by  tandem</w:t>
      </w:r>
      <w:proofErr w:type="gramEnd"/>
      <w:r w:rsidRPr="00625FCA">
        <w:rPr>
          <w:rFonts w:ascii="Cambria" w:hAnsi="Cambria"/>
        </w:rPr>
        <w:t xml:space="preserve"> affinity purification</w:t>
      </w:r>
      <w:r>
        <w:rPr>
          <w:rFonts w:ascii="Cambria" w:hAnsi="Cambria"/>
          <w:i/>
        </w:rPr>
        <w:t xml:space="preserve">, </w:t>
      </w:r>
      <w:r w:rsidRPr="00F07BED">
        <w:rPr>
          <w:rFonts w:ascii="Cambria" w:hAnsi="Cambria"/>
        </w:rPr>
        <w:t xml:space="preserve"> </w:t>
      </w:r>
      <w:r w:rsidR="00625FCA" w:rsidRPr="00F07BED">
        <w:rPr>
          <w:rFonts w:ascii="Cambria" w:hAnsi="Cambria"/>
          <w:b/>
        </w:rPr>
        <w:t xml:space="preserve">Ho et al. </w:t>
      </w:r>
      <w:r w:rsidR="00625FCA" w:rsidRPr="00F07BED">
        <w:rPr>
          <w:rFonts w:ascii="Cambria" w:hAnsi="Cambria"/>
        </w:rPr>
        <w:t xml:space="preserve">(2002) </w:t>
      </w:r>
      <w:r w:rsidR="00625FCA" w:rsidRPr="00F07BED">
        <w:rPr>
          <w:rFonts w:asciiTheme="majorHAnsi" w:hAnsiTheme="majorHAnsi" w:cs="Helvetica"/>
          <w:i/>
          <w:color w:val="222222"/>
          <w:shd w:val="clear" w:color="auto" w:fill="FFFFFF"/>
        </w:rPr>
        <w:t xml:space="preserve">Systematic identification of protein complexes in </w:t>
      </w:r>
      <w:proofErr w:type="spellStart"/>
      <w:r w:rsidR="00625FCA" w:rsidRPr="00F07BED">
        <w:rPr>
          <w:rFonts w:asciiTheme="majorHAnsi" w:hAnsiTheme="majorHAnsi" w:cs="Helvetica"/>
          <w:i/>
          <w:color w:val="222222"/>
          <w:shd w:val="clear" w:color="auto" w:fill="FFFFFF"/>
        </w:rPr>
        <w:t>Saccharomyces</w:t>
      </w:r>
      <w:proofErr w:type="spellEnd"/>
      <w:r w:rsidR="00625FCA" w:rsidRPr="00F07BED">
        <w:rPr>
          <w:rFonts w:asciiTheme="majorHAnsi" w:hAnsiTheme="majorHAnsi" w:cs="Helvetica"/>
          <w:i/>
          <w:color w:val="222222"/>
          <w:shd w:val="clear" w:color="auto" w:fill="FFFFFF"/>
        </w:rPr>
        <w:t xml:space="preserve"> </w:t>
      </w:r>
      <w:proofErr w:type="spellStart"/>
      <w:r w:rsidR="00625FCA" w:rsidRPr="00F07BED">
        <w:rPr>
          <w:rFonts w:asciiTheme="majorHAnsi" w:hAnsiTheme="majorHAnsi" w:cs="Helvetica"/>
          <w:i/>
          <w:color w:val="222222"/>
          <w:shd w:val="clear" w:color="auto" w:fill="FFFFFF"/>
        </w:rPr>
        <w:t>cerevisiae</w:t>
      </w:r>
      <w:proofErr w:type="spellEnd"/>
      <w:r w:rsidR="00625FCA" w:rsidRPr="00F07BED">
        <w:rPr>
          <w:rFonts w:asciiTheme="majorHAnsi" w:hAnsiTheme="majorHAnsi" w:cs="Helvetica"/>
          <w:i/>
          <w:color w:val="222222"/>
          <w:shd w:val="clear" w:color="auto" w:fill="FFFFFF"/>
        </w:rPr>
        <w:t xml:space="preserve"> by mass spectrometry</w:t>
      </w:r>
      <w:r w:rsidR="00625FCA">
        <w:rPr>
          <w:rFonts w:asciiTheme="majorHAnsi" w:hAnsiTheme="majorHAnsi" w:cs="Helvetica"/>
          <w:i/>
          <w:color w:val="222222"/>
          <w:shd w:val="clear" w:color="auto" w:fill="FFFFFF"/>
        </w:rPr>
        <w:t xml:space="preserve">, </w:t>
      </w:r>
      <w:r w:rsidR="00625FCA">
        <w:rPr>
          <w:rFonts w:asciiTheme="majorHAnsi" w:hAnsiTheme="majorHAnsi" w:cs="Helvetica"/>
          <w:color w:val="222222"/>
          <w:shd w:val="clear" w:color="auto" w:fill="FFFFFF"/>
        </w:rPr>
        <w:t>Nature (0028-0836).</w:t>
      </w:r>
    </w:p>
    <w:p w:rsidR="00625FCA" w:rsidRPr="00F07BED" w:rsidRDefault="00625FCA" w:rsidP="00625FCA">
      <w:pPr>
        <w:pStyle w:val="ListParagraph"/>
        <w:numPr>
          <w:ilvl w:val="0"/>
          <w:numId w:val="2"/>
        </w:numPr>
        <w:spacing w:line="240" w:lineRule="auto"/>
        <w:rPr>
          <w:rFonts w:ascii="Cambria" w:hAnsi="Cambria"/>
        </w:rPr>
      </w:pPr>
      <w:r>
        <w:rPr>
          <w:rFonts w:ascii="Cambria" w:hAnsi="Cambria"/>
        </w:rPr>
        <w:t xml:space="preserve">TSC13 – Detected by tandem affinity purification, </w:t>
      </w:r>
      <w:r w:rsidRPr="00F07BED">
        <w:rPr>
          <w:rFonts w:ascii="Cambria" w:hAnsi="Cambria"/>
          <w:b/>
        </w:rPr>
        <w:t xml:space="preserve">Ho et al. </w:t>
      </w:r>
      <w:r w:rsidRPr="00F07BED">
        <w:rPr>
          <w:rFonts w:ascii="Cambria" w:hAnsi="Cambria"/>
        </w:rPr>
        <w:t xml:space="preserve">(2002) </w:t>
      </w:r>
      <w:r w:rsidRPr="00F07BED">
        <w:rPr>
          <w:rFonts w:asciiTheme="majorHAnsi" w:hAnsiTheme="majorHAnsi" w:cs="Helvetica"/>
          <w:i/>
          <w:color w:val="222222"/>
          <w:shd w:val="clear" w:color="auto" w:fill="FFFFFF"/>
        </w:rPr>
        <w:t xml:space="preserve">Systematic identification of protein complexes in </w:t>
      </w:r>
      <w:proofErr w:type="spellStart"/>
      <w:r w:rsidRPr="00F07BED">
        <w:rPr>
          <w:rFonts w:asciiTheme="majorHAnsi" w:hAnsiTheme="majorHAnsi" w:cs="Helvetica"/>
          <w:i/>
          <w:color w:val="222222"/>
          <w:shd w:val="clear" w:color="auto" w:fill="FFFFFF"/>
        </w:rPr>
        <w:t>Saccharomyces</w:t>
      </w:r>
      <w:proofErr w:type="spellEnd"/>
      <w:r w:rsidRPr="00F07BED">
        <w:rPr>
          <w:rFonts w:asciiTheme="majorHAnsi" w:hAnsiTheme="majorHAnsi" w:cs="Helvetica"/>
          <w:i/>
          <w:color w:val="222222"/>
          <w:shd w:val="clear" w:color="auto" w:fill="FFFFFF"/>
        </w:rPr>
        <w:t xml:space="preserve"> </w:t>
      </w:r>
      <w:proofErr w:type="spellStart"/>
      <w:r w:rsidRPr="00F07BED">
        <w:rPr>
          <w:rFonts w:asciiTheme="majorHAnsi" w:hAnsiTheme="majorHAnsi" w:cs="Helvetica"/>
          <w:i/>
          <w:color w:val="222222"/>
          <w:shd w:val="clear" w:color="auto" w:fill="FFFFFF"/>
        </w:rPr>
        <w:t>cerevisiae</w:t>
      </w:r>
      <w:proofErr w:type="spellEnd"/>
      <w:r w:rsidRPr="00F07BED">
        <w:rPr>
          <w:rFonts w:asciiTheme="majorHAnsi" w:hAnsiTheme="majorHAnsi" w:cs="Helvetica"/>
          <w:i/>
          <w:color w:val="222222"/>
          <w:shd w:val="clear" w:color="auto" w:fill="FFFFFF"/>
        </w:rPr>
        <w:t xml:space="preserve"> by mass spectrometry</w:t>
      </w:r>
      <w:r>
        <w:rPr>
          <w:rFonts w:asciiTheme="majorHAnsi" w:hAnsiTheme="majorHAnsi" w:cs="Helvetica"/>
          <w:i/>
          <w:color w:val="222222"/>
          <w:shd w:val="clear" w:color="auto" w:fill="FFFFFF"/>
        </w:rPr>
        <w:t xml:space="preserve">, </w:t>
      </w:r>
      <w:r>
        <w:rPr>
          <w:rFonts w:asciiTheme="majorHAnsi" w:hAnsiTheme="majorHAnsi" w:cs="Helvetica"/>
          <w:color w:val="222222"/>
          <w:shd w:val="clear" w:color="auto" w:fill="FFFFFF"/>
        </w:rPr>
        <w:t>Nature (0028-0836).</w:t>
      </w:r>
    </w:p>
    <w:p w:rsidR="00661B81" w:rsidRPr="009D6F23" w:rsidRDefault="00661B81" w:rsidP="00661B81">
      <w:pPr>
        <w:pStyle w:val="ListParagraph"/>
        <w:spacing w:line="240" w:lineRule="auto"/>
        <w:ind w:left="0"/>
        <w:rPr>
          <w:rFonts w:ascii="Cambria" w:hAnsi="Cambria"/>
        </w:rPr>
      </w:pPr>
    </w:p>
    <w:p w:rsidR="00661B81" w:rsidRPr="00625FCA" w:rsidRDefault="00661B81" w:rsidP="00661B81">
      <w:pPr>
        <w:pStyle w:val="ListParagraph"/>
        <w:numPr>
          <w:ilvl w:val="0"/>
          <w:numId w:val="1"/>
        </w:numPr>
        <w:spacing w:line="240" w:lineRule="auto"/>
        <w:rPr>
          <w:rFonts w:ascii="Cambria" w:hAnsi="Cambria"/>
          <w:u w:val="single"/>
        </w:rPr>
      </w:pPr>
      <w:r w:rsidRPr="00625FCA">
        <w:rPr>
          <w:rFonts w:ascii="Cambria" w:hAnsi="Cambria"/>
          <w:u w:val="single"/>
        </w:rPr>
        <w:t xml:space="preserve">Name the human </w:t>
      </w:r>
      <w:proofErr w:type="spellStart"/>
      <w:r w:rsidRPr="00625FCA">
        <w:rPr>
          <w:rFonts w:ascii="Cambria" w:hAnsi="Cambria"/>
          <w:u w:val="single"/>
        </w:rPr>
        <w:t>ortholog</w:t>
      </w:r>
      <w:proofErr w:type="spellEnd"/>
      <w:r w:rsidRPr="00625FCA">
        <w:rPr>
          <w:rFonts w:ascii="Cambria" w:hAnsi="Cambria"/>
          <w:u w:val="single"/>
        </w:rPr>
        <w:t xml:space="preserve"> of your protein and the percent identity. (1 mark)</w:t>
      </w:r>
    </w:p>
    <w:p w:rsidR="000547D9" w:rsidRPr="00625FCA" w:rsidRDefault="000547D9" w:rsidP="000547D9">
      <w:pPr>
        <w:pStyle w:val="ListParagraph"/>
        <w:spacing w:line="240" w:lineRule="auto"/>
        <w:rPr>
          <w:rFonts w:ascii="Cambria" w:hAnsi="Cambria"/>
          <w:u w:val="single"/>
        </w:rPr>
      </w:pPr>
    </w:p>
    <w:p w:rsidR="009558F8" w:rsidRPr="00625FCA" w:rsidRDefault="009558F8" w:rsidP="000547D9">
      <w:pPr>
        <w:pStyle w:val="ListParagraph"/>
        <w:spacing w:line="240" w:lineRule="auto"/>
        <w:rPr>
          <w:rFonts w:ascii="Cambria" w:hAnsi="Cambria"/>
        </w:rPr>
      </w:pPr>
      <w:r w:rsidRPr="00625FCA">
        <w:rPr>
          <w:rFonts w:ascii="Cambria" w:hAnsi="Cambria"/>
        </w:rPr>
        <w:t>D</w:t>
      </w:r>
      <w:r w:rsidR="00625FCA" w:rsidRPr="00625FCA">
        <w:rPr>
          <w:rFonts w:ascii="Cambria" w:hAnsi="Cambria"/>
        </w:rPr>
        <w:t xml:space="preserve">ouble stranded break repair protein </w:t>
      </w:r>
      <w:proofErr w:type="gramStart"/>
      <w:r w:rsidR="00625FCA" w:rsidRPr="00625FCA">
        <w:rPr>
          <w:rFonts w:ascii="Cambria" w:hAnsi="Cambria"/>
        </w:rPr>
        <w:t xml:space="preserve">MRE11A </w:t>
      </w:r>
      <w:r w:rsidRPr="00625FCA">
        <w:rPr>
          <w:rFonts w:ascii="Cambria" w:hAnsi="Cambria"/>
        </w:rPr>
        <w:t xml:space="preserve"> with</w:t>
      </w:r>
      <w:proofErr w:type="gramEnd"/>
      <w:r w:rsidRPr="00625FCA">
        <w:rPr>
          <w:rFonts w:ascii="Cambria" w:hAnsi="Cambria"/>
        </w:rPr>
        <w:t xml:space="preserve"> </w:t>
      </w:r>
      <w:r w:rsidR="00625FCA" w:rsidRPr="00625FCA">
        <w:rPr>
          <w:rFonts w:ascii="Cambria" w:hAnsi="Cambria"/>
        </w:rPr>
        <w:t>40</w:t>
      </w:r>
      <w:r w:rsidRPr="00625FCA">
        <w:rPr>
          <w:rFonts w:ascii="Cambria" w:hAnsi="Cambria"/>
        </w:rPr>
        <w:t xml:space="preserve">% identity. </w:t>
      </w:r>
    </w:p>
    <w:p w:rsidR="00661B81" w:rsidRPr="009D6F23" w:rsidRDefault="00661B81" w:rsidP="00661B81">
      <w:pPr>
        <w:pStyle w:val="ListParagraph"/>
        <w:spacing w:line="240" w:lineRule="auto"/>
        <w:rPr>
          <w:rFonts w:ascii="Cambria" w:hAnsi="Cambria"/>
        </w:rPr>
      </w:pPr>
    </w:p>
    <w:p w:rsidR="00661B81" w:rsidRPr="00625FCA" w:rsidRDefault="00661B81" w:rsidP="00661B81">
      <w:pPr>
        <w:pStyle w:val="ListParagraph"/>
        <w:numPr>
          <w:ilvl w:val="0"/>
          <w:numId w:val="1"/>
        </w:numPr>
        <w:spacing w:line="240" w:lineRule="auto"/>
        <w:rPr>
          <w:rFonts w:ascii="Cambria" w:hAnsi="Cambria"/>
          <w:u w:val="single"/>
        </w:rPr>
      </w:pPr>
      <w:r w:rsidRPr="00625FCA">
        <w:rPr>
          <w:rFonts w:ascii="Cambria" w:hAnsi="Cambria"/>
          <w:u w:val="single"/>
        </w:rPr>
        <w:t xml:space="preserve">What is the function of the human </w:t>
      </w:r>
      <w:proofErr w:type="spellStart"/>
      <w:r w:rsidRPr="00625FCA">
        <w:rPr>
          <w:rFonts w:ascii="Cambria" w:hAnsi="Cambria"/>
          <w:u w:val="single"/>
        </w:rPr>
        <w:t>ortholog</w:t>
      </w:r>
      <w:proofErr w:type="spellEnd"/>
      <w:r w:rsidRPr="00625FCA">
        <w:rPr>
          <w:rFonts w:ascii="Cambria" w:hAnsi="Cambria"/>
          <w:u w:val="single"/>
        </w:rPr>
        <w:t xml:space="preserve">? (0.5 marks) </w:t>
      </w:r>
    </w:p>
    <w:p w:rsidR="009558F8" w:rsidRPr="009558F8" w:rsidRDefault="009558F8" w:rsidP="009558F8">
      <w:pPr>
        <w:pStyle w:val="ListParagraph"/>
        <w:spacing w:line="240" w:lineRule="auto"/>
        <w:rPr>
          <w:rFonts w:asciiTheme="majorHAnsi" w:hAnsiTheme="majorHAnsi"/>
          <w:i/>
        </w:rPr>
      </w:pPr>
    </w:p>
    <w:p w:rsidR="009558F8" w:rsidRPr="00625FCA" w:rsidRDefault="009558F8" w:rsidP="009558F8">
      <w:pPr>
        <w:pStyle w:val="ListParagraph"/>
        <w:spacing w:line="240" w:lineRule="auto"/>
        <w:rPr>
          <w:rFonts w:asciiTheme="majorHAnsi" w:hAnsiTheme="majorHAnsi"/>
        </w:rPr>
      </w:pPr>
      <w:r w:rsidRPr="00625FCA">
        <w:rPr>
          <w:rFonts w:asciiTheme="majorHAnsi" w:hAnsiTheme="majorHAnsi" w:cs="Arial"/>
          <w:color w:val="000000"/>
          <w:shd w:val="clear" w:color="auto" w:fill="FFFFFF"/>
        </w:rPr>
        <w:t xml:space="preserve">This protein is a component of the MRN complex, whose role is central to double stranded break repair. This protein is also involved in DNA recombination, maintenance of telomere integrity and meiosis. The protein possesses single-strand </w:t>
      </w:r>
      <w:proofErr w:type="spellStart"/>
      <w:r w:rsidRPr="00625FCA">
        <w:rPr>
          <w:rFonts w:asciiTheme="majorHAnsi" w:hAnsiTheme="majorHAnsi" w:cs="Arial"/>
          <w:color w:val="000000"/>
          <w:shd w:val="clear" w:color="auto" w:fill="FFFFFF"/>
        </w:rPr>
        <w:t>endonuclease</w:t>
      </w:r>
      <w:proofErr w:type="spellEnd"/>
      <w:r w:rsidRPr="00625FCA">
        <w:rPr>
          <w:rFonts w:asciiTheme="majorHAnsi" w:hAnsiTheme="majorHAnsi" w:cs="Arial"/>
          <w:color w:val="000000"/>
          <w:shd w:val="clear" w:color="auto" w:fill="FFFFFF"/>
        </w:rPr>
        <w:t xml:space="preserve"> activity and double-strand-specific 3'-5' </w:t>
      </w:r>
      <w:proofErr w:type="spellStart"/>
      <w:r w:rsidRPr="00625FCA">
        <w:rPr>
          <w:rFonts w:asciiTheme="majorHAnsi" w:hAnsiTheme="majorHAnsi" w:cs="Arial"/>
          <w:color w:val="000000"/>
          <w:shd w:val="clear" w:color="auto" w:fill="FFFFFF"/>
        </w:rPr>
        <w:t>exonuclease</w:t>
      </w:r>
      <w:proofErr w:type="spellEnd"/>
      <w:r w:rsidRPr="00625FCA">
        <w:rPr>
          <w:rFonts w:asciiTheme="majorHAnsi" w:hAnsiTheme="majorHAnsi" w:cs="Arial"/>
          <w:color w:val="000000"/>
          <w:shd w:val="clear" w:color="auto" w:fill="FFFFFF"/>
        </w:rPr>
        <w:t xml:space="preserve"> activity, which are provided by the gene MRE11A. This protein may be also </w:t>
      </w:r>
      <w:proofErr w:type="gramStart"/>
      <w:r w:rsidRPr="00625FCA">
        <w:rPr>
          <w:rFonts w:asciiTheme="majorHAnsi" w:hAnsiTheme="majorHAnsi" w:cs="Arial"/>
          <w:color w:val="000000"/>
          <w:shd w:val="clear" w:color="auto" w:fill="FFFFFF"/>
        </w:rPr>
        <w:t>be</w:t>
      </w:r>
      <w:proofErr w:type="gramEnd"/>
      <w:r w:rsidRPr="00625FCA">
        <w:rPr>
          <w:rFonts w:asciiTheme="majorHAnsi" w:hAnsiTheme="majorHAnsi" w:cs="Arial"/>
          <w:color w:val="000000"/>
          <w:shd w:val="clear" w:color="auto" w:fill="FFFFFF"/>
        </w:rPr>
        <w:t xml:space="preserve"> required to bind DNA ends and hold them in close proximity. </w:t>
      </w:r>
      <w:proofErr w:type="gramStart"/>
      <w:r w:rsidRPr="00625FCA">
        <w:rPr>
          <w:rFonts w:asciiTheme="majorHAnsi" w:hAnsiTheme="majorHAnsi" w:cs="Arial"/>
          <w:color w:val="000000"/>
          <w:shd w:val="clear" w:color="auto" w:fill="FFFFFF"/>
        </w:rPr>
        <w:t xml:space="preserve">Also, DNA damage signaling via activation of the ATM </w:t>
      </w:r>
      <w:proofErr w:type="spellStart"/>
      <w:r w:rsidRPr="00625FCA">
        <w:rPr>
          <w:rFonts w:asciiTheme="majorHAnsi" w:hAnsiTheme="majorHAnsi" w:cs="Arial"/>
          <w:color w:val="000000"/>
          <w:shd w:val="clear" w:color="auto" w:fill="FFFFFF"/>
        </w:rPr>
        <w:t>kinase</w:t>
      </w:r>
      <w:proofErr w:type="spellEnd"/>
      <w:r w:rsidRPr="00625FCA">
        <w:rPr>
          <w:rFonts w:asciiTheme="majorHAnsi" w:hAnsiTheme="majorHAnsi" w:cs="Arial"/>
          <w:color w:val="000000"/>
          <w:shd w:val="clear" w:color="auto" w:fill="FFFFFF"/>
        </w:rPr>
        <w:t>.</w:t>
      </w:r>
      <w:proofErr w:type="gramEnd"/>
      <w:r w:rsidRPr="00625FCA">
        <w:rPr>
          <w:rFonts w:asciiTheme="majorHAnsi" w:hAnsiTheme="majorHAnsi" w:cs="Arial"/>
          <w:color w:val="000000"/>
          <w:shd w:val="clear" w:color="auto" w:fill="FFFFFF"/>
        </w:rPr>
        <w:t xml:space="preserve"> In telomeres the MRN complex may modulate t-loop formation.</w:t>
      </w:r>
    </w:p>
    <w:p w:rsidR="00661B81" w:rsidRPr="00625FCA" w:rsidRDefault="00661B81" w:rsidP="00661B81">
      <w:pPr>
        <w:pStyle w:val="ListParagraph"/>
        <w:spacing w:line="240" w:lineRule="auto"/>
        <w:rPr>
          <w:rFonts w:ascii="Cambria" w:hAnsi="Cambria"/>
        </w:rPr>
      </w:pPr>
    </w:p>
    <w:p w:rsidR="00625FCA" w:rsidRPr="00625FCA" w:rsidRDefault="00625FCA" w:rsidP="00625FCA">
      <w:pPr>
        <w:pStyle w:val="ListParagraph"/>
        <w:spacing w:line="240" w:lineRule="auto"/>
        <w:rPr>
          <w:rFonts w:ascii="Cambria" w:hAnsi="Cambria"/>
        </w:rPr>
      </w:pPr>
    </w:p>
    <w:p w:rsidR="00625FCA" w:rsidRPr="00625FCA" w:rsidRDefault="00625FCA" w:rsidP="00625FCA">
      <w:pPr>
        <w:pStyle w:val="ListParagraph"/>
        <w:spacing w:line="240" w:lineRule="auto"/>
        <w:rPr>
          <w:rFonts w:ascii="Cambria" w:hAnsi="Cambria"/>
        </w:rPr>
      </w:pPr>
    </w:p>
    <w:p w:rsidR="00661B81" w:rsidRPr="00625FCA" w:rsidRDefault="00661B81" w:rsidP="00625FCA">
      <w:pPr>
        <w:pStyle w:val="ListParagraph"/>
        <w:numPr>
          <w:ilvl w:val="0"/>
          <w:numId w:val="1"/>
        </w:numPr>
        <w:spacing w:line="240" w:lineRule="auto"/>
        <w:rPr>
          <w:rFonts w:ascii="Cambria" w:hAnsi="Cambria"/>
          <w:noProof/>
          <w:u w:val="single"/>
        </w:rPr>
      </w:pPr>
      <w:r w:rsidRPr="00625FCA">
        <w:rPr>
          <w:rFonts w:ascii="Cambria" w:hAnsi="Cambria"/>
          <w:u w:val="single"/>
        </w:rPr>
        <w:t xml:space="preserve">Name 3 proteins that interact with the human </w:t>
      </w:r>
      <w:proofErr w:type="spellStart"/>
      <w:r w:rsidRPr="00625FCA">
        <w:rPr>
          <w:rFonts w:ascii="Cambria" w:hAnsi="Cambria"/>
          <w:u w:val="single"/>
        </w:rPr>
        <w:t>ortholog</w:t>
      </w:r>
      <w:proofErr w:type="spellEnd"/>
      <w:r w:rsidRPr="00625FCA">
        <w:rPr>
          <w:rFonts w:ascii="Cambria" w:hAnsi="Cambria"/>
          <w:u w:val="single"/>
        </w:rPr>
        <w:t xml:space="preserve"> and name the method used to detect each interaction. Use References (4 marks) </w:t>
      </w:r>
    </w:p>
    <w:p w:rsidR="00661B81" w:rsidRPr="00625FCA" w:rsidRDefault="00661B81" w:rsidP="00661B81">
      <w:pPr>
        <w:pStyle w:val="ListParagraph"/>
        <w:spacing w:line="240" w:lineRule="auto"/>
        <w:rPr>
          <w:rFonts w:ascii="Cambria" w:hAnsi="Cambria"/>
          <w:noProof/>
          <w:u w:val="single"/>
        </w:rPr>
      </w:pPr>
    </w:p>
    <w:p w:rsidR="00625FCA" w:rsidRPr="00625FCA" w:rsidRDefault="00625FCA" w:rsidP="00625FCA">
      <w:pPr>
        <w:pStyle w:val="ListParagraph"/>
        <w:numPr>
          <w:ilvl w:val="0"/>
          <w:numId w:val="3"/>
        </w:numPr>
        <w:spacing w:line="240" w:lineRule="auto"/>
        <w:rPr>
          <w:rFonts w:ascii="Cambria" w:hAnsi="Cambria"/>
          <w:noProof/>
        </w:rPr>
      </w:pPr>
      <w:r>
        <w:rPr>
          <w:rFonts w:ascii="Cambria" w:hAnsi="Cambria"/>
          <w:noProof/>
        </w:rPr>
        <w:lastRenderedPageBreak/>
        <w:t xml:space="preserve">SIRT1 – Detected by anti bait coimmunoprecipitation, </w:t>
      </w:r>
      <w:r>
        <w:rPr>
          <w:rFonts w:ascii="Cambria" w:hAnsi="Cambria"/>
          <w:b/>
          <w:noProof/>
        </w:rPr>
        <w:t xml:space="preserve">Kobayashi et al. </w:t>
      </w:r>
      <w:r>
        <w:rPr>
          <w:rFonts w:ascii="Cambria" w:hAnsi="Cambria"/>
          <w:noProof/>
        </w:rPr>
        <w:t>(2002),</w:t>
      </w:r>
      <w:r w:rsidRPr="00625FCA">
        <w:rPr>
          <w:rFonts w:asciiTheme="majorHAnsi" w:hAnsiTheme="majorHAnsi"/>
          <w:i/>
          <w:noProof/>
        </w:rPr>
        <w:t xml:space="preserve"> </w:t>
      </w:r>
      <w:r w:rsidRPr="00625FCA">
        <w:rPr>
          <w:rFonts w:asciiTheme="majorHAnsi" w:hAnsiTheme="majorHAnsi" w:cs="Helvetica"/>
          <w:i/>
          <w:color w:val="222222"/>
          <w:shd w:val="clear" w:color="auto" w:fill="FFFFFF"/>
        </w:rPr>
        <w:t>NBS1 localizes to gamma-H2AX foci through interaction with the FHA/BRCT domain.</w:t>
      </w:r>
      <w:r>
        <w:rPr>
          <w:rFonts w:asciiTheme="majorHAnsi" w:hAnsiTheme="majorHAnsi" w:cs="Helvetica"/>
          <w:color w:val="222222"/>
          <w:shd w:val="clear" w:color="auto" w:fill="FFFFFF"/>
        </w:rPr>
        <w:t xml:space="preserve"> Current Biology (0960-9822)</w:t>
      </w:r>
    </w:p>
    <w:p w:rsidR="00625FCA" w:rsidRPr="00625FCA" w:rsidRDefault="00625FCA" w:rsidP="00625FCA">
      <w:pPr>
        <w:pStyle w:val="ListParagraph"/>
        <w:numPr>
          <w:ilvl w:val="0"/>
          <w:numId w:val="3"/>
        </w:numPr>
        <w:spacing w:line="240" w:lineRule="auto"/>
        <w:rPr>
          <w:rFonts w:ascii="Cambria" w:hAnsi="Cambria"/>
          <w:noProof/>
        </w:rPr>
      </w:pPr>
      <w:r>
        <w:rPr>
          <w:rFonts w:ascii="Cambria" w:hAnsi="Cambria"/>
          <w:noProof/>
        </w:rPr>
        <w:t xml:space="preserve">MDC1 – Detected by coimmunoprecipitation, </w:t>
      </w:r>
      <w:r>
        <w:rPr>
          <w:rFonts w:ascii="Cambria" w:hAnsi="Cambria"/>
          <w:b/>
          <w:noProof/>
        </w:rPr>
        <w:t xml:space="preserve">Kobayashi et al. </w:t>
      </w:r>
      <w:r>
        <w:rPr>
          <w:rFonts w:ascii="Cambria" w:hAnsi="Cambria"/>
          <w:noProof/>
        </w:rPr>
        <w:t>(2002),</w:t>
      </w:r>
      <w:r w:rsidRPr="00625FCA">
        <w:rPr>
          <w:rFonts w:asciiTheme="majorHAnsi" w:hAnsiTheme="majorHAnsi"/>
          <w:i/>
          <w:noProof/>
        </w:rPr>
        <w:t xml:space="preserve"> </w:t>
      </w:r>
      <w:r w:rsidRPr="00625FCA">
        <w:rPr>
          <w:rFonts w:asciiTheme="majorHAnsi" w:hAnsiTheme="majorHAnsi" w:cs="Helvetica"/>
          <w:i/>
          <w:color w:val="222222"/>
          <w:shd w:val="clear" w:color="auto" w:fill="FFFFFF"/>
        </w:rPr>
        <w:t>NBS1 localizes to gamma-H2AX foci through interaction with the FHA/BRCT domain.</w:t>
      </w:r>
      <w:r>
        <w:rPr>
          <w:rFonts w:asciiTheme="majorHAnsi" w:hAnsiTheme="majorHAnsi" w:cs="Helvetica"/>
          <w:color w:val="222222"/>
          <w:shd w:val="clear" w:color="auto" w:fill="FFFFFF"/>
        </w:rPr>
        <w:t xml:space="preserve"> Current Biology (0960-9822)</w:t>
      </w:r>
    </w:p>
    <w:p w:rsidR="00705568" w:rsidRPr="00625FCA" w:rsidRDefault="00625FCA" w:rsidP="00705568">
      <w:pPr>
        <w:pStyle w:val="ListParagraph"/>
        <w:numPr>
          <w:ilvl w:val="0"/>
          <w:numId w:val="3"/>
        </w:numPr>
        <w:spacing w:line="240" w:lineRule="auto"/>
        <w:rPr>
          <w:rFonts w:ascii="Cambria" w:hAnsi="Cambria"/>
          <w:noProof/>
        </w:rPr>
      </w:pPr>
      <w:r>
        <w:rPr>
          <w:rFonts w:ascii="Cambria" w:hAnsi="Cambria"/>
          <w:noProof/>
        </w:rPr>
        <w:t>USP11 – Detected by anti taq coimmunoprecipitation</w:t>
      </w:r>
      <w:r w:rsidR="00705568">
        <w:rPr>
          <w:rFonts w:ascii="Cambria" w:hAnsi="Cambria"/>
          <w:noProof/>
        </w:rPr>
        <w:t xml:space="preserve">, </w:t>
      </w:r>
      <w:r w:rsidR="00705568">
        <w:rPr>
          <w:rFonts w:ascii="Cambria" w:hAnsi="Cambria"/>
          <w:b/>
          <w:noProof/>
        </w:rPr>
        <w:t xml:space="preserve">Kobayashi et al. </w:t>
      </w:r>
      <w:r w:rsidR="00705568">
        <w:rPr>
          <w:rFonts w:ascii="Cambria" w:hAnsi="Cambria"/>
          <w:noProof/>
        </w:rPr>
        <w:t>(2002),</w:t>
      </w:r>
      <w:r w:rsidR="00705568" w:rsidRPr="00625FCA">
        <w:rPr>
          <w:rFonts w:asciiTheme="majorHAnsi" w:hAnsiTheme="majorHAnsi"/>
          <w:i/>
          <w:noProof/>
        </w:rPr>
        <w:t xml:space="preserve"> </w:t>
      </w:r>
      <w:r w:rsidR="00705568" w:rsidRPr="00625FCA">
        <w:rPr>
          <w:rFonts w:asciiTheme="majorHAnsi" w:hAnsiTheme="majorHAnsi" w:cs="Helvetica"/>
          <w:i/>
          <w:color w:val="222222"/>
          <w:shd w:val="clear" w:color="auto" w:fill="FFFFFF"/>
        </w:rPr>
        <w:t>NBS1 localizes to gamma-H2AX foci through interaction with the FHA/BRCT domain.</w:t>
      </w:r>
      <w:r w:rsidR="00705568">
        <w:rPr>
          <w:rFonts w:asciiTheme="majorHAnsi" w:hAnsiTheme="majorHAnsi" w:cs="Helvetica"/>
          <w:color w:val="222222"/>
          <w:shd w:val="clear" w:color="auto" w:fill="FFFFFF"/>
        </w:rPr>
        <w:t xml:space="preserve"> Current Biology (0960-9822)</w:t>
      </w:r>
    </w:p>
    <w:p w:rsidR="00625FCA" w:rsidRPr="009D6F23" w:rsidRDefault="00625FCA" w:rsidP="00705568">
      <w:pPr>
        <w:pStyle w:val="ListParagraph"/>
        <w:spacing w:line="240" w:lineRule="auto"/>
        <w:ind w:left="1080"/>
        <w:rPr>
          <w:rFonts w:ascii="Cambria" w:hAnsi="Cambria"/>
          <w:noProof/>
        </w:rPr>
      </w:pPr>
    </w:p>
    <w:p w:rsidR="00661B81" w:rsidRPr="009D6F23" w:rsidRDefault="00661B81" w:rsidP="00661B81">
      <w:pPr>
        <w:pStyle w:val="ListParagraph"/>
        <w:spacing w:line="240" w:lineRule="auto"/>
        <w:rPr>
          <w:rFonts w:ascii="Cambria" w:hAnsi="Cambria"/>
          <w:noProof/>
        </w:rPr>
      </w:pPr>
    </w:p>
    <w:p w:rsidR="00661B81" w:rsidRPr="009D6F23" w:rsidRDefault="00661B81" w:rsidP="00661B81">
      <w:pPr>
        <w:pStyle w:val="ListParagraph"/>
        <w:spacing w:line="240" w:lineRule="auto"/>
        <w:ind w:left="0"/>
        <w:rPr>
          <w:rFonts w:ascii="Cambria" w:hAnsi="Cambria"/>
        </w:rPr>
      </w:pPr>
      <w:r w:rsidRPr="009D6F23">
        <w:rPr>
          <w:rFonts w:ascii="Cambria" w:hAnsi="Cambria"/>
        </w:rPr>
        <w:t xml:space="preserve"> </w:t>
      </w:r>
    </w:p>
    <w:p w:rsidR="008F151D" w:rsidRDefault="008F151D" w:rsidP="008F151D">
      <w:pPr>
        <w:jc w:val="center"/>
        <w:rPr>
          <w:sz w:val="28"/>
          <w:lang w:val="en-CA"/>
        </w:rPr>
      </w:pPr>
      <w:r>
        <w:rPr>
          <w:sz w:val="28"/>
          <w:lang w:val="en-CA"/>
        </w:rPr>
        <w:t xml:space="preserve">          </w:t>
      </w: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p>
    <w:p w:rsidR="008F151D" w:rsidRDefault="008F151D" w:rsidP="008F151D">
      <w:pPr>
        <w:jc w:val="center"/>
        <w:rPr>
          <w:sz w:val="28"/>
          <w:lang w:val="en-CA"/>
        </w:rPr>
      </w:pPr>
      <w:r>
        <w:rPr>
          <w:sz w:val="28"/>
          <w:lang w:val="en-CA"/>
        </w:rPr>
        <w:t xml:space="preserve">  Bioinformatics Assignment 3</w:t>
      </w:r>
    </w:p>
    <w:p w:rsidR="008F151D" w:rsidRDefault="008F151D" w:rsidP="008F151D">
      <w:pPr>
        <w:pStyle w:val="ListParagraph"/>
        <w:jc w:val="center"/>
        <w:rPr>
          <w:sz w:val="28"/>
          <w:u w:val="single"/>
          <w:lang w:val="en-CA"/>
        </w:rPr>
      </w:pPr>
      <w:r>
        <w:rPr>
          <w:sz w:val="28"/>
          <w:u w:val="single"/>
          <w:lang w:val="en-CA"/>
        </w:rPr>
        <w:lastRenderedPageBreak/>
        <w:t xml:space="preserve">Chemical Genomics </w:t>
      </w:r>
    </w:p>
    <w:p w:rsidR="008F151D" w:rsidRDefault="008F151D" w:rsidP="008F151D">
      <w:pPr>
        <w:rPr>
          <w:lang w:val="en-CA"/>
        </w:rPr>
      </w:pPr>
    </w:p>
    <w:p w:rsidR="008F151D" w:rsidRDefault="008F151D" w:rsidP="008F151D">
      <w:pPr>
        <w:pStyle w:val="ListParagraph"/>
        <w:numPr>
          <w:ilvl w:val="0"/>
          <w:numId w:val="4"/>
        </w:numPr>
        <w:spacing w:before="100" w:beforeAutospacing="1" w:after="100" w:afterAutospacing="1" w:line="240" w:lineRule="auto"/>
        <w:rPr>
          <w:lang w:val="en-CA"/>
        </w:rPr>
      </w:pPr>
      <w:r>
        <w:rPr>
          <w:lang w:val="en-CA"/>
        </w:rPr>
        <w:t xml:space="preserve">                                                    Grouping of Genes Based on Function </w:t>
      </w:r>
    </w:p>
    <w:tbl>
      <w:tblPr>
        <w:tblStyle w:val="TableGrid"/>
        <w:tblpPr w:leftFromText="180" w:rightFromText="180" w:vertAnchor="page" w:horzAnchor="margin" w:tblpXSpec="center" w:tblpY="5566"/>
        <w:tblW w:w="0" w:type="auto"/>
        <w:tblInd w:w="0" w:type="dxa"/>
        <w:tblLook w:val="04A0"/>
      </w:tblPr>
      <w:tblGrid>
        <w:gridCol w:w="3010"/>
        <w:gridCol w:w="2921"/>
        <w:gridCol w:w="2925"/>
      </w:tblGrid>
      <w:tr w:rsidR="008F151D" w:rsidTr="008F151D">
        <w:tc>
          <w:tcPr>
            <w:tcW w:w="3010"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Function</w:t>
            </w:r>
          </w:p>
        </w:tc>
        <w:tc>
          <w:tcPr>
            <w:tcW w:w="2921"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 xml:space="preserve">Number of Genes </w:t>
            </w:r>
          </w:p>
        </w:tc>
        <w:tc>
          <w:tcPr>
            <w:tcW w:w="2925"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 xml:space="preserve">FDR (p-value) </w:t>
            </w:r>
          </w:p>
        </w:tc>
      </w:tr>
      <w:tr w:rsidR="008F151D" w:rsidTr="008F151D">
        <w:tc>
          <w:tcPr>
            <w:tcW w:w="3010"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Cell Cycle</w:t>
            </w:r>
          </w:p>
        </w:tc>
        <w:tc>
          <w:tcPr>
            <w:tcW w:w="2921"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22</w:t>
            </w:r>
          </w:p>
        </w:tc>
        <w:tc>
          <w:tcPr>
            <w:tcW w:w="2925"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8.07*10</w:t>
            </w:r>
            <w:r>
              <w:rPr>
                <w:vertAlign w:val="superscript"/>
                <w:lang w:val="en-CA"/>
              </w:rPr>
              <w:t>-4</w:t>
            </w:r>
          </w:p>
        </w:tc>
      </w:tr>
      <w:tr w:rsidR="008F151D" w:rsidTr="008F151D">
        <w:tc>
          <w:tcPr>
            <w:tcW w:w="3010"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Protein Phosphorylation</w:t>
            </w:r>
          </w:p>
        </w:tc>
        <w:tc>
          <w:tcPr>
            <w:tcW w:w="2921"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10</w:t>
            </w:r>
          </w:p>
        </w:tc>
        <w:tc>
          <w:tcPr>
            <w:tcW w:w="2925"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3.54*10</w:t>
            </w:r>
            <w:r>
              <w:rPr>
                <w:vertAlign w:val="superscript"/>
                <w:lang w:val="en-CA"/>
              </w:rPr>
              <w:t>-3</w:t>
            </w:r>
          </w:p>
        </w:tc>
      </w:tr>
      <w:tr w:rsidR="008F151D" w:rsidTr="008F151D">
        <w:tc>
          <w:tcPr>
            <w:tcW w:w="3010"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Ribosomes</w:t>
            </w:r>
          </w:p>
        </w:tc>
        <w:tc>
          <w:tcPr>
            <w:tcW w:w="2921"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10</w:t>
            </w:r>
          </w:p>
        </w:tc>
        <w:tc>
          <w:tcPr>
            <w:tcW w:w="2925"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9.16*10</w:t>
            </w:r>
            <w:r>
              <w:rPr>
                <w:vertAlign w:val="superscript"/>
                <w:lang w:val="en-CA"/>
              </w:rPr>
              <w:t>-2</w:t>
            </w:r>
          </w:p>
        </w:tc>
      </w:tr>
      <w:tr w:rsidR="008F151D" w:rsidTr="008F151D">
        <w:tc>
          <w:tcPr>
            <w:tcW w:w="3010"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 xml:space="preserve">Cell Wall </w:t>
            </w:r>
          </w:p>
        </w:tc>
        <w:tc>
          <w:tcPr>
            <w:tcW w:w="2921"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8</w:t>
            </w:r>
          </w:p>
        </w:tc>
        <w:tc>
          <w:tcPr>
            <w:tcW w:w="2925" w:type="dxa"/>
            <w:tcBorders>
              <w:top w:val="single" w:sz="4" w:space="0" w:color="auto"/>
              <w:left w:val="single" w:sz="4" w:space="0" w:color="auto"/>
              <w:bottom w:val="single" w:sz="4" w:space="0" w:color="auto"/>
              <w:right w:val="single" w:sz="4" w:space="0" w:color="auto"/>
            </w:tcBorders>
            <w:hideMark/>
          </w:tcPr>
          <w:p w:rsidR="008F151D" w:rsidRDefault="008F151D">
            <w:pPr>
              <w:pStyle w:val="ListParagraph"/>
              <w:ind w:left="0"/>
              <w:jc w:val="center"/>
              <w:rPr>
                <w:lang w:val="en-CA"/>
              </w:rPr>
            </w:pPr>
            <w:r>
              <w:rPr>
                <w:lang w:val="en-CA"/>
              </w:rPr>
              <w:t>4.6*10</w:t>
            </w:r>
            <w:r>
              <w:rPr>
                <w:vertAlign w:val="superscript"/>
                <w:lang w:val="en-CA"/>
              </w:rPr>
              <w:t>-2</w:t>
            </w:r>
          </w:p>
        </w:tc>
      </w:tr>
    </w:tbl>
    <w:p w:rsidR="008F151D" w:rsidRDefault="008F151D" w:rsidP="008F151D">
      <w:pPr>
        <w:rPr>
          <w:rFonts w:asciiTheme="minorHAnsi" w:hAnsiTheme="minorHAnsi" w:cstheme="minorBidi"/>
          <w:lang w:val="en-CA"/>
        </w:rPr>
      </w:pPr>
    </w:p>
    <w:p w:rsidR="008F151D" w:rsidRDefault="008F151D" w:rsidP="008F151D">
      <w:pPr>
        <w:rPr>
          <w:rFonts w:asciiTheme="minorHAnsi" w:hAnsiTheme="minorHAnsi" w:cstheme="minorBidi"/>
          <w:lang w:val="en-CA"/>
        </w:rPr>
      </w:pPr>
    </w:p>
    <w:p w:rsidR="008F151D" w:rsidRDefault="008F151D" w:rsidP="008F151D">
      <w:pPr>
        <w:rPr>
          <w:rFonts w:asciiTheme="minorHAnsi" w:hAnsiTheme="minorHAnsi" w:cstheme="minorBidi"/>
          <w:lang w:val="en-CA"/>
        </w:rPr>
      </w:pPr>
    </w:p>
    <w:p w:rsidR="008F151D" w:rsidRDefault="008F151D" w:rsidP="008F151D">
      <w:pPr>
        <w:rPr>
          <w:rFonts w:asciiTheme="minorHAnsi" w:hAnsiTheme="minorHAnsi" w:cstheme="minorBidi"/>
          <w:lang w:val="en-CA"/>
        </w:rPr>
      </w:pPr>
    </w:p>
    <w:p w:rsidR="008F151D" w:rsidRDefault="008F151D" w:rsidP="008F151D">
      <w:pPr>
        <w:rPr>
          <w:rFonts w:asciiTheme="minorHAnsi" w:hAnsiTheme="minorHAnsi" w:cstheme="minorBidi"/>
          <w:lang w:val="en-CA"/>
        </w:rPr>
      </w:pPr>
    </w:p>
    <w:p w:rsidR="008F151D" w:rsidRDefault="008F151D" w:rsidP="008F151D">
      <w:pPr>
        <w:pStyle w:val="ListParagraph"/>
        <w:numPr>
          <w:ilvl w:val="0"/>
          <w:numId w:val="4"/>
        </w:numPr>
        <w:spacing w:before="100" w:beforeAutospacing="1" w:after="100" w:afterAutospacing="1" w:line="240" w:lineRule="auto"/>
        <w:rPr>
          <w:lang w:val="en-CA"/>
        </w:rPr>
      </w:pPr>
      <w:r>
        <w:rPr>
          <w:lang w:val="en-CA"/>
        </w:rPr>
        <w:t xml:space="preserve">Further Division of Cell Cycle Genes into 3 different Groups, including the Genes which overlap. </w:t>
      </w:r>
    </w:p>
    <w:p w:rsidR="008F151D" w:rsidRDefault="008F151D" w:rsidP="008F151D">
      <w:pPr>
        <w:pStyle w:val="ListParagraph"/>
        <w:rPr>
          <w:lang w:val="en-CA"/>
        </w:rPr>
      </w:pPr>
    </w:p>
    <w:p w:rsidR="008F151D" w:rsidRDefault="008F151D" w:rsidP="008F151D">
      <w:pPr>
        <w:pStyle w:val="ListParagraph"/>
        <w:rPr>
          <w:lang w:val="en-CA"/>
        </w:rPr>
      </w:pPr>
      <w:r>
        <w:rPr>
          <w:lang w:val="fr-CA"/>
        </w:rPr>
        <w:pict>
          <v:shapetype id="_x0000_t202" coordsize="21600,21600" o:spt="202" path="m,l,21600r21600,l21600,xe">
            <v:stroke joinstyle="miter"/>
            <v:path gradientshapeok="t" o:connecttype="rect"/>
          </v:shapetype>
          <v:shape id="_x0000_s1027" type="#_x0000_t202" style="position:absolute;left:0;text-align:left;margin-left:130.5pt;margin-top:300pt;width:156.1pt;height:32.05pt;z-index:251658240;mso-width-relative:margin;mso-height-relative:margin" filled="f" stroked="f">
            <v:textbox>
              <w:txbxContent>
                <w:p w:rsidR="008F151D" w:rsidRDefault="008F151D" w:rsidP="008F151D">
                  <w:pPr>
                    <w:jc w:val="center"/>
                    <w:rPr>
                      <w:sz w:val="32"/>
                      <w:u w:val="single"/>
                      <w:lang w:val="en-CA"/>
                    </w:rPr>
                  </w:pPr>
                  <w:r>
                    <w:rPr>
                      <w:sz w:val="28"/>
                      <w:u w:val="single"/>
                      <w:lang w:val="en-CA"/>
                    </w:rPr>
                    <w:t>Cell Cycle Regulation</w:t>
                  </w:r>
                </w:p>
                <w:p w:rsidR="008F151D" w:rsidRDefault="008F151D" w:rsidP="008F151D">
                  <w:pPr>
                    <w:rPr>
                      <w:lang w:val="fr-CA"/>
                    </w:rPr>
                  </w:pPr>
                </w:p>
              </w:txbxContent>
            </v:textbox>
          </v:shape>
        </w:pict>
      </w:r>
      <w:r>
        <w:rPr>
          <w:lang w:val="fr-CA"/>
        </w:rPr>
        <w:pict>
          <v:shape id="_x0000_s1033" type="#_x0000_t202" style="position:absolute;left:0;text-align:left;margin-left:243.35pt;margin-top:266.25pt;width:43.25pt;height:17.7pt;z-index:251658240;mso-width-relative:margin;mso-height-relative:margin" filled="f" stroked="f">
            <v:textbox>
              <w:txbxContent>
                <w:p w:rsidR="008F151D" w:rsidRDefault="008F151D" w:rsidP="008F151D">
                  <w:pPr>
                    <w:rPr>
                      <w:sz w:val="16"/>
                      <w:lang w:val="en-CA"/>
                    </w:rPr>
                  </w:pPr>
                  <w:r>
                    <w:rPr>
                      <w:sz w:val="16"/>
                      <w:lang w:val="en-CA"/>
                    </w:rPr>
                    <w:t>CLB 3</w:t>
                  </w:r>
                </w:p>
              </w:txbxContent>
            </v:textbox>
          </v:shape>
        </w:pict>
      </w:r>
      <w:r>
        <w:rPr>
          <w:lang w:val="fr-CA"/>
        </w:rPr>
        <w:pict>
          <v:shape id="_x0000_s1041" type="#_x0000_t202" style="position:absolute;left:0;text-align:left;margin-left:263pt;margin-top:189.6pt;width:43.25pt;height:17.7pt;z-index:251658240;mso-width-relative:margin;mso-height-relative:margin" filled="f" stroked="f">
            <v:textbox>
              <w:txbxContent>
                <w:p w:rsidR="008F151D" w:rsidRDefault="008F151D" w:rsidP="008F151D">
                  <w:pPr>
                    <w:rPr>
                      <w:sz w:val="16"/>
                      <w:lang w:val="en-CA"/>
                    </w:rPr>
                  </w:pPr>
                  <w:r>
                    <w:rPr>
                      <w:sz w:val="16"/>
                      <w:lang w:val="en-CA"/>
                    </w:rPr>
                    <w:t>SMI 1</w:t>
                  </w:r>
                </w:p>
              </w:txbxContent>
            </v:textbox>
          </v:shape>
        </w:pict>
      </w:r>
      <w:r>
        <w:rPr>
          <w:lang w:val="fr-CA"/>
        </w:rPr>
        <w:pict>
          <v:shape id="_x0000_s1035" type="#_x0000_t202" style="position:absolute;left:0;text-align:left;margin-left:139.25pt;margin-top:145.05pt;width:43.25pt;height:17.7pt;z-index:251658240;mso-width-relative:margin;mso-height-relative:margin" filled="f" stroked="f">
            <v:textbox>
              <w:txbxContent>
                <w:p w:rsidR="008F151D" w:rsidRDefault="008F151D" w:rsidP="008F151D">
                  <w:pPr>
                    <w:rPr>
                      <w:sz w:val="16"/>
                      <w:lang w:val="en-CA"/>
                    </w:rPr>
                  </w:pPr>
                  <w:r>
                    <w:rPr>
                      <w:sz w:val="16"/>
                      <w:lang w:val="en-CA"/>
                    </w:rPr>
                    <w:t>CDC 20</w:t>
                  </w:r>
                </w:p>
              </w:txbxContent>
            </v:textbox>
          </v:shape>
        </w:pict>
      </w:r>
      <w:r>
        <w:rPr>
          <w:lang w:val="fr-CA"/>
        </w:rPr>
        <w:pict>
          <v:shape id="_x0000_s1037" type="#_x0000_t202" style="position:absolute;left:0;text-align:left;margin-left:182.5pt;margin-top:142.2pt;width:43.25pt;height:17.7pt;z-index:251658240;mso-width-relative:margin;mso-height-relative:margin" filled="f" stroked="f">
            <v:textbox>
              <w:txbxContent>
                <w:p w:rsidR="008F151D" w:rsidRDefault="008F151D" w:rsidP="008F151D">
                  <w:pPr>
                    <w:rPr>
                      <w:sz w:val="16"/>
                      <w:lang w:val="en-CA"/>
                    </w:rPr>
                  </w:pPr>
                  <w:r>
                    <w:rPr>
                      <w:sz w:val="16"/>
                      <w:lang w:val="en-CA"/>
                    </w:rPr>
                    <w:t>BFA 1</w:t>
                  </w:r>
                </w:p>
              </w:txbxContent>
            </v:textbox>
          </v:shape>
        </w:pict>
      </w:r>
      <w:r>
        <w:rPr>
          <w:lang w:val="fr-CA"/>
        </w:rPr>
        <w:pict>
          <v:shape id="_x0000_s1055" type="#_x0000_t202" style="position:absolute;left:0;text-align:left;margin-left:139.25pt;margin-top:145.05pt;width:43.25pt;height:17.7pt;z-index:251658240;mso-width-relative:margin;mso-height-relative:margin" filled="f" stroked="f">
            <v:textbox>
              <w:txbxContent>
                <w:p w:rsidR="008F151D" w:rsidRDefault="008F151D" w:rsidP="008F151D">
                  <w:pPr>
                    <w:rPr>
                      <w:sz w:val="16"/>
                      <w:lang w:val="en-CA"/>
                    </w:rPr>
                  </w:pPr>
                  <w:r>
                    <w:rPr>
                      <w:sz w:val="16"/>
                      <w:lang w:val="en-CA"/>
                    </w:rPr>
                    <w:t>CDC 20</w:t>
                  </w:r>
                </w:p>
              </w:txbxContent>
            </v:textbox>
          </v:shape>
        </w:pict>
      </w:r>
      <w:r>
        <w:rPr>
          <w:lang w:val="fr-CA"/>
        </w:rPr>
        <w:pict>
          <v:shape id="_x0000_s1056" type="#_x0000_t202" style="position:absolute;left:0;text-align:left;margin-left:182.5pt;margin-top:142.2pt;width:43.25pt;height:17.7pt;z-index:251658240;mso-width-relative:margin;mso-height-relative:margin" filled="f" stroked="f">
            <v:textbox>
              <w:txbxContent>
                <w:p w:rsidR="008F151D" w:rsidRDefault="008F151D" w:rsidP="008F151D">
                  <w:pPr>
                    <w:rPr>
                      <w:sz w:val="16"/>
                      <w:lang w:val="en-CA"/>
                    </w:rPr>
                  </w:pPr>
                  <w:r>
                    <w:rPr>
                      <w:sz w:val="16"/>
                      <w:lang w:val="en-CA"/>
                    </w:rPr>
                    <w:t>BFA 1</w:t>
                  </w:r>
                </w:p>
              </w:txbxContent>
            </v:textbox>
          </v:shape>
        </w:pict>
      </w:r>
      <w:r>
        <w:rPr>
          <w:lang w:val="fr-CA"/>
        </w:rPr>
        <w:pict>
          <v:shape id="_x0000_s1040" type="#_x0000_t202" style="position:absolute;left:0;text-align:left;margin-left:173.75pt;margin-top:198.75pt;width:43.25pt;height:17.7pt;z-index:251658240;mso-width-relative:margin;mso-height-relative:margin" filled="f" stroked="f">
            <v:textbox>
              <w:txbxContent>
                <w:p w:rsidR="008F151D" w:rsidRDefault="008F151D" w:rsidP="008F151D">
                  <w:pPr>
                    <w:rPr>
                      <w:sz w:val="16"/>
                      <w:lang w:val="en-CA"/>
                    </w:rPr>
                  </w:pPr>
                  <w:r>
                    <w:rPr>
                      <w:sz w:val="16"/>
                      <w:lang w:val="en-CA"/>
                    </w:rPr>
                    <w:t>SGO 1</w:t>
                  </w:r>
                </w:p>
              </w:txbxContent>
            </v:textbox>
          </v:shape>
        </w:pict>
      </w:r>
      <w:r>
        <w:rPr>
          <w:lang w:val="fr-CA"/>
        </w:rPr>
        <w:pict>
          <v:shape id="_x0000_s1058" type="#_x0000_t202" style="position:absolute;left:0;text-align:left;margin-left:173.75pt;margin-top:198.75pt;width:43.25pt;height:17.7pt;z-index:251658240;mso-width-relative:margin;mso-height-relative:margin" filled="f" stroked="f">
            <v:textbox>
              <w:txbxContent>
                <w:p w:rsidR="008F151D" w:rsidRDefault="008F151D" w:rsidP="008F151D">
                  <w:pPr>
                    <w:rPr>
                      <w:sz w:val="16"/>
                      <w:lang w:val="en-CA"/>
                    </w:rPr>
                  </w:pPr>
                  <w:r>
                    <w:rPr>
                      <w:sz w:val="16"/>
                      <w:lang w:val="en-CA"/>
                    </w:rPr>
                    <w:t>SGO 1</w:t>
                  </w:r>
                </w:p>
              </w:txbxContent>
            </v:textbox>
          </v:shape>
        </w:pict>
      </w:r>
      <w:r>
        <w:rPr>
          <w:lang w:val="fr-CA"/>
        </w:rPr>
        <w:pict>
          <v:shape id="_x0000_s1026" type="#_x0000_t202" style="position:absolute;left:0;text-align:left;margin-left:95.25pt;margin-top:18.75pt;width:106.6pt;height:23.15pt;z-index:251658240;mso-width-relative:margin;mso-height-relative:margin" filled="f" stroked="f">
            <v:textbox>
              <w:txbxContent>
                <w:p w:rsidR="008F151D" w:rsidRDefault="008F151D" w:rsidP="008F151D">
                  <w:pPr>
                    <w:jc w:val="center"/>
                    <w:rPr>
                      <w:sz w:val="32"/>
                      <w:u w:val="single"/>
                      <w:lang w:val="en-CA"/>
                    </w:rPr>
                  </w:pPr>
                  <w:r>
                    <w:rPr>
                      <w:sz w:val="28"/>
                      <w:u w:val="single"/>
                      <w:lang w:val="en-CA"/>
                    </w:rPr>
                    <w:t>Meiosis</w:t>
                  </w:r>
                </w:p>
              </w:txbxContent>
            </v:textbox>
          </v:shape>
        </w:pict>
      </w:r>
      <w:r>
        <w:rPr>
          <w:lang w:val="fr-CA"/>
        </w:rPr>
        <w:pict>
          <v:shape id="_x0000_s1028" type="#_x0000_t202" style="position:absolute;left:0;text-align:left;margin-left:246.65pt;margin-top:80.35pt;width:106.6pt;height:23.15pt;z-index:251658240;mso-width-relative:margin;mso-height-relative:margin" filled="f" stroked="f">
            <v:textbox>
              <w:txbxContent>
                <w:p w:rsidR="008F151D" w:rsidRDefault="008F151D" w:rsidP="008F151D">
                  <w:pPr>
                    <w:jc w:val="center"/>
                    <w:rPr>
                      <w:sz w:val="32"/>
                      <w:u w:val="single"/>
                      <w:lang w:val="en-CA"/>
                    </w:rPr>
                  </w:pPr>
                  <w:r>
                    <w:rPr>
                      <w:sz w:val="28"/>
                      <w:u w:val="single"/>
                      <w:lang w:val="en-CA"/>
                    </w:rPr>
                    <w:t>Mitosis</w:t>
                  </w:r>
                </w:p>
              </w:txbxContent>
            </v:textbox>
          </v:shape>
        </w:pict>
      </w:r>
      <w:r>
        <w:rPr>
          <w:lang w:val="fr-CA"/>
        </w:rPr>
        <w:pict>
          <v:shape id="_x0000_s1029" type="#_x0000_t202" style="position:absolute;left:0;text-align:left;margin-left:87.25pt;margin-top:54.75pt;width:43.25pt;height:17.7pt;z-index:251658240;mso-width-relative:margin;mso-height-relative:margin" filled="f" stroked="f">
            <v:textbox>
              <w:txbxContent>
                <w:p w:rsidR="008F151D" w:rsidRDefault="008F151D" w:rsidP="008F151D">
                  <w:pPr>
                    <w:rPr>
                      <w:sz w:val="16"/>
                      <w:lang w:val="en-CA"/>
                    </w:rPr>
                  </w:pPr>
                  <w:r>
                    <w:rPr>
                      <w:sz w:val="16"/>
                      <w:lang w:val="en-CA"/>
                    </w:rPr>
                    <w:t>ECM 11</w:t>
                  </w:r>
                </w:p>
              </w:txbxContent>
            </v:textbox>
          </v:shape>
        </w:pict>
      </w:r>
      <w:r>
        <w:rPr>
          <w:lang w:val="fr-CA"/>
        </w:rPr>
        <w:pict>
          <v:shape id="_x0000_s1030" type="#_x0000_t202" style="position:absolute;left:0;text-align:left;margin-left:62.5pt;margin-top:91.5pt;width:41pt;height:17.7pt;z-index:251658240;mso-width-relative:margin;mso-height-relative:margin" filled="f" stroked="f">
            <v:textbox>
              <w:txbxContent>
                <w:p w:rsidR="008F151D" w:rsidRDefault="008F151D" w:rsidP="008F151D">
                  <w:pPr>
                    <w:rPr>
                      <w:sz w:val="16"/>
                      <w:lang w:val="en-CA"/>
                    </w:rPr>
                  </w:pPr>
                  <w:r>
                    <w:rPr>
                      <w:sz w:val="16"/>
                      <w:lang w:val="en-CA"/>
                    </w:rPr>
                    <w:t>VMA 1</w:t>
                  </w:r>
                </w:p>
              </w:txbxContent>
            </v:textbox>
          </v:shape>
        </w:pict>
      </w:r>
      <w:r>
        <w:rPr>
          <w:lang w:val="fr-CA"/>
        </w:rPr>
        <w:pict>
          <v:shape id="_x0000_s1042" type="#_x0000_t202" style="position:absolute;left:0;text-align:left;margin-left:173.75pt;margin-top:37.05pt;width:43.25pt;height:17.7pt;z-index:251658240;mso-width-relative:margin;mso-height-relative:margin" filled="f" stroked="f">
            <v:textbox>
              <w:txbxContent>
                <w:p w:rsidR="008F151D" w:rsidRDefault="008F151D" w:rsidP="008F151D">
                  <w:pPr>
                    <w:rPr>
                      <w:sz w:val="16"/>
                      <w:lang w:val="en-CA"/>
                    </w:rPr>
                  </w:pPr>
                  <w:r>
                    <w:rPr>
                      <w:sz w:val="16"/>
                      <w:lang w:val="en-CA"/>
                    </w:rPr>
                    <w:t>REC 8</w:t>
                  </w:r>
                </w:p>
              </w:txbxContent>
            </v:textbox>
          </v:shape>
        </w:pict>
      </w:r>
      <w:r>
        <w:rPr>
          <w:lang w:val="fr-CA"/>
        </w:rPr>
        <w:pict>
          <v:shape id="_x0000_s1043" type="#_x0000_t202" style="position:absolute;left:0;text-align:left;margin-left:158.6pt;margin-top:54.75pt;width:43.25pt;height:17.7pt;z-index:251658240;mso-width-relative:margin;mso-height-relative:margin" filled="f" stroked="f">
            <v:textbox>
              <w:txbxContent>
                <w:p w:rsidR="008F151D" w:rsidRDefault="008F151D" w:rsidP="008F151D">
                  <w:pPr>
                    <w:rPr>
                      <w:sz w:val="16"/>
                      <w:lang w:val="en-CA"/>
                    </w:rPr>
                  </w:pPr>
                  <w:r>
                    <w:rPr>
                      <w:sz w:val="16"/>
                      <w:lang w:val="en-CA"/>
                    </w:rPr>
                    <w:t>APC 2</w:t>
                  </w:r>
                </w:p>
              </w:txbxContent>
            </v:textbox>
          </v:shape>
        </w:pict>
      </w:r>
      <w:r>
        <w:rPr>
          <w:lang w:val="fr-CA"/>
        </w:rPr>
        <w:pict>
          <v:shape id="_x0000_s1044" type="#_x0000_t202" style="position:absolute;left:0;text-align:left;margin-left:196pt;margin-top:54.75pt;width:43.25pt;height:17.7pt;z-index:251658240;mso-width-relative:margin;mso-height-relative:margin" filled="f" stroked="f">
            <v:textbox>
              <w:txbxContent>
                <w:p w:rsidR="008F151D" w:rsidRDefault="008F151D" w:rsidP="008F151D">
                  <w:pPr>
                    <w:rPr>
                      <w:sz w:val="16"/>
                      <w:lang w:val="en-CA"/>
                    </w:rPr>
                  </w:pPr>
                  <w:r>
                    <w:rPr>
                      <w:sz w:val="16"/>
                      <w:lang w:val="en-CA"/>
                    </w:rPr>
                    <w:t>APC 9</w:t>
                  </w:r>
                </w:p>
              </w:txbxContent>
            </v:textbox>
          </v:shape>
        </w:pict>
      </w:r>
      <w:r>
        <w:rPr>
          <w:lang w:val="fr-CA"/>
        </w:rPr>
        <w:pict>
          <v:shape id="_x0000_s1045" type="#_x0000_t202" style="position:absolute;left:0;text-align:left;margin-left:139.25pt;margin-top:72.45pt;width:43.25pt;height:17.7pt;z-index:251658240;mso-width-relative:margin;mso-height-relative:margin" filled="f" stroked="f">
            <v:textbox>
              <w:txbxContent>
                <w:p w:rsidR="008F151D" w:rsidRDefault="008F151D" w:rsidP="008F151D">
                  <w:pPr>
                    <w:rPr>
                      <w:sz w:val="16"/>
                      <w:lang w:val="en-CA"/>
                    </w:rPr>
                  </w:pPr>
                  <w:r>
                    <w:rPr>
                      <w:sz w:val="16"/>
                      <w:lang w:val="en-CA"/>
                    </w:rPr>
                    <w:t>CDC 26</w:t>
                  </w:r>
                </w:p>
              </w:txbxContent>
            </v:textbox>
          </v:shape>
        </w:pict>
      </w:r>
      <w:r>
        <w:rPr>
          <w:lang w:val="fr-CA"/>
        </w:rPr>
        <w:pict>
          <v:shape id="_x0000_s1046" type="#_x0000_t202" style="position:absolute;left:0;text-align:left;margin-left:173.75pt;margin-top:72.45pt;width:43.25pt;height:17.7pt;z-index:251658240;mso-width-relative:margin;mso-height-relative:margin" filled="f" stroked="f">
            <v:textbox>
              <w:txbxContent>
                <w:p w:rsidR="008F151D" w:rsidRDefault="008F151D" w:rsidP="008F151D">
                  <w:pPr>
                    <w:rPr>
                      <w:sz w:val="16"/>
                      <w:lang w:val="en-CA"/>
                    </w:rPr>
                  </w:pPr>
                  <w:r>
                    <w:rPr>
                      <w:sz w:val="16"/>
                      <w:lang w:val="en-CA"/>
                    </w:rPr>
                    <w:t>SGO 1</w:t>
                  </w:r>
                </w:p>
              </w:txbxContent>
            </v:textbox>
          </v:shape>
        </w:pict>
      </w:r>
      <w:r>
        <w:rPr>
          <w:lang w:val="fr-CA"/>
        </w:rPr>
        <w:pict>
          <v:shape id="_x0000_s1047" type="#_x0000_t202" style="position:absolute;left:0;text-align:left;margin-left:210.25pt;margin-top:72.45pt;width:43.25pt;height:17.7pt;z-index:251658240;mso-width-relative:margin;mso-height-relative:margin" filled="f" stroked="f">
            <v:textbox>
              <w:txbxContent>
                <w:p w:rsidR="008F151D" w:rsidRDefault="008F151D" w:rsidP="008F151D">
                  <w:pPr>
                    <w:rPr>
                      <w:sz w:val="16"/>
                      <w:lang w:val="en-CA"/>
                    </w:rPr>
                  </w:pPr>
                  <w:r>
                    <w:rPr>
                      <w:sz w:val="16"/>
                      <w:lang w:val="en-CA"/>
                    </w:rPr>
                    <w:t>SAE 3</w:t>
                  </w:r>
                </w:p>
              </w:txbxContent>
            </v:textbox>
          </v:shape>
        </w:pict>
      </w:r>
      <w:r>
        <w:rPr>
          <w:lang w:val="fr-CA"/>
        </w:rPr>
        <w:pict>
          <v:shape id="_x0000_s1048" type="#_x0000_t202" style="position:absolute;left:0;text-align:left;margin-left:135.5pt;margin-top:90.15pt;width:43.25pt;height:17.7pt;z-index:251658240;mso-width-relative:margin;mso-height-relative:margin" filled="f" stroked="f">
            <v:textbox>
              <w:txbxContent>
                <w:p w:rsidR="008F151D" w:rsidRDefault="008F151D" w:rsidP="008F151D">
                  <w:pPr>
                    <w:rPr>
                      <w:sz w:val="16"/>
                      <w:lang w:val="en-CA"/>
                    </w:rPr>
                  </w:pPr>
                  <w:r>
                    <w:rPr>
                      <w:sz w:val="16"/>
                      <w:lang w:val="en-CA"/>
                    </w:rPr>
                    <w:t xml:space="preserve">MEI 5 </w:t>
                  </w:r>
                </w:p>
              </w:txbxContent>
            </v:textbox>
          </v:shape>
        </w:pict>
      </w:r>
      <w:r>
        <w:rPr>
          <w:lang w:val="fr-CA"/>
        </w:rPr>
        <w:pict>
          <v:shape id="_x0000_s1050" type="#_x0000_t202" style="position:absolute;left:0;text-align:left;margin-left:225.75pt;margin-top:90.15pt;width:43.25pt;height:17.7pt;z-index:251658240;mso-width-relative:margin;mso-height-relative:margin" filled="f" stroked="f">
            <v:textbox>
              <w:txbxContent>
                <w:p w:rsidR="008F151D" w:rsidRDefault="008F151D" w:rsidP="008F151D">
                  <w:pPr>
                    <w:rPr>
                      <w:sz w:val="16"/>
                      <w:lang w:val="en-CA"/>
                    </w:rPr>
                  </w:pPr>
                  <w:r>
                    <w:rPr>
                      <w:sz w:val="16"/>
                      <w:lang w:val="en-CA"/>
                    </w:rPr>
                    <w:t>MCK 1</w:t>
                  </w:r>
                </w:p>
              </w:txbxContent>
            </v:textbox>
          </v:shape>
        </w:pict>
      </w:r>
      <w:r>
        <w:rPr>
          <w:lang w:val="fr-CA"/>
        </w:rPr>
        <w:pict>
          <v:shape id="_x0000_s1051" type="#_x0000_t202" style="position:absolute;left:0;text-align:left;margin-left:95.25pt;margin-top:18.75pt;width:106.6pt;height:23.15pt;z-index:251658240;mso-width-relative:margin;mso-height-relative:margin" filled="f" stroked="f">
            <v:textbox>
              <w:txbxContent>
                <w:p w:rsidR="008F151D" w:rsidRDefault="008F151D" w:rsidP="008F151D">
                  <w:pPr>
                    <w:jc w:val="center"/>
                    <w:rPr>
                      <w:sz w:val="32"/>
                      <w:u w:val="single"/>
                      <w:lang w:val="en-CA"/>
                    </w:rPr>
                  </w:pPr>
                  <w:r>
                    <w:rPr>
                      <w:sz w:val="28"/>
                      <w:u w:val="single"/>
                      <w:lang w:val="en-CA"/>
                    </w:rPr>
                    <w:t>Meiosis</w:t>
                  </w:r>
                </w:p>
              </w:txbxContent>
            </v:textbox>
          </v:shape>
        </w:pict>
      </w:r>
      <w:r>
        <w:rPr>
          <w:lang w:val="fr-CA"/>
        </w:rPr>
        <w:pict>
          <v:shape id="_x0000_s1052" type="#_x0000_t202" style="position:absolute;left:0;text-align:left;margin-left:87.25pt;margin-top:54.75pt;width:43.25pt;height:17.7pt;z-index:251658240;mso-width-relative:margin;mso-height-relative:margin" filled="f" stroked="f">
            <v:textbox>
              <w:txbxContent>
                <w:p w:rsidR="008F151D" w:rsidRDefault="008F151D" w:rsidP="008F151D">
                  <w:pPr>
                    <w:rPr>
                      <w:sz w:val="16"/>
                      <w:lang w:val="en-CA"/>
                    </w:rPr>
                  </w:pPr>
                  <w:r>
                    <w:rPr>
                      <w:sz w:val="16"/>
                      <w:lang w:val="en-CA"/>
                    </w:rPr>
                    <w:t>ECM 11</w:t>
                  </w:r>
                </w:p>
              </w:txbxContent>
            </v:textbox>
          </v:shape>
        </w:pict>
      </w:r>
      <w:r>
        <w:rPr>
          <w:lang w:val="fr-CA"/>
        </w:rPr>
        <w:pict>
          <v:shape id="_x0000_s1053" type="#_x0000_t202" style="position:absolute;left:0;text-align:left;margin-left:62.5pt;margin-top:91.5pt;width:41pt;height:17.7pt;z-index:251658240;mso-width-relative:margin;mso-height-relative:margin" filled="f" stroked="f">
            <v:textbox>
              <w:txbxContent>
                <w:p w:rsidR="008F151D" w:rsidRDefault="008F151D" w:rsidP="008F151D">
                  <w:pPr>
                    <w:rPr>
                      <w:sz w:val="16"/>
                      <w:lang w:val="en-CA"/>
                    </w:rPr>
                  </w:pPr>
                  <w:r>
                    <w:rPr>
                      <w:sz w:val="16"/>
                      <w:lang w:val="en-CA"/>
                    </w:rPr>
                    <w:t>VMA 1</w:t>
                  </w:r>
                </w:p>
              </w:txbxContent>
            </v:textbox>
          </v:shape>
        </w:pict>
      </w:r>
      <w:r>
        <w:rPr>
          <w:lang w:val="fr-CA"/>
        </w:rPr>
        <w:pict>
          <v:shape id="_x0000_s1059" type="#_x0000_t202" style="position:absolute;left:0;text-align:left;margin-left:158.6pt;margin-top:54.75pt;width:43.25pt;height:17.7pt;z-index:251658240;mso-width-relative:margin;mso-height-relative:margin" filled="f" stroked="f">
            <v:textbox>
              <w:txbxContent>
                <w:p w:rsidR="008F151D" w:rsidRDefault="008F151D" w:rsidP="008F151D">
                  <w:pPr>
                    <w:rPr>
                      <w:sz w:val="16"/>
                      <w:lang w:val="en-CA"/>
                    </w:rPr>
                  </w:pPr>
                  <w:r>
                    <w:rPr>
                      <w:sz w:val="16"/>
                      <w:lang w:val="en-CA"/>
                    </w:rPr>
                    <w:t>APC 2</w:t>
                  </w:r>
                </w:p>
              </w:txbxContent>
            </v:textbox>
          </v:shape>
        </w:pict>
      </w:r>
      <w:r>
        <w:rPr>
          <w:lang w:val="fr-CA"/>
        </w:rPr>
        <w:pict>
          <v:shape id="_x0000_s1060" type="#_x0000_t202" style="position:absolute;left:0;text-align:left;margin-left:196pt;margin-top:54.75pt;width:43.25pt;height:17.7pt;z-index:251658240;mso-width-relative:margin;mso-height-relative:margin" filled="f" stroked="f">
            <v:textbox>
              <w:txbxContent>
                <w:p w:rsidR="008F151D" w:rsidRDefault="008F151D" w:rsidP="008F151D">
                  <w:pPr>
                    <w:rPr>
                      <w:sz w:val="16"/>
                      <w:lang w:val="en-CA"/>
                    </w:rPr>
                  </w:pPr>
                  <w:r>
                    <w:rPr>
                      <w:sz w:val="16"/>
                      <w:lang w:val="en-CA"/>
                    </w:rPr>
                    <w:t>APC 9</w:t>
                  </w:r>
                </w:p>
              </w:txbxContent>
            </v:textbox>
          </v:shape>
        </w:pict>
      </w:r>
      <w:r>
        <w:rPr>
          <w:lang w:val="fr-CA"/>
        </w:rPr>
        <w:pict>
          <v:shape id="_x0000_s1061" type="#_x0000_t202" style="position:absolute;left:0;text-align:left;margin-left:139.25pt;margin-top:72.45pt;width:43.25pt;height:17.7pt;z-index:251658240;mso-width-relative:margin;mso-height-relative:margin" filled="f" stroked="f">
            <v:textbox>
              <w:txbxContent>
                <w:p w:rsidR="008F151D" w:rsidRDefault="008F151D" w:rsidP="008F151D">
                  <w:pPr>
                    <w:rPr>
                      <w:sz w:val="16"/>
                      <w:lang w:val="en-CA"/>
                    </w:rPr>
                  </w:pPr>
                  <w:r>
                    <w:rPr>
                      <w:sz w:val="16"/>
                      <w:lang w:val="en-CA"/>
                    </w:rPr>
                    <w:t>CDC 26</w:t>
                  </w:r>
                </w:p>
              </w:txbxContent>
            </v:textbox>
          </v:shape>
        </w:pict>
      </w:r>
      <w:r>
        <w:rPr>
          <w:lang w:val="fr-CA"/>
        </w:rPr>
        <w:pict>
          <v:shape id="_x0000_s1062" type="#_x0000_t202" style="position:absolute;left:0;text-align:left;margin-left:173.75pt;margin-top:72.45pt;width:43.25pt;height:17.7pt;z-index:251658240;mso-width-relative:margin;mso-height-relative:margin" filled="f" stroked="f">
            <v:textbox>
              <w:txbxContent>
                <w:p w:rsidR="008F151D" w:rsidRDefault="008F151D" w:rsidP="008F151D">
                  <w:pPr>
                    <w:rPr>
                      <w:sz w:val="16"/>
                      <w:lang w:val="en-CA"/>
                    </w:rPr>
                  </w:pPr>
                  <w:r>
                    <w:rPr>
                      <w:sz w:val="16"/>
                      <w:lang w:val="en-CA"/>
                    </w:rPr>
                    <w:t>SGO 1</w:t>
                  </w:r>
                </w:p>
              </w:txbxContent>
            </v:textbox>
          </v:shape>
        </w:pict>
      </w:r>
      <w:r>
        <w:rPr>
          <w:lang w:val="fr-CA"/>
        </w:rPr>
        <w:pict>
          <v:shape id="_x0000_s1063" type="#_x0000_t202" style="position:absolute;left:0;text-align:left;margin-left:210.25pt;margin-top:72.45pt;width:43.25pt;height:17.7pt;z-index:251658240;mso-width-relative:margin;mso-height-relative:margin" filled="f" stroked="f">
            <v:textbox>
              <w:txbxContent>
                <w:p w:rsidR="008F151D" w:rsidRDefault="008F151D" w:rsidP="008F151D">
                  <w:pPr>
                    <w:rPr>
                      <w:sz w:val="16"/>
                      <w:lang w:val="en-CA"/>
                    </w:rPr>
                  </w:pPr>
                  <w:r>
                    <w:rPr>
                      <w:sz w:val="16"/>
                      <w:lang w:val="en-CA"/>
                    </w:rPr>
                    <w:t>SAE 3</w:t>
                  </w:r>
                </w:p>
              </w:txbxContent>
            </v:textbox>
          </v:shape>
        </w:pict>
      </w:r>
      <w:r>
        <w:rPr>
          <w:lang w:val="fr-CA"/>
        </w:rPr>
        <w:pict>
          <v:shape id="_x0000_s1064" type="#_x0000_t202" style="position:absolute;left:0;text-align:left;margin-left:135.5pt;margin-top:90.15pt;width:43.25pt;height:17.7pt;z-index:251658240;mso-width-relative:margin;mso-height-relative:margin" filled="f" stroked="f">
            <v:textbox>
              <w:txbxContent>
                <w:p w:rsidR="008F151D" w:rsidRDefault="008F151D" w:rsidP="008F151D">
                  <w:pPr>
                    <w:rPr>
                      <w:sz w:val="16"/>
                      <w:lang w:val="en-CA"/>
                    </w:rPr>
                  </w:pPr>
                  <w:r>
                    <w:rPr>
                      <w:sz w:val="16"/>
                      <w:lang w:val="en-CA"/>
                    </w:rPr>
                    <w:t xml:space="preserve">MEI 5 </w:t>
                  </w:r>
                </w:p>
              </w:txbxContent>
            </v:textbox>
          </v:shape>
        </w:pict>
      </w:r>
      <w:r>
        <w:rPr>
          <w:lang w:val="fr-CA"/>
        </w:rPr>
        <w:pict>
          <v:shape id="_x0000_s1066" type="#_x0000_t202" style="position:absolute;left:0;text-align:left;margin-left:225.75pt;margin-top:90.15pt;width:43.25pt;height:17.7pt;z-index:251658240;mso-width-relative:margin;mso-height-relative:margin" filled="f" stroked="f">
            <v:textbox>
              <w:txbxContent>
                <w:p w:rsidR="008F151D" w:rsidRDefault="008F151D" w:rsidP="008F151D">
                  <w:pPr>
                    <w:rPr>
                      <w:sz w:val="16"/>
                      <w:lang w:val="en-CA"/>
                    </w:rPr>
                  </w:pPr>
                  <w:r>
                    <w:rPr>
                      <w:sz w:val="16"/>
                      <w:lang w:val="en-CA"/>
                    </w:rPr>
                    <w:t>MCK 1</w:t>
                  </w:r>
                </w:p>
              </w:txbxContent>
            </v:textbox>
          </v:shape>
        </w:pict>
      </w:r>
      <w:r>
        <w:rPr>
          <w:lang w:val="fr-CA"/>
        </w:rPr>
        <w:pict>
          <v:shape id="_x0000_s1049" type="#_x0000_t202" style="position:absolute;left:0;text-align:left;margin-left:60.25pt;margin-top:171.9pt;width:43.25pt;height:17.7pt;z-index:251658240;mso-width-relative:margin;mso-height-relative:margin" filled="f" stroked="f">
            <v:textbox>
              <w:txbxContent>
                <w:p w:rsidR="008F151D" w:rsidRDefault="008F151D" w:rsidP="008F151D">
                  <w:pPr>
                    <w:rPr>
                      <w:sz w:val="16"/>
                      <w:lang w:val="en-CA"/>
                    </w:rPr>
                  </w:pPr>
                  <w:r>
                    <w:rPr>
                      <w:sz w:val="16"/>
                      <w:lang w:val="en-CA"/>
                    </w:rPr>
                    <w:t>PMS 1</w:t>
                  </w:r>
                </w:p>
              </w:txbxContent>
            </v:textbox>
          </v:shape>
        </w:pict>
      </w:r>
      <w:r>
        <w:rPr>
          <w:lang w:val="fr-CA"/>
        </w:rPr>
        <w:pict>
          <v:shape id="_x0000_s1065" type="#_x0000_t202" style="position:absolute;left:0;text-align:left;margin-left:60.25pt;margin-top:171.9pt;width:43.25pt;height:17.7pt;z-index:251658240;mso-width-relative:margin;mso-height-relative:margin" filled="f" stroked="f">
            <v:textbox>
              <w:txbxContent>
                <w:p w:rsidR="008F151D" w:rsidRDefault="008F151D" w:rsidP="008F151D">
                  <w:pPr>
                    <w:rPr>
                      <w:sz w:val="16"/>
                      <w:lang w:val="en-CA"/>
                    </w:rPr>
                  </w:pPr>
                  <w:r>
                    <w:rPr>
                      <w:sz w:val="16"/>
                      <w:lang w:val="en-CA"/>
                    </w:rPr>
                    <w:t>PMS 1</w:t>
                  </w:r>
                </w:p>
              </w:txbxContent>
            </v:textbox>
          </v:shape>
        </w:pict>
      </w:r>
      <w:r>
        <w:rPr>
          <w:lang w:val="fr-CA"/>
        </w:rPr>
        <w:pict>
          <v:shape id="_x0000_s1036" type="#_x0000_t202" style="position:absolute;left:0;text-align:left;margin-left:173.75pt;margin-top:171.9pt;width:43.25pt;height:17.7pt;z-index:251658240;mso-width-relative:margin;mso-height-relative:margin" filled="f" stroked="f">
            <v:textbox>
              <w:txbxContent>
                <w:p w:rsidR="008F151D" w:rsidRDefault="008F151D" w:rsidP="008F151D">
                  <w:pPr>
                    <w:rPr>
                      <w:sz w:val="16"/>
                      <w:lang w:val="en-CA"/>
                    </w:rPr>
                  </w:pPr>
                  <w:r>
                    <w:rPr>
                      <w:sz w:val="16"/>
                      <w:lang w:val="en-CA"/>
                    </w:rPr>
                    <w:t>BUB 2</w:t>
                  </w:r>
                </w:p>
              </w:txbxContent>
            </v:textbox>
          </v:shape>
        </w:pict>
      </w:r>
      <w:r>
        <w:rPr>
          <w:lang w:val="fr-CA"/>
        </w:rPr>
        <w:pict>
          <v:shape id="_x0000_s1038" type="#_x0000_t202" style="position:absolute;left:0;text-align:left;margin-left:210.25pt;margin-top:169.05pt;width:43.25pt;height:17.7pt;z-index:251658240;mso-width-relative:margin;mso-height-relative:margin" filled="f" stroked="f">
            <v:textbox>
              <w:txbxContent>
                <w:p w:rsidR="008F151D" w:rsidRDefault="008F151D" w:rsidP="008F151D">
                  <w:pPr>
                    <w:rPr>
                      <w:sz w:val="16"/>
                      <w:lang w:val="en-CA"/>
                    </w:rPr>
                  </w:pPr>
                  <w:r>
                    <w:rPr>
                      <w:sz w:val="16"/>
                      <w:lang w:val="en-CA"/>
                    </w:rPr>
                    <w:t>BUB 3</w:t>
                  </w:r>
                </w:p>
              </w:txbxContent>
            </v:textbox>
          </v:shape>
        </w:pict>
      </w:r>
      <w:r>
        <w:rPr>
          <w:lang w:val="fr-CA"/>
        </w:rPr>
        <w:pict>
          <v:shape id="_x0000_s1039" type="#_x0000_t202" style="position:absolute;left:0;text-align:left;margin-left:139.25pt;margin-top:171.9pt;width:43.25pt;height:17.7pt;z-index:251658240;mso-width-relative:margin;mso-height-relative:margin" filled="f" stroked="f">
            <v:textbox>
              <w:txbxContent>
                <w:p w:rsidR="008F151D" w:rsidRDefault="008F151D" w:rsidP="008F151D">
                  <w:pPr>
                    <w:rPr>
                      <w:sz w:val="16"/>
                      <w:lang w:val="en-CA"/>
                    </w:rPr>
                  </w:pPr>
                  <w:r>
                    <w:rPr>
                      <w:sz w:val="16"/>
                      <w:lang w:val="en-CA"/>
                    </w:rPr>
                    <w:t>BUB 1</w:t>
                  </w:r>
                </w:p>
              </w:txbxContent>
            </v:textbox>
          </v:shape>
        </w:pict>
      </w:r>
      <w:r>
        <w:rPr>
          <w:lang w:val="fr-CA"/>
        </w:rPr>
        <w:pict>
          <v:shape id="_x0000_s1057" type="#_x0000_t202" style="position:absolute;left:0;text-align:left;margin-left:210.25pt;margin-top:169.05pt;width:43.25pt;height:17.7pt;z-index:251658240;mso-width-relative:margin;mso-height-relative:margin" filled="f" stroked="f">
            <v:textbox>
              <w:txbxContent>
                <w:p w:rsidR="008F151D" w:rsidRDefault="008F151D" w:rsidP="008F151D">
                  <w:pPr>
                    <w:rPr>
                      <w:sz w:val="16"/>
                      <w:lang w:val="en-CA"/>
                    </w:rPr>
                  </w:pPr>
                  <w:r>
                    <w:rPr>
                      <w:sz w:val="16"/>
                      <w:lang w:val="en-CA"/>
                    </w:rPr>
                    <w:t>BUB 3</w:t>
                  </w:r>
                </w:p>
              </w:txbxContent>
            </v:textbox>
          </v:shape>
        </w:pict>
      </w:r>
      <w:r>
        <w:rPr>
          <w:lang w:val="fr-CA"/>
        </w:rPr>
        <w:pict>
          <v:shape id="_x0000_s1031" type="#_x0000_t202" style="position:absolute;left:0;text-align:left;margin-left:56pt;margin-top:130.2pt;width:43.25pt;height:17.7pt;z-index:251658240;mso-width-relative:margin;mso-height-relative:margin" filled="f" stroked="f">
            <v:textbox>
              <w:txbxContent>
                <w:p w:rsidR="008F151D" w:rsidRDefault="008F151D" w:rsidP="008F151D">
                  <w:pPr>
                    <w:rPr>
                      <w:sz w:val="16"/>
                      <w:lang w:val="en-CA"/>
                    </w:rPr>
                  </w:pPr>
                  <w:r>
                    <w:rPr>
                      <w:sz w:val="16"/>
                      <w:lang w:val="en-CA"/>
                    </w:rPr>
                    <w:t>MPH 1</w:t>
                  </w:r>
                </w:p>
              </w:txbxContent>
            </v:textbox>
          </v:shape>
        </w:pict>
      </w:r>
      <w:r>
        <w:rPr>
          <w:lang w:val="fr-CA"/>
        </w:rPr>
        <w:pict>
          <v:shape id="_x0000_s1054" type="#_x0000_t202" style="position:absolute;left:0;text-align:left;margin-left:56pt;margin-top:130.2pt;width:43.25pt;height:17.7pt;z-index:251658240;mso-width-relative:margin;mso-height-relative:margin" filled="f" stroked="f">
            <v:textbox>
              <w:txbxContent>
                <w:p w:rsidR="008F151D" w:rsidRDefault="008F151D" w:rsidP="008F151D">
                  <w:pPr>
                    <w:rPr>
                      <w:sz w:val="16"/>
                      <w:lang w:val="en-CA"/>
                    </w:rPr>
                  </w:pPr>
                  <w:r>
                    <w:rPr>
                      <w:sz w:val="16"/>
                      <w:lang w:val="en-CA"/>
                    </w:rPr>
                    <w:t>MPH 1</w:t>
                  </w:r>
                </w:p>
              </w:txbxContent>
            </v:textbox>
          </v:shape>
        </w:pict>
      </w:r>
      <w:r>
        <w:rPr>
          <w:lang w:val="fr-CA"/>
        </w:rPr>
        <w:pict>
          <v:shape id="_x0000_s1034" type="#_x0000_t202" style="position:absolute;left:0;text-align:left;margin-left:182.5pt;margin-top:266.25pt;width:43.25pt;height:17.7pt;z-index:251658240;mso-width-relative:margin;mso-height-relative:margin" filled="f" stroked="f">
            <v:textbox>
              <w:txbxContent>
                <w:p w:rsidR="008F151D" w:rsidRDefault="008F151D" w:rsidP="008F151D">
                  <w:pPr>
                    <w:rPr>
                      <w:sz w:val="16"/>
                      <w:lang w:val="en-CA"/>
                    </w:rPr>
                  </w:pPr>
                  <w:r>
                    <w:rPr>
                      <w:sz w:val="16"/>
                      <w:lang w:val="en-CA"/>
                    </w:rPr>
                    <w:t>DUN 1</w:t>
                  </w:r>
                </w:p>
              </w:txbxContent>
            </v:textbox>
          </v:shape>
        </w:pict>
      </w:r>
      <w:r>
        <w:rPr>
          <w:lang w:val="fr-CA"/>
        </w:rPr>
        <w:pict>
          <v:shape id="_x0000_s1032" type="#_x0000_t202" style="position:absolute;left:0;text-align:left;margin-left:130.5pt;margin-top:266.25pt;width:43.25pt;height:17.7pt;z-index:251658240;mso-width-relative:margin;mso-height-relative:margin" filled="f" stroked="f">
            <v:textbox>
              <w:txbxContent>
                <w:p w:rsidR="008F151D" w:rsidRDefault="008F151D" w:rsidP="008F151D">
                  <w:pPr>
                    <w:rPr>
                      <w:sz w:val="16"/>
                      <w:lang w:val="en-CA"/>
                    </w:rPr>
                  </w:pPr>
                  <w:r>
                    <w:rPr>
                      <w:sz w:val="16"/>
                      <w:lang w:val="en-CA"/>
                    </w:rPr>
                    <w:t>CLB 2</w:t>
                  </w:r>
                </w:p>
              </w:txbxContent>
            </v:textbox>
          </v:shape>
        </w:pict>
      </w:r>
      <w:r>
        <w:rPr>
          <w:lang w:val="fr-CA"/>
        </w:rPr>
        <w:pict>
          <v:oval id="_x0000_s1069" style="position:absolute;left:0;text-align:left;margin-left:126pt;margin-top:13.8pt;width:234pt;height:234pt;z-index:-251658240" wrapcoords="9485 0 8654 69 5746 900 4015 2215 2838 3323 1869 4431 1177 5538 623 6646 277 7754 0 8862 -69 9969 -69 12185 138 13292 900 15508 1454 16615 2285 17723 3392 18831 4915 20008 7269 21115 9138 21531 9485 21531 12046 21531 12392 21531 14262 21115 16615 20008 18138 18831 19246 17723 20077 16615 20631 15508 21392 13292 21669 11077 21531 8862 21254 7754 20908 6646 20354 5538 19662 4431 18692 3323 17585 2215 16615 1592 15785 900 12877 69 12046 0 9485 0" filled="f"/>
        </w:pict>
      </w:r>
      <w:r>
        <w:rPr>
          <w:lang w:val="fr-CA"/>
        </w:rPr>
        <w:pict>
          <v:oval id="_x0000_s1070" style="position:absolute;left:0;text-align:left;margin-left:38.25pt;margin-top:18.75pt;width:234pt;height:234pt;z-index:-251658240" wrapcoords="9485 0 8654 69 5746 900 4015 2215 2838 3323 1869 4431 1177 5538 623 6646 277 7754 0 8862 -69 9969 -69 12185 138 13292 900 15508 1454 16615 2285 17723 3392 18831 4915 20008 7269 21115 9138 21531 9485 21531 12046 21531 12392 21531 14262 21115 16615 20008 18138 18831 19246 17723 20077 16615 20631 15508 21392 13292 21669 11077 21531 8862 21254 7754 20908 6646 20354 5538 19662 4431 18692 3323 17585 2215 16615 1592 15785 900 12877 69 12046 0 9485 0" filled="f"/>
        </w:pict>
      </w:r>
      <w:r>
        <w:rPr>
          <w:lang w:val="fr-CA"/>
        </w:rPr>
        <w:pict>
          <v:oval id="_x0000_s1068" style="position:absolute;left:0;text-align:left;margin-left:87.25pt;margin-top:122.25pt;width:234pt;height:234pt;z-index:-251658240" wrapcoords="9485 0 8654 69 5746 900 4015 2215 2838 3323 1869 4431 1177 5538 623 6646 277 7754 0 8862 -69 9969 -69 12185 138 13292 900 15508 1454 16615 2285 17723 3392 18831 4915 20008 7269 21115 9138 21531 9485 21531 12046 21531 12392 21531 14262 21115 16615 20008 18138 18831 19246 17723 20077 16615 20631 15508 21392 13292 21669 11077 21531 8862 21254 7754 20908 6646 20354 5538 19662 4431 18692 3323 17585 2215 16615 1592 15785 900 12877 69 12046 0 9485 0" filled="f"/>
        </w:pict>
      </w:r>
      <w:r>
        <w:rPr>
          <w:lang w:val="fr-CA"/>
        </w:rPr>
        <w:pict>
          <v:oval id="_x0000_s1067" style="position:absolute;left:0;text-align:left;margin-left:38.25pt;margin-top:18.75pt;width:234pt;height:234pt;z-index:-251658240" wrapcoords="9485 0 8654 69 5746 900 4015 2215 2838 3323 1869 4431 1177 5538 623 6646 277 7754 0 8862 -69 9969 -69 12185 138 13292 900 15508 1454 16615 2285 17723 3392 18831 4915 20008 7269 21115 9138 21531 9485 21531 12046 21531 12392 21531 14262 21115 16615 20008 18138 18831 19246 17723 20077 16615 20631 15508 21392 13292 21669 11077 21531 8862 21254 7754 20908 6646 20354 5538 19662 4431 18692 3323 17585 2215 16615 1592 15785 900 12877 69 12046 0 9485 0" filled="f"/>
        </w:pict>
      </w: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rPr>
          <w:lang w:val="en-CA"/>
        </w:rPr>
      </w:pPr>
    </w:p>
    <w:p w:rsidR="008F151D" w:rsidRDefault="008F151D" w:rsidP="008F151D">
      <w:pPr>
        <w:pStyle w:val="ListParagraph"/>
        <w:numPr>
          <w:ilvl w:val="0"/>
          <w:numId w:val="4"/>
        </w:numPr>
        <w:spacing w:before="100" w:beforeAutospacing="1" w:after="100" w:afterAutospacing="1" w:line="240" w:lineRule="auto"/>
        <w:rPr>
          <w:lang w:val="en-CA"/>
        </w:rPr>
      </w:pPr>
      <w:r>
        <w:rPr>
          <w:lang w:val="en-CA"/>
        </w:rPr>
        <w:t xml:space="preserve">The drug to which these genes show sensitivity has a mode of activity which affects cell cycle. Namely, cell cycle </w:t>
      </w:r>
      <w:proofErr w:type="gramStart"/>
      <w:r>
        <w:rPr>
          <w:lang w:val="en-CA"/>
        </w:rPr>
        <w:t>regulation,</w:t>
      </w:r>
      <w:proofErr w:type="gramEnd"/>
      <w:r>
        <w:rPr>
          <w:lang w:val="en-CA"/>
        </w:rPr>
        <w:t xml:space="preserve"> and cell division. </w:t>
      </w:r>
    </w:p>
    <w:p w:rsidR="008F151D" w:rsidRDefault="008F151D" w:rsidP="008F151D">
      <w:pPr>
        <w:pStyle w:val="ListParagraph"/>
        <w:rPr>
          <w:lang w:val="en-CA"/>
        </w:rPr>
      </w:pPr>
    </w:p>
    <w:p w:rsidR="008F151D" w:rsidRDefault="008F151D" w:rsidP="008F151D">
      <w:pPr>
        <w:pStyle w:val="ListParagraph"/>
        <w:numPr>
          <w:ilvl w:val="0"/>
          <w:numId w:val="4"/>
        </w:numPr>
        <w:spacing w:before="100" w:beforeAutospacing="1" w:after="100" w:afterAutospacing="1" w:line="240" w:lineRule="auto"/>
        <w:rPr>
          <w:rStyle w:val="apple-converted-space"/>
        </w:rPr>
      </w:pPr>
      <w:r>
        <w:rPr>
          <w:rFonts w:cs="Tahoma"/>
          <w:shd w:val="clear" w:color="auto" w:fill="FFFFFF"/>
          <w:lang w:val="en-CA"/>
        </w:rPr>
        <w:t xml:space="preserve">An experiment could be designed in which the genes which relate to all three functions (CDC 20, BFA1, BUB 1-3, </w:t>
      </w:r>
      <w:proofErr w:type="gramStart"/>
      <w:r>
        <w:rPr>
          <w:rFonts w:cs="Tahoma"/>
          <w:shd w:val="clear" w:color="auto" w:fill="FFFFFF"/>
          <w:lang w:val="en-CA"/>
        </w:rPr>
        <w:t>SGO</w:t>
      </w:r>
      <w:proofErr w:type="gramEnd"/>
      <w:r>
        <w:rPr>
          <w:rFonts w:cs="Tahoma"/>
          <w:shd w:val="clear" w:color="auto" w:fill="FFFFFF"/>
          <w:lang w:val="en-CA"/>
        </w:rPr>
        <w:t xml:space="preserve"> 1) are silenced in healthy cells and their life cycles are observed. We would expect that if our hypothesis is accurate and that these genes do indeed relate to the functions we have indicated, some processes related to cell cycle would be inhibited.</w:t>
      </w:r>
      <w:r>
        <w:rPr>
          <w:rStyle w:val="apple-converted-space"/>
          <w:rFonts w:cs="Tahoma"/>
          <w:shd w:val="clear" w:color="auto" w:fill="FFFFFF"/>
          <w:lang w:val="en-CA"/>
        </w:rPr>
        <w:t> </w:t>
      </w:r>
    </w:p>
    <w:p w:rsidR="008F151D" w:rsidRDefault="008F151D" w:rsidP="008F151D">
      <w:pPr>
        <w:pStyle w:val="ListParagraph"/>
        <w:rPr>
          <w:i/>
        </w:rPr>
      </w:pPr>
    </w:p>
    <w:p w:rsidR="008F151D" w:rsidRDefault="008F151D" w:rsidP="008F151D">
      <w:pPr>
        <w:pStyle w:val="ListParagraph"/>
        <w:numPr>
          <w:ilvl w:val="0"/>
          <w:numId w:val="4"/>
        </w:numPr>
        <w:spacing w:before="100" w:beforeAutospacing="1" w:after="100" w:afterAutospacing="1" w:line="240" w:lineRule="auto"/>
        <w:rPr>
          <w:lang w:val="en-CA"/>
        </w:rPr>
      </w:pPr>
      <w:proofErr w:type="spellStart"/>
      <w:r>
        <w:rPr>
          <w:i/>
          <w:lang w:val="en-CA"/>
        </w:rPr>
        <w:t>Colchicine</w:t>
      </w:r>
      <w:proofErr w:type="spellEnd"/>
      <w:r>
        <w:rPr>
          <w:lang w:val="en-CA"/>
        </w:rPr>
        <w:t xml:space="preserve"> prevents spindle assembly and therefore inhibits mitosis. </w:t>
      </w:r>
    </w:p>
    <w:p w:rsidR="008F151D" w:rsidRDefault="008F151D" w:rsidP="008F151D">
      <w:pPr>
        <w:pStyle w:val="ListParagraph"/>
        <w:rPr>
          <w:lang w:val="en-CA"/>
        </w:rPr>
      </w:pPr>
    </w:p>
    <w:p w:rsidR="008F151D" w:rsidRDefault="008F151D" w:rsidP="008F151D">
      <w:pPr>
        <w:pStyle w:val="ListParagraph"/>
        <w:rPr>
          <w:lang w:val="en-CA"/>
        </w:rPr>
      </w:pPr>
      <w:proofErr w:type="spellStart"/>
      <w:r>
        <w:rPr>
          <w:i/>
          <w:lang w:val="en-CA"/>
        </w:rPr>
        <w:t>Docetaxel</w:t>
      </w:r>
      <w:proofErr w:type="spellEnd"/>
      <w:r>
        <w:rPr>
          <w:lang w:val="en-CA"/>
        </w:rPr>
        <w:t xml:space="preserve"> reversibly binds to microtubules and strengthens the bond, preventing separation, and therefore cell division. </w:t>
      </w:r>
    </w:p>
    <w:p w:rsidR="0094388B" w:rsidRPr="008F151D" w:rsidRDefault="00C3561E">
      <w:pPr>
        <w:rPr>
          <w:lang w:val="en-CA"/>
        </w:rPr>
      </w:pPr>
    </w:p>
    <w:sectPr w:rsidR="0094388B" w:rsidRPr="008F151D" w:rsidSect="009305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C50C3"/>
    <w:multiLevelType w:val="hybridMultilevel"/>
    <w:tmpl w:val="EE946C90"/>
    <w:lvl w:ilvl="0" w:tplc="2AB0EAD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9853A46"/>
    <w:multiLevelType w:val="hybridMultilevel"/>
    <w:tmpl w:val="333E5258"/>
    <w:lvl w:ilvl="0" w:tplc="0AD61E5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35872EEA"/>
    <w:multiLevelType w:val="hybridMultilevel"/>
    <w:tmpl w:val="DBA845E6"/>
    <w:lvl w:ilvl="0" w:tplc="1009000F">
      <w:start w:val="1"/>
      <w:numFmt w:val="decimal"/>
      <w:lvlText w:val="%1."/>
      <w:lvlJc w:val="left"/>
      <w:pPr>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3">
    <w:nsid w:val="779E3ADD"/>
    <w:multiLevelType w:val="hybridMultilevel"/>
    <w:tmpl w:val="4B2AE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61B81"/>
    <w:rsid w:val="000547D9"/>
    <w:rsid w:val="00135D7B"/>
    <w:rsid w:val="00305CE2"/>
    <w:rsid w:val="0031459F"/>
    <w:rsid w:val="00332040"/>
    <w:rsid w:val="00411109"/>
    <w:rsid w:val="004B31C5"/>
    <w:rsid w:val="0057341F"/>
    <w:rsid w:val="00625FCA"/>
    <w:rsid w:val="00626D51"/>
    <w:rsid w:val="00661B81"/>
    <w:rsid w:val="00705568"/>
    <w:rsid w:val="00761E86"/>
    <w:rsid w:val="00876C0C"/>
    <w:rsid w:val="008F151D"/>
    <w:rsid w:val="009558F8"/>
    <w:rsid w:val="00B3564C"/>
    <w:rsid w:val="00B44429"/>
    <w:rsid w:val="00C3561E"/>
    <w:rsid w:val="00DA2CD9"/>
    <w:rsid w:val="00F07BE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B81"/>
    <w:pPr>
      <w:spacing w:before="0" w:beforeAutospacing="0" w:after="200" w:afterAutospacing="0" w:line="276"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B81"/>
    <w:pPr>
      <w:ind w:left="720"/>
      <w:contextualSpacing/>
    </w:pPr>
  </w:style>
  <w:style w:type="character" w:customStyle="1" w:styleId="apple-converted-space">
    <w:name w:val="apple-converted-space"/>
    <w:basedOn w:val="DefaultParagraphFont"/>
    <w:rsid w:val="008F151D"/>
  </w:style>
  <w:style w:type="table" w:styleId="TableGrid">
    <w:name w:val="Table Grid"/>
    <w:basedOn w:val="TableNormal"/>
    <w:uiPriority w:val="59"/>
    <w:rsid w:val="008F1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590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Carter</dc:creator>
  <cp:lastModifiedBy>Molly Carter</cp:lastModifiedBy>
  <cp:revision>2</cp:revision>
  <dcterms:created xsi:type="dcterms:W3CDTF">2012-12-13T23:00:00Z</dcterms:created>
  <dcterms:modified xsi:type="dcterms:W3CDTF">2012-12-13T23:00:00Z</dcterms:modified>
</cp:coreProperties>
</file>