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01"/>
        <w:gridCol w:w="7549"/>
      </w:tblGrid>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Affirmative action</w:t>
            </w:r>
          </w:p>
        </w:tc>
        <w:tc>
          <w:tcPr>
            <w:tcW w:w="0" w:type="auto"/>
            <w:shd w:val="clear" w:color="auto" w:fill="FFFFFF"/>
            <w:vAlign w:val="center"/>
            <w:hideMark/>
          </w:tcPr>
          <w:p w:rsidR="00D010F6" w:rsidRPr="00D010F6" w:rsidRDefault="00D010F6" w:rsidP="00D010F6">
            <w:proofErr w:type="gramStart"/>
            <w:r w:rsidRPr="00D010F6">
              <w:t>comprises</w:t>
            </w:r>
            <w:proofErr w:type="gramEnd"/>
            <w:r w:rsidRPr="00D010F6">
              <w:t xml:space="preserve"> the policies and programs designed to create opportunities for, and to further the achievements of, historically disadvantaged groups in the labour force. One form of action to correct past inequalities involves setting targets and quotas for the hiring and promotion of members of groups that have faced barriers and discrimination in the past. The term is often used interchangeably with employment equity; strictly speaking, it is one aspect of employment equity.</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Employment equity</w:t>
            </w:r>
          </w:p>
        </w:tc>
        <w:tc>
          <w:tcPr>
            <w:tcW w:w="0" w:type="auto"/>
            <w:shd w:val="clear" w:color="auto" w:fill="FFFFFF"/>
            <w:vAlign w:val="center"/>
            <w:hideMark/>
          </w:tcPr>
          <w:p w:rsidR="00D010F6" w:rsidRPr="00D010F6" w:rsidRDefault="00D010F6" w:rsidP="00D010F6">
            <w:proofErr w:type="gramStart"/>
            <w:r w:rsidRPr="00D010F6">
              <w:t>is</w:t>
            </w:r>
            <w:proofErr w:type="gramEnd"/>
            <w:r w:rsidRPr="00D010F6">
              <w:t xml:space="preserve"> the principle of equal treatment of all groups in the paid labour force.</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Employment-equity policies and programs</w:t>
            </w:r>
          </w:p>
        </w:tc>
        <w:tc>
          <w:tcPr>
            <w:tcW w:w="0" w:type="auto"/>
            <w:shd w:val="clear" w:color="auto" w:fill="FFFFFF"/>
            <w:vAlign w:val="center"/>
            <w:hideMark/>
          </w:tcPr>
          <w:p w:rsidR="00D010F6" w:rsidRPr="00D010F6" w:rsidRDefault="00D010F6" w:rsidP="00D010F6">
            <w:proofErr w:type="gramStart"/>
            <w:r w:rsidRPr="00D010F6">
              <w:t>seek</w:t>
            </w:r>
            <w:proofErr w:type="gramEnd"/>
            <w:r w:rsidRPr="00D010F6">
              <w:t xml:space="preserve"> to dismantle barriers and alter workplace cultures to create opportunities for and further the advancement of historically disadvantaged groups.</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Equal pay for work of equal value</w:t>
            </w:r>
          </w:p>
        </w:tc>
        <w:tc>
          <w:tcPr>
            <w:tcW w:w="0" w:type="auto"/>
            <w:shd w:val="clear" w:color="auto" w:fill="FFFFFF"/>
            <w:vAlign w:val="center"/>
            <w:hideMark/>
          </w:tcPr>
          <w:p w:rsidR="00D010F6" w:rsidRPr="00D010F6" w:rsidRDefault="00D010F6" w:rsidP="00D010F6">
            <w:proofErr w:type="gramStart"/>
            <w:r w:rsidRPr="00D010F6">
              <w:t>also</w:t>
            </w:r>
            <w:proofErr w:type="gramEnd"/>
            <w:r w:rsidRPr="00D010F6">
              <w:t xml:space="preserve"> known as "equal pay for work of comparable worth," is a principle supported by policies and programs that seek to equalize the wage rates offered for different jobs that are of comparable worth or value in terms of such factors as knowledge, complexity, responsibility, and skill.</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Feminism</w:t>
            </w:r>
          </w:p>
        </w:tc>
        <w:tc>
          <w:tcPr>
            <w:tcW w:w="0" w:type="auto"/>
            <w:shd w:val="clear" w:color="auto" w:fill="FFFFFF"/>
            <w:vAlign w:val="center"/>
            <w:hideMark/>
          </w:tcPr>
          <w:p w:rsidR="00D010F6" w:rsidRPr="00D010F6" w:rsidRDefault="00D010F6" w:rsidP="00D010F6">
            <w:proofErr w:type="gramStart"/>
            <w:r w:rsidRPr="00D010F6">
              <w:t>refers</w:t>
            </w:r>
            <w:proofErr w:type="gramEnd"/>
            <w:r w:rsidRPr="00D010F6">
              <w:t xml:space="preserve"> both to the body of knowledge about the causes and nature of </w:t>
            </w:r>
            <w:proofErr w:type="spellStart"/>
            <w:r w:rsidRPr="00D010F6">
              <w:t>women?s</w:t>
            </w:r>
            <w:proofErr w:type="spellEnd"/>
            <w:r w:rsidRPr="00D010F6">
              <w:t xml:space="preserve"> subordination to men in society, and the various agendas, often involving political action, for removing that subordination.</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Gender inequalities</w:t>
            </w:r>
          </w:p>
        </w:tc>
        <w:tc>
          <w:tcPr>
            <w:tcW w:w="0" w:type="auto"/>
            <w:shd w:val="clear" w:color="auto" w:fill="FFFFFF"/>
            <w:vAlign w:val="center"/>
            <w:hideMark/>
          </w:tcPr>
          <w:p w:rsidR="00D010F6" w:rsidRPr="00D010F6" w:rsidRDefault="00D010F6" w:rsidP="00D010F6">
            <w:proofErr w:type="gramStart"/>
            <w:r w:rsidRPr="00D010F6">
              <w:t>are</w:t>
            </w:r>
            <w:proofErr w:type="gramEnd"/>
            <w:r w:rsidRPr="00D010F6">
              <w:t xml:space="preserve"> inequalities between men and women in the distribution of prestige, material well-being, and power. They are also inequalities in relations of male domination and female subordination.</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Gender stereotypes</w:t>
            </w:r>
          </w:p>
        </w:tc>
        <w:tc>
          <w:tcPr>
            <w:tcW w:w="0" w:type="auto"/>
            <w:shd w:val="clear" w:color="auto" w:fill="FFFFFF"/>
            <w:vAlign w:val="center"/>
            <w:hideMark/>
          </w:tcPr>
          <w:p w:rsidR="00D010F6" w:rsidRPr="00D010F6" w:rsidRDefault="00D010F6" w:rsidP="00D010F6">
            <w:proofErr w:type="gramStart"/>
            <w:r w:rsidRPr="00D010F6">
              <w:t>are</w:t>
            </w:r>
            <w:proofErr w:type="gramEnd"/>
            <w:r w:rsidRPr="00D010F6">
              <w:t xml:space="preserve"> a set of prejudicial generalizations about men and women based on the oversimplified belief that sex determines distinct personality traits and, as a result, causes men and women to experience the world and behave in different ways.</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Glass ceiling</w:t>
            </w:r>
          </w:p>
        </w:tc>
        <w:tc>
          <w:tcPr>
            <w:tcW w:w="0" w:type="auto"/>
            <w:shd w:val="clear" w:color="auto" w:fill="FFFFFF"/>
            <w:vAlign w:val="center"/>
            <w:hideMark/>
          </w:tcPr>
          <w:p w:rsidR="00D010F6" w:rsidRPr="00D010F6" w:rsidRDefault="00D010F6" w:rsidP="00D010F6">
            <w:proofErr w:type="gramStart"/>
            <w:r w:rsidRPr="00D010F6">
              <w:t>is</w:t>
            </w:r>
            <w:proofErr w:type="gramEnd"/>
            <w:r w:rsidRPr="00D010F6">
              <w:t xml:space="preserve"> the level in an organization above which women and members of minorities are seldom found.</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Labour-force participation rate</w:t>
            </w:r>
          </w:p>
        </w:tc>
        <w:tc>
          <w:tcPr>
            <w:tcW w:w="0" w:type="auto"/>
            <w:shd w:val="clear" w:color="auto" w:fill="FFFFFF"/>
            <w:vAlign w:val="center"/>
            <w:hideMark/>
          </w:tcPr>
          <w:p w:rsidR="00D010F6" w:rsidRPr="00D010F6" w:rsidRDefault="00D010F6" w:rsidP="00D010F6">
            <w:proofErr w:type="gramStart"/>
            <w:r w:rsidRPr="00D010F6">
              <w:t>is</w:t>
            </w:r>
            <w:proofErr w:type="gramEnd"/>
            <w:r w:rsidRPr="00D010F6">
              <w:t xml:space="preserve"> the percentage of the population, age 15 and older, that is in the paid labour force.</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Material well-being</w:t>
            </w:r>
          </w:p>
        </w:tc>
        <w:tc>
          <w:tcPr>
            <w:tcW w:w="0" w:type="auto"/>
            <w:shd w:val="clear" w:color="auto" w:fill="FFFFFF"/>
            <w:vAlign w:val="center"/>
            <w:hideMark/>
          </w:tcPr>
          <w:p w:rsidR="00D010F6" w:rsidRPr="00D010F6" w:rsidRDefault="00D010F6" w:rsidP="00D010F6">
            <w:proofErr w:type="gramStart"/>
            <w:r w:rsidRPr="00D010F6">
              <w:t>refers</w:t>
            </w:r>
            <w:proofErr w:type="gramEnd"/>
            <w:r w:rsidRPr="00D010F6">
              <w:t xml:space="preserve"> to having access to the economic resources necessary to pay for adequate food, clothing, housing, and possessions.</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Nonstandard work</w:t>
            </w:r>
          </w:p>
        </w:tc>
        <w:tc>
          <w:tcPr>
            <w:tcW w:w="0" w:type="auto"/>
            <w:shd w:val="clear" w:color="auto" w:fill="FFFFFF"/>
            <w:vAlign w:val="center"/>
            <w:hideMark/>
          </w:tcPr>
          <w:p w:rsidR="00D010F6" w:rsidRPr="00D010F6" w:rsidRDefault="00D010F6" w:rsidP="00D010F6">
            <w:proofErr w:type="gramStart"/>
            <w:r w:rsidRPr="00D010F6">
              <w:t>refers</w:t>
            </w:r>
            <w:proofErr w:type="gramEnd"/>
            <w:r w:rsidRPr="00D010F6">
              <w:t xml:space="preserve"> to one or a combination of the following types of employment: part-week employment (reduced hours per week), part-year employment, limited-term contract employment, employment through temporary-help agencies, self-</w:t>
            </w:r>
            <w:r w:rsidRPr="00D010F6">
              <w:lastRenderedPageBreak/>
              <w:t>employment, and multiple job-holding.</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lastRenderedPageBreak/>
              <w:t>Part-time work</w:t>
            </w:r>
          </w:p>
        </w:tc>
        <w:tc>
          <w:tcPr>
            <w:tcW w:w="0" w:type="auto"/>
            <w:shd w:val="clear" w:color="auto" w:fill="FFFFFF"/>
            <w:vAlign w:val="center"/>
            <w:hideMark/>
          </w:tcPr>
          <w:p w:rsidR="00D010F6" w:rsidRPr="00D010F6" w:rsidRDefault="00D010F6" w:rsidP="00D010F6">
            <w:proofErr w:type="gramStart"/>
            <w:r w:rsidRPr="00D010F6">
              <w:t>refers</w:t>
            </w:r>
            <w:proofErr w:type="gramEnd"/>
            <w:r w:rsidRPr="00D010F6">
              <w:t xml:space="preserve"> to jobs involving power hours of work than is the norm for full-time work.</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Power</w:t>
            </w:r>
          </w:p>
        </w:tc>
        <w:tc>
          <w:tcPr>
            <w:tcW w:w="0" w:type="auto"/>
            <w:shd w:val="clear" w:color="auto" w:fill="FFFFFF"/>
            <w:vAlign w:val="center"/>
            <w:hideMark/>
          </w:tcPr>
          <w:p w:rsidR="00D010F6" w:rsidRPr="00D010F6" w:rsidRDefault="00D010F6" w:rsidP="00D010F6">
            <w:proofErr w:type="gramStart"/>
            <w:r w:rsidRPr="00D010F6">
              <w:t>is</w:t>
            </w:r>
            <w:proofErr w:type="gramEnd"/>
            <w:r w:rsidRPr="00D010F6">
              <w:t xml:space="preserve"> the capacity to influence and control others, regardless of any resistance they might offer.</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Prestige</w:t>
            </w:r>
          </w:p>
        </w:tc>
        <w:tc>
          <w:tcPr>
            <w:tcW w:w="0" w:type="auto"/>
            <w:shd w:val="clear" w:color="auto" w:fill="FFFFFF"/>
            <w:vAlign w:val="center"/>
            <w:hideMark/>
          </w:tcPr>
          <w:p w:rsidR="00D010F6" w:rsidRPr="00D010F6" w:rsidRDefault="00D010F6" w:rsidP="00D010F6">
            <w:proofErr w:type="gramStart"/>
            <w:r w:rsidRPr="00D010F6">
              <w:t>is</w:t>
            </w:r>
            <w:proofErr w:type="gramEnd"/>
            <w:r w:rsidRPr="00D010F6">
              <w:t xml:space="preserve"> the social evaluation or ranking, by general consensus, of occupational activities and positions in a hierarchical order that reflects the degree of respect, honour, or deference the person engaged in the activity or occupying the position is to be accorded.</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Public policy</w:t>
            </w:r>
          </w:p>
        </w:tc>
        <w:tc>
          <w:tcPr>
            <w:tcW w:w="0" w:type="auto"/>
            <w:shd w:val="clear" w:color="auto" w:fill="FFFFFF"/>
            <w:vAlign w:val="center"/>
            <w:hideMark/>
          </w:tcPr>
          <w:p w:rsidR="00D010F6" w:rsidRPr="00D010F6" w:rsidRDefault="00D010F6" w:rsidP="00D010F6">
            <w:proofErr w:type="gramStart"/>
            <w:r w:rsidRPr="00D010F6">
              <w:t>refers</w:t>
            </w:r>
            <w:proofErr w:type="gramEnd"/>
            <w:r w:rsidRPr="00D010F6">
              <w:t xml:space="preserve"> to the </w:t>
            </w:r>
            <w:proofErr w:type="spellStart"/>
            <w:r w:rsidRPr="00D010F6">
              <w:t>government?s</w:t>
            </w:r>
            <w:proofErr w:type="spellEnd"/>
            <w:r w:rsidRPr="00D010F6">
              <w:t xml:space="preserve"> stance on issues and problems, as expressed through its statements and actions, or its inaction.</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Sex segregation of occupations</w:t>
            </w:r>
          </w:p>
        </w:tc>
        <w:tc>
          <w:tcPr>
            <w:tcW w:w="0" w:type="auto"/>
            <w:shd w:val="clear" w:color="auto" w:fill="FFFFFF"/>
            <w:vAlign w:val="center"/>
            <w:hideMark/>
          </w:tcPr>
          <w:p w:rsidR="00D010F6" w:rsidRPr="00D010F6" w:rsidRDefault="00D010F6" w:rsidP="00D010F6">
            <w:proofErr w:type="gramStart"/>
            <w:r w:rsidRPr="00D010F6">
              <w:t>refers</w:t>
            </w:r>
            <w:proofErr w:type="gramEnd"/>
            <w:r w:rsidRPr="00D010F6">
              <w:t xml:space="preserve"> to the concentration of women and men in different occupations.</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Sex typing (or sex labelling) of occupations</w:t>
            </w:r>
          </w:p>
        </w:tc>
        <w:tc>
          <w:tcPr>
            <w:tcW w:w="0" w:type="auto"/>
            <w:shd w:val="clear" w:color="auto" w:fill="FFFFFF"/>
            <w:vAlign w:val="center"/>
            <w:hideMark/>
          </w:tcPr>
          <w:p w:rsidR="00D010F6" w:rsidRPr="00D010F6" w:rsidRDefault="00D010F6" w:rsidP="00D010F6">
            <w:proofErr w:type="gramStart"/>
            <w:r w:rsidRPr="00D010F6">
              <w:t>is</w:t>
            </w:r>
            <w:proofErr w:type="gramEnd"/>
            <w:r w:rsidRPr="00D010F6">
              <w:t xml:space="preserve"> the designation of an occupation as "female" or "male," depending on the sex for whom it is considered appropriate.</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Skill</w:t>
            </w:r>
          </w:p>
        </w:tc>
        <w:tc>
          <w:tcPr>
            <w:tcW w:w="0" w:type="auto"/>
            <w:shd w:val="clear" w:color="auto" w:fill="FFFFFF"/>
            <w:vAlign w:val="center"/>
            <w:hideMark/>
          </w:tcPr>
          <w:p w:rsidR="00D010F6" w:rsidRPr="00D010F6" w:rsidRDefault="00D010F6" w:rsidP="00D010F6">
            <w:proofErr w:type="gramStart"/>
            <w:r w:rsidRPr="00D010F6">
              <w:t>is</w:t>
            </w:r>
            <w:proofErr w:type="gramEnd"/>
            <w:r w:rsidRPr="00D010F6">
              <w:t xml:space="preserve"> ability or expertise in performing a given technique or task. Researchers describe tasks as requiring more or less skill on the basis of their complexity and the degree of autonomy required to perform them. Existing rankings, incomes, and levels of education associated with various occupations are often accepted by researchers as indicators of skill.</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Social movement</w:t>
            </w:r>
          </w:p>
        </w:tc>
        <w:tc>
          <w:tcPr>
            <w:tcW w:w="0" w:type="auto"/>
            <w:shd w:val="clear" w:color="auto" w:fill="FFFFFF"/>
            <w:vAlign w:val="center"/>
            <w:hideMark/>
          </w:tcPr>
          <w:p w:rsidR="00D010F6" w:rsidRPr="00D010F6" w:rsidRDefault="00D010F6" w:rsidP="00D010F6">
            <w:proofErr w:type="gramStart"/>
            <w:r w:rsidRPr="00D010F6">
              <w:t>is</w:t>
            </w:r>
            <w:proofErr w:type="gramEnd"/>
            <w:r w:rsidRPr="00D010F6">
              <w:t xml:space="preserve"> an enduring collective attempt to change part or all of society by means of rioting, petitioning, striking, demonstrating, or establishing pressure groups, unions, and political parties.</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Social roles</w:t>
            </w:r>
          </w:p>
        </w:tc>
        <w:tc>
          <w:tcPr>
            <w:tcW w:w="0" w:type="auto"/>
            <w:shd w:val="clear" w:color="auto" w:fill="FFFFFF"/>
            <w:vAlign w:val="center"/>
            <w:hideMark/>
          </w:tcPr>
          <w:p w:rsidR="00D010F6" w:rsidRPr="00D010F6" w:rsidRDefault="00D010F6" w:rsidP="00D010F6">
            <w:proofErr w:type="gramStart"/>
            <w:r w:rsidRPr="00D010F6">
              <w:t>are</w:t>
            </w:r>
            <w:proofErr w:type="gramEnd"/>
            <w:r w:rsidRPr="00D010F6">
              <w:t xml:space="preserve"> the expectations and behaviours associated with particular positions in society.</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Standard work</w:t>
            </w:r>
          </w:p>
        </w:tc>
        <w:tc>
          <w:tcPr>
            <w:tcW w:w="0" w:type="auto"/>
            <w:shd w:val="clear" w:color="auto" w:fill="FFFFFF"/>
            <w:vAlign w:val="center"/>
            <w:hideMark/>
          </w:tcPr>
          <w:p w:rsidR="00D010F6" w:rsidRPr="00D010F6" w:rsidRDefault="00D010F6" w:rsidP="00D010F6">
            <w:proofErr w:type="gramStart"/>
            <w:r w:rsidRPr="00D010F6">
              <w:t>is</w:t>
            </w:r>
            <w:proofErr w:type="gramEnd"/>
            <w:r w:rsidRPr="00D010F6">
              <w:t xml:space="preserve"> full-time, full-year employment, usually accompanied by job-related benefits, such as vacation leave, sick leave, and parental leave, as well as by health and pension benefits.</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Statistical discrimination</w:t>
            </w:r>
          </w:p>
        </w:tc>
        <w:tc>
          <w:tcPr>
            <w:tcW w:w="0" w:type="auto"/>
            <w:shd w:val="clear" w:color="auto" w:fill="FFFFFF"/>
            <w:vAlign w:val="center"/>
            <w:hideMark/>
          </w:tcPr>
          <w:p w:rsidR="00D010F6" w:rsidRPr="00D010F6" w:rsidRDefault="00D010F6" w:rsidP="00D010F6">
            <w:proofErr w:type="gramStart"/>
            <w:r w:rsidRPr="00D010F6">
              <w:t>is</w:t>
            </w:r>
            <w:proofErr w:type="gramEnd"/>
            <w:r w:rsidRPr="00D010F6">
              <w:t xml:space="preserve"> the discrimination that occurs when negative decisions concerning the hiring or promotion of an individual are made on the basis of the average characteristics of the group to which the individual belongs.</w:t>
            </w:r>
          </w:p>
        </w:tc>
      </w:tr>
      <w:tr w:rsidR="00D010F6" w:rsidRPr="00D010F6" w:rsidTr="00D010F6">
        <w:trPr>
          <w:tblCellSpacing w:w="15" w:type="dxa"/>
        </w:trPr>
        <w:tc>
          <w:tcPr>
            <w:tcW w:w="0" w:type="auto"/>
            <w:shd w:val="clear" w:color="auto" w:fill="FFFFFF"/>
            <w:hideMark/>
          </w:tcPr>
          <w:p w:rsidR="00D010F6" w:rsidRPr="00D010F6" w:rsidRDefault="00D010F6" w:rsidP="00D010F6">
            <w:r w:rsidRPr="00D010F6">
              <w:rPr>
                <w:b/>
                <w:bCs/>
              </w:rPr>
              <w:t>Visible minority</w:t>
            </w:r>
          </w:p>
        </w:tc>
        <w:tc>
          <w:tcPr>
            <w:tcW w:w="0" w:type="auto"/>
            <w:shd w:val="clear" w:color="auto" w:fill="FFFFFF"/>
            <w:vAlign w:val="center"/>
            <w:hideMark/>
          </w:tcPr>
          <w:p w:rsidR="00D010F6" w:rsidRPr="00D010F6" w:rsidRDefault="00D010F6" w:rsidP="00D010F6">
            <w:proofErr w:type="gramStart"/>
            <w:r w:rsidRPr="00D010F6">
              <w:t>is</w:t>
            </w:r>
            <w:proofErr w:type="gramEnd"/>
            <w:r w:rsidRPr="00D010F6">
              <w:t xml:space="preserve"> a category of people (other than Aboriginal people) who are non-white and who, </w:t>
            </w:r>
            <w:r w:rsidRPr="00D010F6">
              <w:lastRenderedPageBreak/>
              <w:t>because of their race, may face discrimination in hiring and promotion.</w:t>
            </w:r>
          </w:p>
        </w:tc>
      </w:tr>
      <w:tr w:rsidR="00D010F6" w:rsidRPr="00D010F6" w:rsidTr="00D010F6">
        <w:trPr>
          <w:tblCellSpacing w:w="15" w:type="dxa"/>
        </w:trPr>
        <w:tc>
          <w:tcPr>
            <w:tcW w:w="0" w:type="auto"/>
            <w:shd w:val="clear" w:color="auto" w:fill="FFFFFF"/>
            <w:hideMark/>
          </w:tcPr>
          <w:p w:rsidR="00D010F6" w:rsidRPr="00D010F6" w:rsidRDefault="00D010F6" w:rsidP="00D010F6">
            <w:proofErr w:type="spellStart"/>
            <w:r w:rsidRPr="00D010F6">
              <w:rPr>
                <w:b/>
                <w:bCs/>
              </w:rPr>
              <w:lastRenderedPageBreak/>
              <w:t>Women?s</w:t>
            </w:r>
            <w:proofErr w:type="spellEnd"/>
            <w:r w:rsidRPr="00D010F6">
              <w:rPr>
                <w:b/>
                <w:bCs/>
              </w:rPr>
              <w:t xml:space="preserve"> movement</w:t>
            </w:r>
          </w:p>
        </w:tc>
        <w:tc>
          <w:tcPr>
            <w:tcW w:w="0" w:type="auto"/>
            <w:shd w:val="clear" w:color="auto" w:fill="FFFFFF"/>
            <w:vAlign w:val="center"/>
            <w:hideMark/>
          </w:tcPr>
          <w:p w:rsidR="00D010F6" w:rsidRPr="00D010F6" w:rsidRDefault="00D010F6" w:rsidP="00D010F6">
            <w:proofErr w:type="gramStart"/>
            <w:r w:rsidRPr="00D010F6">
              <w:t>is</w:t>
            </w:r>
            <w:proofErr w:type="gramEnd"/>
            <w:r w:rsidRPr="00D010F6">
              <w:t xml:space="preserve"> a social movement that takes action to improve the conditions of women.</w:t>
            </w:r>
          </w:p>
        </w:tc>
      </w:tr>
    </w:tbl>
    <w:p w:rsidR="00D010F6" w:rsidRDefault="00D010F6">
      <w:proofErr w:type="gramStart"/>
      <w:r w:rsidRPr="00D010F6">
        <w:rPr>
          <w:b/>
          <w:bCs/>
        </w:rPr>
        <w:t xml:space="preserve">Civic </w:t>
      </w:r>
      <w:proofErr w:type="spellStart"/>
      <w:r w:rsidRPr="00D010F6">
        <w:rPr>
          <w:b/>
          <w:bCs/>
        </w:rPr>
        <w:t>nationalism</w:t>
      </w:r>
      <w:r w:rsidRPr="00D010F6">
        <w:t>is</w:t>
      </w:r>
      <w:proofErr w:type="spellEnd"/>
      <w:r w:rsidRPr="00D010F6">
        <w:t xml:space="preserve"> a form of nationalism in which the social boundaries of the nation are defined in territorial and geographic terms.</w:t>
      </w:r>
      <w:proofErr w:type="gramEnd"/>
    </w:p>
    <w:p w:rsidR="00D010F6" w:rsidRDefault="00D010F6">
      <w:proofErr w:type="gramStart"/>
      <w:r w:rsidRPr="00D010F6">
        <w:rPr>
          <w:b/>
          <w:bCs/>
        </w:rPr>
        <w:t xml:space="preserve">Culture of poverty </w:t>
      </w:r>
      <w:proofErr w:type="spellStart"/>
      <w:r w:rsidRPr="00D010F6">
        <w:rPr>
          <w:b/>
          <w:bCs/>
        </w:rPr>
        <w:t>thesis</w:t>
      </w:r>
      <w:r w:rsidRPr="00D010F6">
        <w:t>is</w:t>
      </w:r>
      <w:proofErr w:type="spellEnd"/>
      <w:r w:rsidRPr="00D010F6">
        <w:t xml:space="preserve"> the theory that some ethnic groups do not readily assimilate, and hence are poor, because their culture does not value economic success, hard work, and achievement.</w:t>
      </w:r>
      <w:proofErr w:type="gramEnd"/>
    </w:p>
    <w:p w:rsidR="00D010F6" w:rsidRDefault="00D010F6">
      <w:proofErr w:type="spellStart"/>
      <w:r w:rsidRPr="00D010F6">
        <w:rPr>
          <w:b/>
          <w:bCs/>
        </w:rPr>
        <w:t>Discrimination</w:t>
      </w:r>
      <w:r w:rsidRPr="00D010F6">
        <w:t>refers</w:t>
      </w:r>
      <w:proofErr w:type="spellEnd"/>
      <w:r w:rsidRPr="00D010F6">
        <w:t xml:space="preserve"> to practices that deny members of particular groups equal access to societal rewards.</w:t>
      </w:r>
    </w:p>
    <w:p w:rsidR="00D010F6" w:rsidRDefault="00D010F6">
      <w:r w:rsidRPr="00D010F6">
        <w:rPr>
          <w:b/>
          <w:bCs/>
        </w:rPr>
        <w:t xml:space="preserve">Institutional </w:t>
      </w:r>
      <w:proofErr w:type="spellStart"/>
      <w:r w:rsidRPr="00D010F6">
        <w:rPr>
          <w:b/>
          <w:bCs/>
        </w:rPr>
        <w:t>racism</w:t>
      </w:r>
      <w:r w:rsidRPr="00D010F6">
        <w:t>refers</w:t>
      </w:r>
      <w:proofErr w:type="spellEnd"/>
      <w:r w:rsidRPr="00D010F6">
        <w:t xml:space="preserve"> to discriminatory racial practices built into such prominent structures as the political, economic, and education systems.</w:t>
      </w:r>
    </w:p>
    <w:p w:rsidR="00D010F6" w:rsidRDefault="00D010F6">
      <w:proofErr w:type="gramStart"/>
      <w:r w:rsidRPr="00D010F6">
        <w:rPr>
          <w:b/>
          <w:bCs/>
        </w:rPr>
        <w:t xml:space="preserve">New </w:t>
      </w:r>
      <w:proofErr w:type="spellStart"/>
      <w:r w:rsidRPr="00D010F6">
        <w:rPr>
          <w:b/>
          <w:bCs/>
        </w:rPr>
        <w:t>racism</w:t>
      </w:r>
      <w:r w:rsidRPr="00D010F6">
        <w:t>is</w:t>
      </w:r>
      <w:proofErr w:type="spellEnd"/>
      <w:r w:rsidRPr="00D010F6">
        <w:t xml:space="preserve"> a theory that suggests that it is natural for groups to form bounded communities.</w:t>
      </w:r>
      <w:proofErr w:type="gramEnd"/>
      <w:r w:rsidRPr="00D010F6">
        <w:t xml:space="preserve"> One group is neither better nor worse than another, but feelings of antagonism will be aroused if outsiders are admitted</w:t>
      </w:r>
    </w:p>
    <w:p w:rsidR="00D010F6" w:rsidRDefault="00D010F6">
      <w:r w:rsidRPr="00D010F6">
        <w:t>.</w:t>
      </w:r>
      <w:r w:rsidRPr="00D010F6">
        <w:rPr>
          <w:b/>
          <w:bCs/>
        </w:rPr>
        <w:t xml:space="preserve">Points </w:t>
      </w:r>
      <w:proofErr w:type="spellStart"/>
      <w:r w:rsidRPr="00D010F6">
        <w:rPr>
          <w:b/>
          <w:bCs/>
        </w:rPr>
        <w:t>system</w:t>
      </w:r>
      <w:r w:rsidRPr="00D010F6">
        <w:t>is</w:t>
      </w:r>
      <w:proofErr w:type="spellEnd"/>
      <w:r w:rsidRPr="00D010F6">
        <w:t xml:space="preserve"> used by the Canadian government to select independent immigrants. Applicants are awarded points for various attributes that the Canadian government deems important in determining an </w:t>
      </w:r>
      <w:proofErr w:type="spellStart"/>
      <w:r w:rsidRPr="00D010F6">
        <w:t>immigrant</w:t>
      </w:r>
      <w:proofErr w:type="gramStart"/>
      <w:r w:rsidRPr="00D010F6">
        <w:t>?s</w:t>
      </w:r>
      <w:proofErr w:type="spellEnd"/>
      <w:proofErr w:type="gramEnd"/>
      <w:r w:rsidRPr="00D010F6">
        <w:t xml:space="preserve"> economic contribution to Canada.</w:t>
      </w:r>
    </w:p>
    <w:p w:rsidR="00D010F6" w:rsidRDefault="00D010F6">
      <w:proofErr w:type="spellStart"/>
      <w:r w:rsidRPr="00D010F6">
        <w:rPr>
          <w:b/>
          <w:bCs/>
        </w:rPr>
        <w:t>Prejudice</w:t>
      </w:r>
      <w:r w:rsidRPr="00D010F6">
        <w:t>is</w:t>
      </w:r>
      <w:proofErr w:type="spellEnd"/>
      <w:r w:rsidRPr="00D010F6">
        <w:t xml:space="preserve"> an unfavourable, generalized, and rigid belief applied to all members of a group.</w:t>
      </w:r>
    </w:p>
    <w:p w:rsidR="00D010F6" w:rsidRDefault="00D010F6">
      <w:proofErr w:type="spellStart"/>
      <w:r w:rsidRPr="00D010F6">
        <w:rPr>
          <w:b/>
          <w:bCs/>
        </w:rPr>
        <w:t>Primordialist</w:t>
      </w:r>
      <w:proofErr w:type="spellEnd"/>
      <w:r w:rsidRPr="00D010F6">
        <w:rPr>
          <w:b/>
          <w:bCs/>
        </w:rPr>
        <w:t xml:space="preserve"> </w:t>
      </w:r>
      <w:proofErr w:type="spellStart"/>
      <w:r w:rsidRPr="00D010F6">
        <w:rPr>
          <w:b/>
          <w:bCs/>
        </w:rPr>
        <w:t>thesis</w:t>
      </w:r>
      <w:r w:rsidRPr="00D010F6">
        <w:t>is</w:t>
      </w:r>
      <w:proofErr w:type="spellEnd"/>
      <w:r w:rsidRPr="00D010F6">
        <w:t xml:space="preserve"> the theory that ethnic attachments reflect a basic tendency of people to seek out, and associate with, their "own kind."</w:t>
      </w:r>
    </w:p>
    <w:p w:rsidR="00D010F6" w:rsidRDefault="00D010F6">
      <w:proofErr w:type="gramStart"/>
      <w:r w:rsidRPr="00D010F6">
        <w:rPr>
          <w:b/>
          <w:bCs/>
        </w:rPr>
        <w:t xml:space="preserve">Quiet </w:t>
      </w:r>
      <w:proofErr w:type="spellStart"/>
      <w:r w:rsidRPr="00D010F6">
        <w:rPr>
          <w:b/>
          <w:bCs/>
        </w:rPr>
        <w:t>Revolution</w:t>
      </w:r>
      <w:r w:rsidRPr="00D010F6">
        <w:t>refers</w:t>
      </w:r>
      <w:proofErr w:type="spellEnd"/>
      <w:r w:rsidRPr="00D010F6">
        <w:t xml:space="preserve"> to the social, political, and cultural changes that occurred in Quebec in the 1960s, in part because of the emergence of a large francophone middle class.</w:t>
      </w:r>
      <w:proofErr w:type="gramEnd"/>
    </w:p>
    <w:p w:rsidR="00D010F6" w:rsidRDefault="00D010F6">
      <w:proofErr w:type="spellStart"/>
      <w:proofErr w:type="gramStart"/>
      <w:r w:rsidRPr="00D010F6">
        <w:rPr>
          <w:b/>
          <w:bCs/>
        </w:rPr>
        <w:t>Race</w:t>
      </w:r>
      <w:r w:rsidRPr="00D010F6">
        <w:t>is</w:t>
      </w:r>
      <w:proofErr w:type="spellEnd"/>
      <w:r w:rsidRPr="00D010F6">
        <w:t xml:space="preserve"> a socially constructed label that has been used to describe certain kinds of physical differences between people.</w:t>
      </w:r>
      <w:proofErr w:type="gramEnd"/>
    </w:p>
    <w:p w:rsidR="00D010F6" w:rsidRDefault="00D010F6">
      <w:r w:rsidRPr="00D010F6">
        <w:rPr>
          <w:b/>
          <w:bCs/>
        </w:rPr>
        <w:t xml:space="preserve">Split labour-market </w:t>
      </w:r>
      <w:proofErr w:type="spellStart"/>
      <w:r w:rsidRPr="00D010F6">
        <w:rPr>
          <w:b/>
          <w:bCs/>
        </w:rPr>
        <w:t>theory</w:t>
      </w:r>
      <w:r w:rsidRPr="00D010F6">
        <w:t>holds</w:t>
      </w:r>
      <w:proofErr w:type="spellEnd"/>
      <w:r w:rsidRPr="00D010F6">
        <w:t xml:space="preserve"> that racial and ethnic conflicts are rooted in differences in the price of labour.</w:t>
      </w:r>
    </w:p>
    <w:p w:rsidR="00D010F6" w:rsidRDefault="00D010F6">
      <w:proofErr w:type="spellStart"/>
      <w:r w:rsidRPr="00D010F6">
        <w:rPr>
          <w:b/>
          <w:bCs/>
        </w:rPr>
        <w:t>Stereotypes</w:t>
      </w:r>
      <w:r w:rsidRPr="00D010F6">
        <w:t>are</w:t>
      </w:r>
      <w:proofErr w:type="spellEnd"/>
      <w:r w:rsidRPr="00D010F6">
        <w:t xml:space="preserve"> </w:t>
      </w:r>
      <w:proofErr w:type="gramStart"/>
      <w:r w:rsidRPr="00D010F6">
        <w:t>exaggerated,</w:t>
      </w:r>
      <w:proofErr w:type="gramEnd"/>
      <w:r w:rsidRPr="00D010F6">
        <w:t xml:space="preserve"> oversimplified images of the characteristics of social categories.</w:t>
      </w:r>
    </w:p>
    <w:p w:rsidR="00D010F6" w:rsidRDefault="00D010F6">
      <w:r w:rsidRPr="00D010F6">
        <w:rPr>
          <w:b/>
          <w:bCs/>
        </w:rPr>
        <w:t xml:space="preserve">Vertical </w:t>
      </w:r>
      <w:proofErr w:type="spellStart"/>
      <w:r w:rsidRPr="00D010F6">
        <w:rPr>
          <w:b/>
          <w:bCs/>
        </w:rPr>
        <w:t>mosaic</w:t>
      </w:r>
      <w:r w:rsidRPr="00D010F6">
        <w:t>is</w:t>
      </w:r>
      <w:proofErr w:type="spellEnd"/>
      <w:r w:rsidRPr="00D010F6">
        <w:t xml:space="preserve"> a social </w:t>
      </w:r>
      <w:proofErr w:type="gramStart"/>
      <w:r w:rsidRPr="00D010F6">
        <w:t>structure</w:t>
      </w:r>
      <w:proofErr w:type="gramEnd"/>
      <w:r w:rsidRPr="00D010F6">
        <w:t xml:space="preserve"> in which ethnic groups occupy different, and unequal, positions within the stratification system.</w:t>
      </w:r>
    </w:p>
    <w:tbl>
      <w:tblPr>
        <w:tblpPr w:leftFromText="181" w:rightFromText="181" w:vertAnchor="text" w:tblpY="1"/>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5"/>
        <w:gridCol w:w="1080"/>
        <w:gridCol w:w="409"/>
        <w:gridCol w:w="30"/>
        <w:gridCol w:w="6998"/>
        <w:gridCol w:w="888"/>
      </w:tblGrid>
      <w:tr w:rsidR="00D010F6" w:rsidRPr="00D010F6" w:rsidTr="0050168D">
        <w:trPr>
          <w:tblCellSpacing w:w="15" w:type="dxa"/>
        </w:trPr>
        <w:tc>
          <w:tcPr>
            <w:tcW w:w="0" w:type="auto"/>
            <w:gridSpan w:val="4"/>
            <w:shd w:val="clear" w:color="auto" w:fill="FFFFFF"/>
            <w:hideMark/>
          </w:tcPr>
          <w:p w:rsidR="00D010F6" w:rsidRPr="00D010F6" w:rsidRDefault="00D010F6" w:rsidP="0050168D">
            <w:r w:rsidRPr="00D010F6">
              <w:rPr>
                <w:b/>
                <w:bCs/>
              </w:rPr>
              <w:t xml:space="preserve">Age as leveller </w:t>
            </w:r>
            <w:r w:rsidRPr="00D010F6">
              <w:rPr>
                <w:b/>
                <w:bCs/>
              </w:rPr>
              <w:lastRenderedPageBreak/>
              <w:t>hypothesis</w:t>
            </w:r>
          </w:p>
        </w:tc>
        <w:tc>
          <w:tcPr>
            <w:tcW w:w="0" w:type="auto"/>
            <w:gridSpan w:val="2"/>
            <w:shd w:val="clear" w:color="auto" w:fill="FFFFFF"/>
            <w:vAlign w:val="center"/>
            <w:hideMark/>
          </w:tcPr>
          <w:p w:rsidR="00D010F6" w:rsidRPr="00D010F6" w:rsidRDefault="00D010F6" w:rsidP="0050168D">
            <w:proofErr w:type="gramStart"/>
            <w:r w:rsidRPr="00D010F6">
              <w:lastRenderedPageBreak/>
              <w:t>holds</w:t>
            </w:r>
            <w:proofErr w:type="gramEnd"/>
            <w:r w:rsidRPr="00D010F6">
              <w:t xml:space="preserve"> that aging renders everyone disadvantaged, regardless of their other statuses.</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r w:rsidRPr="00D010F6">
              <w:rPr>
                <w:b/>
                <w:bCs/>
              </w:rPr>
              <w:lastRenderedPageBreak/>
              <w:t>Ageism</w:t>
            </w:r>
          </w:p>
        </w:tc>
        <w:tc>
          <w:tcPr>
            <w:tcW w:w="0" w:type="auto"/>
            <w:gridSpan w:val="2"/>
            <w:shd w:val="clear" w:color="auto" w:fill="FFFFFF"/>
            <w:vAlign w:val="center"/>
            <w:hideMark/>
          </w:tcPr>
          <w:p w:rsidR="00D010F6" w:rsidRPr="00D010F6" w:rsidRDefault="00D010F6" w:rsidP="0050168D">
            <w:proofErr w:type="gramStart"/>
            <w:r w:rsidRPr="00D010F6">
              <w:t>is</w:t>
            </w:r>
            <w:proofErr w:type="gramEnd"/>
            <w:r w:rsidRPr="00D010F6">
              <w:t xml:space="preserve"> prejudice based on age.</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r w:rsidRPr="00D010F6">
              <w:rPr>
                <w:b/>
                <w:bCs/>
              </w:rPr>
              <w:t>Chronic condition</w:t>
            </w:r>
          </w:p>
        </w:tc>
        <w:tc>
          <w:tcPr>
            <w:tcW w:w="0" w:type="auto"/>
            <w:gridSpan w:val="2"/>
            <w:shd w:val="clear" w:color="auto" w:fill="FFFFFF"/>
            <w:vAlign w:val="center"/>
            <w:hideMark/>
          </w:tcPr>
          <w:p w:rsidR="00D010F6" w:rsidRPr="00D010F6" w:rsidRDefault="00D010F6" w:rsidP="0050168D">
            <w:proofErr w:type="gramStart"/>
            <w:r w:rsidRPr="00D010F6">
              <w:t>is</w:t>
            </w:r>
            <w:proofErr w:type="gramEnd"/>
            <w:r w:rsidRPr="00D010F6">
              <w:t xml:space="preserve"> a persistent physical or mental problem.</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r w:rsidRPr="00D010F6">
              <w:rPr>
                <w:b/>
                <w:bCs/>
              </w:rPr>
              <w:t>Compression of morbidity hypothesis</w:t>
            </w:r>
          </w:p>
        </w:tc>
        <w:tc>
          <w:tcPr>
            <w:tcW w:w="0" w:type="auto"/>
            <w:gridSpan w:val="2"/>
            <w:shd w:val="clear" w:color="auto" w:fill="FFFFFF"/>
            <w:vAlign w:val="center"/>
            <w:hideMark/>
          </w:tcPr>
          <w:p w:rsidR="00D010F6" w:rsidRPr="00D010F6" w:rsidRDefault="00D010F6" w:rsidP="0050168D">
            <w:proofErr w:type="gramStart"/>
            <w:r w:rsidRPr="00D010F6">
              <w:t>suggests</w:t>
            </w:r>
            <w:proofErr w:type="gramEnd"/>
            <w:r w:rsidRPr="00D010F6">
              <w:t xml:space="preserve"> that by postponing the onset of </w:t>
            </w:r>
            <w:proofErr w:type="spellStart"/>
            <w:r w:rsidRPr="00D010F6">
              <w:t>people?s</w:t>
            </w:r>
            <w:proofErr w:type="spellEnd"/>
            <w:r w:rsidRPr="00D010F6">
              <w:t xml:space="preserve"> first chronic illness, the lifetime burden of illness may be compressed into a shorter period of time before death.</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r w:rsidRPr="00D010F6">
              <w:rPr>
                <w:b/>
                <w:bCs/>
              </w:rPr>
              <w:t>Demography</w:t>
            </w:r>
          </w:p>
        </w:tc>
        <w:tc>
          <w:tcPr>
            <w:tcW w:w="0" w:type="auto"/>
            <w:gridSpan w:val="2"/>
            <w:shd w:val="clear" w:color="auto" w:fill="FFFFFF"/>
            <w:vAlign w:val="center"/>
            <w:hideMark/>
          </w:tcPr>
          <w:p w:rsidR="00D010F6" w:rsidRPr="00D010F6" w:rsidRDefault="00D010F6" w:rsidP="0050168D">
            <w:proofErr w:type="gramStart"/>
            <w:r w:rsidRPr="00D010F6">
              <w:t>is</w:t>
            </w:r>
            <w:proofErr w:type="gramEnd"/>
            <w:r w:rsidRPr="00D010F6">
              <w:t xml:space="preserve"> the study of the characteristics of populations and the dynamics of population change.</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r w:rsidRPr="00D010F6">
              <w:rPr>
                <w:b/>
                <w:bCs/>
              </w:rPr>
              <w:t>Functional disability</w:t>
            </w:r>
          </w:p>
        </w:tc>
        <w:tc>
          <w:tcPr>
            <w:tcW w:w="0" w:type="auto"/>
            <w:gridSpan w:val="2"/>
            <w:shd w:val="clear" w:color="auto" w:fill="FFFFFF"/>
            <w:vAlign w:val="center"/>
            <w:hideMark/>
          </w:tcPr>
          <w:p w:rsidR="00D010F6" w:rsidRPr="00D010F6" w:rsidRDefault="00D010F6" w:rsidP="0050168D">
            <w:proofErr w:type="gramStart"/>
            <w:r w:rsidRPr="00D010F6">
              <w:t>is</w:t>
            </w:r>
            <w:proofErr w:type="gramEnd"/>
            <w:r w:rsidRPr="00D010F6">
              <w:t xml:space="preserve"> a long-term restriction or lack of ability to perform various activities of daily living (e.g., personal care, housework) because of a health condition or health problem.</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r w:rsidRPr="00D010F6">
              <w:rPr>
                <w:b/>
                <w:bCs/>
              </w:rPr>
              <w:t>Healthy immigrant effect</w:t>
            </w:r>
          </w:p>
        </w:tc>
        <w:tc>
          <w:tcPr>
            <w:tcW w:w="0" w:type="auto"/>
            <w:gridSpan w:val="2"/>
            <w:shd w:val="clear" w:color="auto" w:fill="FFFFFF"/>
            <w:vAlign w:val="center"/>
            <w:hideMark/>
          </w:tcPr>
          <w:p w:rsidR="00D010F6" w:rsidRPr="00D010F6" w:rsidRDefault="00D010F6" w:rsidP="0050168D">
            <w:proofErr w:type="gramStart"/>
            <w:r w:rsidRPr="00D010F6">
              <w:t>refers</w:t>
            </w:r>
            <w:proofErr w:type="gramEnd"/>
            <w:r w:rsidRPr="00D010F6">
              <w:t xml:space="preserve"> to the tendency for recent immigrants to enjoy better health than their Canadian-born counterparts. The effect dissipates over time.</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r w:rsidRPr="00D010F6">
              <w:rPr>
                <w:b/>
                <w:bCs/>
              </w:rPr>
              <w:t>Hierarchy stress perspective</w:t>
            </w:r>
          </w:p>
        </w:tc>
        <w:tc>
          <w:tcPr>
            <w:tcW w:w="0" w:type="auto"/>
            <w:gridSpan w:val="2"/>
            <w:shd w:val="clear" w:color="auto" w:fill="FFFFFF"/>
            <w:vAlign w:val="center"/>
            <w:hideMark/>
          </w:tcPr>
          <w:p w:rsidR="00D010F6" w:rsidRPr="00D010F6" w:rsidRDefault="00D010F6" w:rsidP="0050168D">
            <w:proofErr w:type="gramStart"/>
            <w:r w:rsidRPr="00D010F6">
              <w:t>is</w:t>
            </w:r>
            <w:proofErr w:type="gramEnd"/>
            <w:r w:rsidRPr="00D010F6">
              <w:t xml:space="preserve"> an approach to understanding health inequality that emphasizes the stress associated with occupying a lower position in the social hierarchy and its negative impact on health.</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r w:rsidRPr="00D010F6">
              <w:rPr>
                <w:b/>
                <w:bCs/>
              </w:rPr>
              <w:t>Life course perspective</w:t>
            </w:r>
          </w:p>
        </w:tc>
        <w:tc>
          <w:tcPr>
            <w:tcW w:w="0" w:type="auto"/>
            <w:gridSpan w:val="2"/>
            <w:shd w:val="clear" w:color="auto" w:fill="FFFFFF"/>
            <w:vAlign w:val="center"/>
            <w:hideMark/>
          </w:tcPr>
          <w:p w:rsidR="00D010F6" w:rsidRPr="00D010F6" w:rsidRDefault="00D010F6" w:rsidP="0050168D">
            <w:proofErr w:type="gramStart"/>
            <w:r w:rsidRPr="00D010F6">
              <w:t>draws</w:t>
            </w:r>
            <w:proofErr w:type="gramEnd"/>
            <w:r w:rsidRPr="00D010F6">
              <w:t xml:space="preserve"> attention to the interplay between individual life course change and larger societal changes.</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r w:rsidRPr="00D010F6">
              <w:rPr>
                <w:b/>
                <w:bCs/>
              </w:rPr>
              <w:t>Life expectancy</w:t>
            </w:r>
          </w:p>
        </w:tc>
        <w:tc>
          <w:tcPr>
            <w:tcW w:w="0" w:type="auto"/>
            <w:gridSpan w:val="2"/>
            <w:shd w:val="clear" w:color="auto" w:fill="FFFFFF"/>
            <w:vAlign w:val="center"/>
            <w:hideMark/>
          </w:tcPr>
          <w:p w:rsidR="00D010F6" w:rsidRPr="00D010F6" w:rsidRDefault="00D010F6" w:rsidP="0050168D">
            <w:proofErr w:type="gramStart"/>
            <w:r w:rsidRPr="00D010F6">
              <w:t>is</w:t>
            </w:r>
            <w:proofErr w:type="gramEnd"/>
            <w:r w:rsidRPr="00D010F6">
              <w:t xml:space="preserve"> the number of years that the average person can expect to live.</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r w:rsidRPr="00D010F6">
              <w:rPr>
                <w:b/>
                <w:bCs/>
              </w:rPr>
              <w:t>Medicalization</w:t>
            </w:r>
          </w:p>
        </w:tc>
        <w:tc>
          <w:tcPr>
            <w:tcW w:w="0" w:type="auto"/>
            <w:gridSpan w:val="2"/>
            <w:shd w:val="clear" w:color="auto" w:fill="FFFFFF"/>
            <w:vAlign w:val="center"/>
            <w:hideMark/>
          </w:tcPr>
          <w:p w:rsidR="00D010F6" w:rsidRPr="00D010F6" w:rsidRDefault="00D010F6" w:rsidP="0050168D">
            <w:proofErr w:type="gramStart"/>
            <w:r w:rsidRPr="00D010F6">
              <w:t>refers</w:t>
            </w:r>
            <w:proofErr w:type="gramEnd"/>
            <w:r w:rsidRPr="00D010F6">
              <w:t xml:space="preserve"> to the social and political process whereby more and more areas of life come under the authority and control of medicine.</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r w:rsidRPr="00D010F6">
              <w:rPr>
                <w:b/>
                <w:bCs/>
              </w:rPr>
              <w:t>Modified extended family</w:t>
            </w:r>
          </w:p>
        </w:tc>
        <w:tc>
          <w:tcPr>
            <w:tcW w:w="0" w:type="auto"/>
            <w:gridSpan w:val="2"/>
            <w:shd w:val="clear" w:color="auto" w:fill="FFFFFF"/>
            <w:vAlign w:val="center"/>
            <w:hideMark/>
          </w:tcPr>
          <w:p w:rsidR="00D010F6" w:rsidRPr="00D010F6" w:rsidRDefault="00D010F6" w:rsidP="0050168D">
            <w:proofErr w:type="gramStart"/>
            <w:r w:rsidRPr="00D010F6">
              <w:t>is</w:t>
            </w:r>
            <w:proofErr w:type="gramEnd"/>
            <w:r w:rsidRPr="00D010F6">
              <w:t xml:space="preserve"> characterized by mutual and close intergenerational ties, responsible behaviour on the part of adult children, and contact between the generations.</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r w:rsidRPr="00D010F6">
              <w:rPr>
                <w:b/>
                <w:bCs/>
              </w:rPr>
              <w:t>Mortality rate</w:t>
            </w:r>
          </w:p>
        </w:tc>
        <w:tc>
          <w:tcPr>
            <w:tcW w:w="0" w:type="auto"/>
            <w:gridSpan w:val="2"/>
            <w:shd w:val="clear" w:color="auto" w:fill="FFFFFF"/>
            <w:vAlign w:val="center"/>
            <w:hideMark/>
          </w:tcPr>
          <w:p w:rsidR="00D010F6" w:rsidRPr="00D010F6" w:rsidRDefault="00D010F6" w:rsidP="0050168D">
            <w:proofErr w:type="gramStart"/>
            <w:r w:rsidRPr="00D010F6">
              <w:t>is</w:t>
            </w:r>
            <w:proofErr w:type="gramEnd"/>
            <w:r w:rsidRPr="00D010F6">
              <w:t xml:space="preserve"> the number of deaths per 1000 people in a population.</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r w:rsidRPr="00D010F6">
              <w:rPr>
                <w:b/>
                <w:bCs/>
              </w:rPr>
              <w:t>Multiple jeopardy hypothesis</w:t>
            </w:r>
          </w:p>
        </w:tc>
        <w:tc>
          <w:tcPr>
            <w:tcW w:w="0" w:type="auto"/>
            <w:gridSpan w:val="2"/>
            <w:shd w:val="clear" w:color="auto" w:fill="FFFFFF"/>
            <w:vAlign w:val="center"/>
            <w:hideMark/>
          </w:tcPr>
          <w:p w:rsidR="00D010F6" w:rsidRPr="00D010F6" w:rsidRDefault="00D010F6" w:rsidP="0050168D">
            <w:proofErr w:type="gramStart"/>
            <w:r w:rsidRPr="00D010F6">
              <w:t>holds</w:t>
            </w:r>
            <w:proofErr w:type="gramEnd"/>
            <w:r w:rsidRPr="00D010F6">
              <w:t xml:space="preserve"> that the effect of occupying multiple low statuses is cumulative.</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r w:rsidRPr="00D010F6">
              <w:rPr>
                <w:b/>
                <w:bCs/>
              </w:rPr>
              <w:t xml:space="preserve">Premature </w:t>
            </w:r>
            <w:r w:rsidRPr="00D010F6">
              <w:rPr>
                <w:b/>
                <w:bCs/>
              </w:rPr>
              <w:lastRenderedPageBreak/>
              <w:t>mortality</w:t>
            </w:r>
          </w:p>
        </w:tc>
        <w:tc>
          <w:tcPr>
            <w:tcW w:w="0" w:type="auto"/>
            <w:gridSpan w:val="2"/>
            <w:shd w:val="clear" w:color="auto" w:fill="FFFFFF"/>
            <w:vAlign w:val="center"/>
            <w:hideMark/>
          </w:tcPr>
          <w:p w:rsidR="00D010F6" w:rsidRPr="00D010F6" w:rsidRDefault="00D010F6" w:rsidP="0050168D">
            <w:proofErr w:type="gramStart"/>
            <w:r w:rsidRPr="00D010F6">
              <w:lastRenderedPageBreak/>
              <w:t>refers</w:t>
            </w:r>
            <w:proofErr w:type="gramEnd"/>
            <w:r w:rsidRPr="00D010F6">
              <w:t xml:space="preserve"> to years of potential life lost.</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r w:rsidRPr="00D010F6">
              <w:rPr>
                <w:b/>
                <w:bCs/>
              </w:rPr>
              <w:lastRenderedPageBreak/>
              <w:t>Privatization</w:t>
            </w:r>
          </w:p>
        </w:tc>
        <w:tc>
          <w:tcPr>
            <w:tcW w:w="0" w:type="auto"/>
            <w:gridSpan w:val="2"/>
            <w:shd w:val="clear" w:color="auto" w:fill="FFFFFF"/>
            <w:vAlign w:val="center"/>
            <w:hideMark/>
          </w:tcPr>
          <w:p w:rsidR="00D010F6" w:rsidRPr="00D010F6" w:rsidRDefault="00D010F6" w:rsidP="0050168D">
            <w:proofErr w:type="gramStart"/>
            <w:r w:rsidRPr="00D010F6">
              <w:t>involves</w:t>
            </w:r>
            <w:proofErr w:type="gramEnd"/>
            <w:r w:rsidRPr="00D010F6">
              <w:t xml:space="preserve"> turning publicly owned organizations into privately owned companies.</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proofErr w:type="spellStart"/>
            <w:r w:rsidRPr="00D010F6">
              <w:rPr>
                <w:b/>
                <w:bCs/>
              </w:rPr>
              <w:t>Profitization</w:t>
            </w:r>
            <w:proofErr w:type="spellEnd"/>
          </w:p>
        </w:tc>
        <w:tc>
          <w:tcPr>
            <w:tcW w:w="0" w:type="auto"/>
            <w:gridSpan w:val="2"/>
            <w:shd w:val="clear" w:color="auto" w:fill="FFFFFF"/>
            <w:vAlign w:val="center"/>
            <w:hideMark/>
          </w:tcPr>
          <w:p w:rsidR="00D010F6" w:rsidRPr="00D010F6" w:rsidRDefault="00D010F6" w:rsidP="0050168D">
            <w:proofErr w:type="gramStart"/>
            <w:r w:rsidRPr="00D010F6">
              <w:t>involves</w:t>
            </w:r>
            <w:proofErr w:type="gramEnd"/>
            <w:r w:rsidRPr="00D010F6">
              <w:t xml:space="preserve"> turning institutions into profitmaking organizations.</w:t>
            </w:r>
          </w:p>
        </w:tc>
      </w:tr>
      <w:tr w:rsidR="00D010F6" w:rsidRPr="00D010F6" w:rsidTr="0050168D">
        <w:trPr>
          <w:tblCellSpacing w:w="15" w:type="dxa"/>
        </w:trPr>
        <w:tc>
          <w:tcPr>
            <w:tcW w:w="0" w:type="auto"/>
            <w:gridSpan w:val="4"/>
            <w:shd w:val="clear" w:color="auto" w:fill="FFFFFF"/>
            <w:hideMark/>
          </w:tcPr>
          <w:p w:rsidR="00D010F6" w:rsidRDefault="00D010F6" w:rsidP="0050168D">
            <w:r w:rsidRPr="00D010F6">
              <w:rPr>
                <w:b/>
                <w:bCs/>
              </w:rPr>
              <w:t>Self-care</w:t>
            </w:r>
          </w:p>
          <w:p w:rsidR="00D010F6" w:rsidRPr="00D010F6" w:rsidRDefault="00D010F6" w:rsidP="0050168D"/>
          <w:p w:rsidR="00D010F6" w:rsidRDefault="00D010F6" w:rsidP="0050168D"/>
          <w:p w:rsidR="00D010F6" w:rsidRPr="00D010F6" w:rsidRDefault="00D010F6" w:rsidP="0050168D"/>
        </w:tc>
        <w:tc>
          <w:tcPr>
            <w:tcW w:w="0" w:type="auto"/>
            <w:gridSpan w:val="2"/>
            <w:shd w:val="clear" w:color="auto" w:fill="FFFFFF"/>
            <w:vAlign w:val="center"/>
            <w:hideMark/>
          </w:tcPr>
          <w:p w:rsidR="00D010F6" w:rsidRDefault="00D010F6" w:rsidP="0050168D">
            <w:proofErr w:type="gramStart"/>
            <w:r w:rsidRPr="00D010F6">
              <w:t>is</w:t>
            </w:r>
            <w:proofErr w:type="gramEnd"/>
            <w:r w:rsidRPr="00D010F6">
              <w:t xml:space="preserve"> the range of activities that individuals undertake to enhance health, prevent disease, and restore health. Individuals may engage in these activities on their own or in conjunction with health professionals.</w:t>
            </w:r>
          </w:p>
          <w:p w:rsidR="00D010F6" w:rsidRDefault="00D010F6" w:rsidP="0050168D"/>
          <w:p w:rsidR="00D010F6" w:rsidRDefault="00D010F6" w:rsidP="0050168D"/>
          <w:p w:rsidR="00D010F6" w:rsidRDefault="00D010F6" w:rsidP="0050168D"/>
          <w:p w:rsidR="00D010F6" w:rsidRPr="00D010F6" w:rsidRDefault="00D010F6" w:rsidP="0050168D"/>
        </w:tc>
      </w:tr>
      <w:tr w:rsidR="00D010F6" w:rsidRPr="00D010F6" w:rsidTr="0050168D">
        <w:trPr>
          <w:tblCellSpacing w:w="15" w:type="dxa"/>
        </w:trPr>
        <w:tc>
          <w:tcPr>
            <w:tcW w:w="0" w:type="auto"/>
            <w:gridSpan w:val="4"/>
            <w:shd w:val="clear" w:color="auto" w:fill="FFFFFF"/>
            <w:hideMark/>
          </w:tcPr>
          <w:p w:rsidR="00D010F6" w:rsidRPr="00D010F6" w:rsidRDefault="00D010F6" w:rsidP="0050168D">
            <w:pPr>
              <w:rPr>
                <w:b/>
                <w:bCs/>
              </w:rPr>
            </w:pPr>
            <w:r w:rsidRPr="00D010F6">
              <w:rPr>
                <w:b/>
                <w:bCs/>
              </w:rPr>
              <w:t>Biological determinism</w:t>
            </w:r>
          </w:p>
        </w:tc>
        <w:tc>
          <w:tcPr>
            <w:tcW w:w="0" w:type="auto"/>
            <w:gridSpan w:val="2"/>
            <w:shd w:val="clear" w:color="auto" w:fill="FFFFFF"/>
            <w:vAlign w:val="center"/>
            <w:hideMark/>
          </w:tcPr>
          <w:p w:rsidR="00D010F6" w:rsidRPr="00D010F6" w:rsidRDefault="00D010F6" w:rsidP="0050168D">
            <w:proofErr w:type="gramStart"/>
            <w:r w:rsidRPr="00D010F6">
              <w:t>is</w:t>
            </w:r>
            <w:proofErr w:type="gramEnd"/>
            <w:r w:rsidRPr="00D010F6">
              <w:t xml:space="preserve"> the argument that individual behaviour or social organization is directly caused by biology or biological processes.</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pPr>
              <w:rPr>
                <w:b/>
                <w:bCs/>
              </w:rPr>
            </w:pPr>
            <w:r w:rsidRPr="00D010F6">
              <w:rPr>
                <w:b/>
                <w:bCs/>
              </w:rPr>
              <w:t>Evolutionary psychology</w:t>
            </w:r>
          </w:p>
        </w:tc>
        <w:tc>
          <w:tcPr>
            <w:tcW w:w="0" w:type="auto"/>
            <w:gridSpan w:val="2"/>
            <w:shd w:val="clear" w:color="auto" w:fill="FFFFFF"/>
            <w:vAlign w:val="center"/>
            <w:hideMark/>
          </w:tcPr>
          <w:p w:rsidR="00D010F6" w:rsidRPr="00D010F6" w:rsidRDefault="00D010F6" w:rsidP="0050168D">
            <w:proofErr w:type="gramStart"/>
            <w:r w:rsidRPr="00D010F6">
              <w:t>or</w:t>
            </w:r>
            <w:proofErr w:type="gramEnd"/>
            <w:r w:rsidRPr="00D010F6">
              <w:t xml:space="preserve"> sociobiology, is a type of biological determinism that views human behaviour as the product of human evolution.</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pPr>
              <w:rPr>
                <w:b/>
                <w:bCs/>
              </w:rPr>
            </w:pPr>
            <w:r w:rsidRPr="00D010F6">
              <w:rPr>
                <w:b/>
                <w:bCs/>
              </w:rPr>
              <w:t>Extended-family households</w:t>
            </w:r>
          </w:p>
        </w:tc>
        <w:tc>
          <w:tcPr>
            <w:tcW w:w="0" w:type="auto"/>
            <w:gridSpan w:val="2"/>
            <w:shd w:val="clear" w:color="auto" w:fill="FFFFFF"/>
            <w:vAlign w:val="center"/>
            <w:hideMark/>
          </w:tcPr>
          <w:p w:rsidR="00D010F6" w:rsidRPr="00D010F6" w:rsidRDefault="00D010F6" w:rsidP="0050168D">
            <w:proofErr w:type="gramStart"/>
            <w:r w:rsidRPr="00D010F6">
              <w:t>are</w:t>
            </w:r>
            <w:proofErr w:type="gramEnd"/>
            <w:r w:rsidRPr="00D010F6">
              <w:t xml:space="preserve"> residential units of people who are blood relatives but consist of more than the members of a nuclear family (e.g., an extended family may consist of children, their parents, and a set of grandparents living together).</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pPr>
              <w:rPr>
                <w:b/>
                <w:bCs/>
              </w:rPr>
            </w:pPr>
            <w:r w:rsidRPr="00D010F6">
              <w:rPr>
                <w:b/>
                <w:bCs/>
              </w:rPr>
              <w:t>Family</w:t>
            </w:r>
          </w:p>
        </w:tc>
        <w:tc>
          <w:tcPr>
            <w:tcW w:w="0" w:type="auto"/>
            <w:gridSpan w:val="2"/>
            <w:shd w:val="clear" w:color="auto" w:fill="FFFFFF"/>
            <w:vAlign w:val="center"/>
            <w:hideMark/>
          </w:tcPr>
          <w:p w:rsidR="00D010F6" w:rsidRPr="00D010F6" w:rsidRDefault="00D010F6" w:rsidP="0050168D">
            <w:proofErr w:type="gramStart"/>
            <w:r w:rsidRPr="00D010F6">
              <w:t>is</w:t>
            </w:r>
            <w:proofErr w:type="gramEnd"/>
            <w:r w:rsidRPr="00D010F6">
              <w:t xml:space="preserve"> the set of relationships people create to share resources daily in order to ensure their own and any dependants? </w:t>
            </w:r>
            <w:proofErr w:type="gramStart"/>
            <w:r w:rsidRPr="00D010F6">
              <w:t>welfare</w:t>
            </w:r>
            <w:proofErr w:type="gramEnd"/>
            <w:r w:rsidRPr="00D010F6">
              <w:t>.</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pPr>
              <w:rPr>
                <w:b/>
                <w:bCs/>
              </w:rPr>
            </w:pPr>
            <w:r w:rsidRPr="00D010F6">
              <w:rPr>
                <w:b/>
                <w:bCs/>
              </w:rPr>
              <w:t>Family wage</w:t>
            </w:r>
          </w:p>
        </w:tc>
        <w:tc>
          <w:tcPr>
            <w:tcW w:w="0" w:type="auto"/>
            <w:gridSpan w:val="2"/>
            <w:shd w:val="clear" w:color="auto" w:fill="FFFFFF"/>
            <w:vAlign w:val="center"/>
            <w:hideMark/>
          </w:tcPr>
          <w:p w:rsidR="00D010F6" w:rsidRPr="00D010F6" w:rsidRDefault="00D010F6" w:rsidP="0050168D">
            <w:proofErr w:type="gramStart"/>
            <w:r w:rsidRPr="00D010F6">
              <w:t>is</w:t>
            </w:r>
            <w:proofErr w:type="gramEnd"/>
            <w:r w:rsidRPr="00D010F6">
              <w:t xml:space="preserve"> an ideal of the trade-union movement in the nineteenth century; it refers to a wage that is paid to a man and is sufficient to support him, his wife, and his children.</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pPr>
              <w:rPr>
                <w:b/>
                <w:bCs/>
              </w:rPr>
            </w:pPr>
            <w:r w:rsidRPr="00D010F6">
              <w:rPr>
                <w:b/>
                <w:bCs/>
              </w:rPr>
              <w:t>Foraging societies</w:t>
            </w:r>
          </w:p>
        </w:tc>
        <w:tc>
          <w:tcPr>
            <w:tcW w:w="0" w:type="auto"/>
            <w:gridSpan w:val="2"/>
            <w:shd w:val="clear" w:color="auto" w:fill="FFFFFF"/>
            <w:vAlign w:val="center"/>
            <w:hideMark/>
          </w:tcPr>
          <w:p w:rsidR="00D010F6" w:rsidRPr="00D010F6" w:rsidRDefault="00D010F6" w:rsidP="0050168D">
            <w:proofErr w:type="gramStart"/>
            <w:r w:rsidRPr="00D010F6">
              <w:t>also</w:t>
            </w:r>
            <w:proofErr w:type="gramEnd"/>
            <w:r w:rsidRPr="00D010F6">
              <w:t xml:space="preserve"> known as hunting-and-gathering societies, are societies in which people acquire their subsistence from the resources around them, without cultivating the earth.</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pPr>
              <w:rPr>
                <w:b/>
                <w:bCs/>
              </w:rPr>
            </w:pPr>
            <w:r w:rsidRPr="00D010F6">
              <w:rPr>
                <w:b/>
                <w:bCs/>
              </w:rPr>
              <w:t>Gendered division of labour</w:t>
            </w:r>
          </w:p>
        </w:tc>
        <w:tc>
          <w:tcPr>
            <w:tcW w:w="0" w:type="auto"/>
            <w:gridSpan w:val="2"/>
            <w:shd w:val="clear" w:color="auto" w:fill="FFFFFF"/>
            <w:vAlign w:val="center"/>
            <w:hideMark/>
          </w:tcPr>
          <w:p w:rsidR="00D010F6" w:rsidRPr="00D010F6" w:rsidRDefault="00D010F6" w:rsidP="0050168D">
            <w:proofErr w:type="gramStart"/>
            <w:r w:rsidRPr="00D010F6">
              <w:t>refers</w:t>
            </w:r>
            <w:proofErr w:type="gramEnd"/>
            <w:r w:rsidRPr="00D010F6">
              <w:t xml:space="preserve"> to the separation of the tasks men and women regularly do.</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pPr>
              <w:rPr>
                <w:b/>
                <w:bCs/>
              </w:rPr>
            </w:pPr>
            <w:r w:rsidRPr="00D010F6">
              <w:rPr>
                <w:b/>
                <w:bCs/>
              </w:rPr>
              <w:t>Nuclear family</w:t>
            </w:r>
          </w:p>
        </w:tc>
        <w:tc>
          <w:tcPr>
            <w:tcW w:w="0" w:type="auto"/>
            <w:gridSpan w:val="2"/>
            <w:shd w:val="clear" w:color="auto" w:fill="FFFFFF"/>
            <w:vAlign w:val="center"/>
            <w:hideMark/>
          </w:tcPr>
          <w:p w:rsidR="00D010F6" w:rsidRPr="00D010F6" w:rsidRDefault="00D010F6" w:rsidP="0050168D">
            <w:proofErr w:type="gramStart"/>
            <w:r w:rsidRPr="00D010F6">
              <w:t>comprises</w:t>
            </w:r>
            <w:proofErr w:type="gramEnd"/>
            <w:r w:rsidRPr="00D010F6">
              <w:t xml:space="preserve"> a man who is the main breadwinner, a woman who is the main caregiver, and one or more children.</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pPr>
              <w:rPr>
                <w:b/>
                <w:bCs/>
              </w:rPr>
            </w:pPr>
            <w:r w:rsidRPr="00D010F6">
              <w:rPr>
                <w:b/>
                <w:bCs/>
              </w:rPr>
              <w:lastRenderedPageBreak/>
              <w:t>Privatization</w:t>
            </w:r>
          </w:p>
        </w:tc>
        <w:tc>
          <w:tcPr>
            <w:tcW w:w="0" w:type="auto"/>
            <w:gridSpan w:val="2"/>
            <w:shd w:val="clear" w:color="auto" w:fill="FFFFFF"/>
            <w:vAlign w:val="center"/>
            <w:hideMark/>
          </w:tcPr>
          <w:p w:rsidR="00D010F6" w:rsidRPr="00D010F6" w:rsidRDefault="00D010F6" w:rsidP="0050168D">
            <w:proofErr w:type="gramStart"/>
            <w:r w:rsidRPr="00D010F6">
              <w:t>is</w:t>
            </w:r>
            <w:proofErr w:type="gramEnd"/>
            <w:r w:rsidRPr="00D010F6">
              <w:t xml:space="preserve"> the assumption of responsibility by the individual, the household, or the family; it is the opposite of collectivization.</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pPr>
              <w:rPr>
                <w:b/>
                <w:bCs/>
              </w:rPr>
            </w:pPr>
            <w:proofErr w:type="spellStart"/>
            <w:r w:rsidRPr="00D010F6">
              <w:rPr>
                <w:b/>
                <w:bCs/>
              </w:rPr>
              <w:t>Pronatalism</w:t>
            </w:r>
            <w:proofErr w:type="spellEnd"/>
          </w:p>
        </w:tc>
        <w:tc>
          <w:tcPr>
            <w:tcW w:w="0" w:type="auto"/>
            <w:gridSpan w:val="2"/>
            <w:shd w:val="clear" w:color="auto" w:fill="FFFFFF"/>
            <w:vAlign w:val="center"/>
            <w:hideMark/>
          </w:tcPr>
          <w:p w:rsidR="00D010F6" w:rsidRPr="00D010F6" w:rsidRDefault="00D010F6" w:rsidP="0050168D">
            <w:proofErr w:type="gramStart"/>
            <w:r w:rsidRPr="00D010F6">
              <w:t>refers</w:t>
            </w:r>
            <w:proofErr w:type="gramEnd"/>
            <w:r w:rsidRPr="00D010F6">
              <w:t xml:space="preserve"> to inducements by government to encourage women to have children.</w:t>
            </w:r>
          </w:p>
        </w:tc>
      </w:tr>
      <w:tr w:rsidR="00D010F6" w:rsidRPr="00D010F6" w:rsidTr="0050168D">
        <w:trPr>
          <w:tblCellSpacing w:w="15" w:type="dxa"/>
        </w:trPr>
        <w:tc>
          <w:tcPr>
            <w:tcW w:w="0" w:type="auto"/>
            <w:gridSpan w:val="4"/>
            <w:shd w:val="clear" w:color="auto" w:fill="FFFFFF"/>
            <w:hideMark/>
          </w:tcPr>
          <w:p w:rsidR="00D010F6" w:rsidRPr="00D010F6" w:rsidRDefault="00D010F6" w:rsidP="0050168D">
            <w:pPr>
              <w:rPr>
                <w:b/>
                <w:bCs/>
              </w:rPr>
            </w:pPr>
            <w:r w:rsidRPr="00D010F6">
              <w:rPr>
                <w:b/>
                <w:bCs/>
              </w:rPr>
              <w:t>Social reproduction</w:t>
            </w:r>
          </w:p>
        </w:tc>
        <w:tc>
          <w:tcPr>
            <w:tcW w:w="0" w:type="auto"/>
            <w:gridSpan w:val="2"/>
            <w:shd w:val="clear" w:color="auto" w:fill="FFFFFF"/>
            <w:vAlign w:val="center"/>
            <w:hideMark/>
          </w:tcPr>
          <w:p w:rsidR="00D010F6" w:rsidRPr="00D010F6" w:rsidRDefault="00D010F6" w:rsidP="0050168D">
            <w:proofErr w:type="gramStart"/>
            <w:r w:rsidRPr="00D010F6">
              <w:t>as</w:t>
            </w:r>
            <w:proofErr w:type="gramEnd"/>
            <w:r w:rsidRPr="00D010F6">
              <w:t xml:space="preserve"> opposed to biological reproduction, refers to all that is necessary to meet the needs of adults and children, from feeding them and clothing them to meeting their emotional needs and socializing them. It is "the activities and attitudes, behaviors and emotions, responsibilities and relations directly involved in the maintenance of life on a daily basis, and </w:t>
            </w:r>
            <w:proofErr w:type="spellStart"/>
            <w:r w:rsidRPr="00D010F6">
              <w:t>intergenerationally</w:t>
            </w:r>
            <w:proofErr w:type="spellEnd"/>
            <w:r w:rsidRPr="00D010F6">
              <w:t>" (</w:t>
            </w:r>
            <w:proofErr w:type="spellStart"/>
            <w:r w:rsidRPr="00D010F6">
              <w:t>Laslett</w:t>
            </w:r>
            <w:proofErr w:type="spellEnd"/>
            <w:r w:rsidRPr="00D010F6">
              <w:t xml:space="preserve"> and Brenner, 1989: 382).</w:t>
            </w:r>
          </w:p>
        </w:tc>
      </w:tr>
      <w:tr w:rsidR="00670CE9" w:rsidRPr="00670CE9" w:rsidTr="0050168D">
        <w:tblPrEx>
          <w:tblCellSpacing w:w="0" w:type="dxa"/>
          <w:tblCellMar>
            <w:top w:w="0" w:type="dxa"/>
            <w:left w:w="0" w:type="dxa"/>
            <w:bottom w:w="0" w:type="dxa"/>
            <w:right w:w="0" w:type="dxa"/>
          </w:tblCellMar>
        </w:tblPrEx>
        <w:trPr>
          <w:gridBefore w:val="1"/>
          <w:gridAfter w:val="1"/>
          <w:trHeight w:val="9214"/>
          <w:tblCellSpacing w:w="0" w:type="dxa"/>
        </w:trPr>
        <w:tc>
          <w:tcPr>
            <w:tcW w:w="0" w:type="auto"/>
            <w:shd w:val="clear" w:color="auto" w:fill="FFFFFF"/>
          </w:tcPr>
          <w:p w:rsidR="00670CE9" w:rsidRPr="00670CE9" w:rsidRDefault="00670CE9" w:rsidP="0050168D"/>
        </w:tc>
        <w:tc>
          <w:tcPr>
            <w:tcW w:w="0" w:type="auto"/>
            <w:shd w:val="clear" w:color="auto" w:fill="FFFFFF"/>
          </w:tcPr>
          <w:p w:rsidR="00670CE9" w:rsidRPr="00670CE9" w:rsidRDefault="00670CE9" w:rsidP="0050168D"/>
        </w:tc>
        <w:tc>
          <w:tcPr>
            <w:tcW w:w="0" w:type="auto"/>
            <w:gridSpan w:val="2"/>
            <w:shd w:val="clear" w:color="auto" w:fill="FFFFFF"/>
            <w:hideMark/>
          </w:tcPr>
          <w:p w:rsidR="00670CE9" w:rsidRDefault="00670CE9" w:rsidP="0050168D">
            <w:r w:rsidRPr="00670CE9">
              <w:t> </w:t>
            </w:r>
          </w:p>
          <w:p w:rsidR="0050168D" w:rsidRDefault="0050168D" w:rsidP="0050168D"/>
          <w:p w:rsidR="0050168D" w:rsidRDefault="0050168D" w:rsidP="0050168D"/>
          <w:p w:rsidR="0050168D" w:rsidRDefault="0050168D" w:rsidP="0050168D"/>
          <w:p w:rsidR="0050168D" w:rsidRDefault="0050168D" w:rsidP="0050168D"/>
          <w:p w:rsidR="0050168D" w:rsidRDefault="0050168D" w:rsidP="0050168D"/>
          <w:p w:rsidR="0050168D" w:rsidRDefault="0050168D" w:rsidP="0050168D"/>
          <w:p w:rsidR="0050168D" w:rsidRDefault="0050168D" w:rsidP="0050168D"/>
          <w:p w:rsidR="0050168D" w:rsidRDefault="0050168D" w:rsidP="0050168D"/>
          <w:p w:rsidR="0050168D" w:rsidRDefault="0050168D" w:rsidP="0050168D"/>
          <w:p w:rsidR="0050168D" w:rsidRDefault="0050168D" w:rsidP="0050168D"/>
          <w:p w:rsidR="0050168D" w:rsidRDefault="0050168D" w:rsidP="0050168D"/>
          <w:p w:rsidR="0050168D" w:rsidRDefault="0050168D" w:rsidP="0050168D"/>
          <w:p w:rsidR="0050168D" w:rsidRDefault="0050168D" w:rsidP="0050168D"/>
          <w:p w:rsidR="0050168D" w:rsidRDefault="0050168D" w:rsidP="0050168D"/>
          <w:p w:rsidR="0050168D" w:rsidRDefault="0050168D" w:rsidP="0050168D"/>
          <w:p w:rsidR="0050168D" w:rsidRDefault="0050168D" w:rsidP="0050168D"/>
          <w:p w:rsidR="0050168D" w:rsidRDefault="0050168D" w:rsidP="0050168D"/>
          <w:p w:rsidR="0050168D" w:rsidRPr="00670CE9" w:rsidRDefault="0050168D" w:rsidP="0050168D">
            <w:bookmarkStart w:id="0" w:name="_GoBack"/>
            <w:bookmarkEnd w:id="0"/>
          </w:p>
        </w:tc>
      </w:tr>
      <w:tr w:rsidR="00670CE9" w:rsidRPr="00670CE9" w:rsidTr="0050168D">
        <w:tblPrEx>
          <w:tblCellSpacing w:w="0" w:type="dxa"/>
          <w:tblCellMar>
            <w:top w:w="0" w:type="dxa"/>
            <w:left w:w="0" w:type="dxa"/>
            <w:bottom w:w="0" w:type="dxa"/>
            <w:right w:w="0" w:type="dxa"/>
          </w:tblCellMar>
        </w:tblPrEx>
        <w:trPr>
          <w:gridBefore w:val="1"/>
          <w:gridAfter w:val="1"/>
          <w:tblCellSpacing w:w="0" w:type="dxa"/>
        </w:trPr>
        <w:tc>
          <w:tcPr>
            <w:tcW w:w="0" w:type="auto"/>
            <w:shd w:val="clear" w:color="auto" w:fill="FFFFFF"/>
            <w:hideMark/>
          </w:tcPr>
          <w:p w:rsidR="00670CE9" w:rsidRPr="00670CE9" w:rsidRDefault="00670CE9" w:rsidP="0050168D">
            <w:r w:rsidRPr="00670CE9">
              <w:lastRenderedPageBreak/>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79" type="#_x0000_t75" style="width:52.75pt;height:18.4pt" o:ole="">
                  <v:imagedata r:id="rId5" o:title=""/>
                </v:shape>
                <w:control r:id="rId6" w:name="DefaultOcxName" w:shapeid="_x0000_i1279"/>
              </w:object>
            </w:r>
          </w:p>
        </w:tc>
        <w:tc>
          <w:tcPr>
            <w:tcW w:w="0" w:type="auto"/>
            <w:shd w:val="clear" w:color="auto" w:fill="FFFFFF"/>
            <w:hideMark/>
          </w:tcPr>
          <w:p w:rsidR="00670CE9" w:rsidRPr="00670CE9" w:rsidRDefault="00670CE9" w:rsidP="0050168D">
            <w:r w:rsidRPr="00670CE9">
              <w:t>1. </w:t>
            </w:r>
          </w:p>
        </w:tc>
        <w:tc>
          <w:tcPr>
            <w:tcW w:w="4237" w:type="pct"/>
            <w:gridSpan w:val="2"/>
            <w:shd w:val="clear" w:color="auto" w:fill="FFFFFF"/>
            <w:hideMark/>
          </w:tcPr>
          <w:p w:rsidR="00670CE9" w:rsidRPr="00670CE9" w:rsidRDefault="00670CE9" w:rsidP="0050168D">
            <w:r w:rsidRPr="00670CE9">
              <w:t>Extrinsic and intrinsic job rewards include, respectively,</w:t>
            </w:r>
          </w:p>
          <w:tbl>
            <w:tblPr>
              <w:tblW w:w="4750" w:type="pct"/>
              <w:tblCellSpacing w:w="0" w:type="dxa"/>
              <w:tblCellMar>
                <w:left w:w="0" w:type="dxa"/>
                <w:right w:w="0" w:type="dxa"/>
              </w:tblCellMar>
              <w:tblLook w:val="04A0" w:firstRow="1" w:lastRow="0" w:firstColumn="1" w:lastColumn="0" w:noHBand="0" w:noVBand="1"/>
            </w:tblPr>
            <w:tblGrid>
              <w:gridCol w:w="267"/>
              <w:gridCol w:w="6410"/>
            </w:tblGrid>
            <w:tr w:rsidR="00670CE9" w:rsidRPr="00670CE9" w:rsidTr="00670CE9">
              <w:trPr>
                <w:tblCellSpacing w:w="0" w:type="dxa"/>
              </w:trPr>
              <w:tc>
                <w:tcPr>
                  <w:tcW w:w="200" w:type="pct"/>
                  <w:hideMark/>
                </w:tcPr>
                <w:p w:rsidR="00670CE9" w:rsidRPr="00670CE9" w:rsidRDefault="00670CE9" w:rsidP="0050168D">
                  <w:pPr>
                    <w:framePr w:hSpace="181" w:wrap="around" w:vAnchor="text" w:hAnchor="text" w:y="1"/>
                  </w:pPr>
                  <w:r w:rsidRPr="00670CE9">
                    <w:t>a.</w:t>
                  </w:r>
                </w:p>
              </w:tc>
              <w:tc>
                <w:tcPr>
                  <w:tcW w:w="4800" w:type="pct"/>
                  <w:hideMark/>
                </w:tcPr>
                <w:p w:rsidR="00670CE9" w:rsidRPr="00670CE9" w:rsidRDefault="00670CE9" w:rsidP="0050168D">
                  <w:pPr>
                    <w:framePr w:hSpace="181" w:wrap="around" w:vAnchor="text" w:hAnchor="text" w:y="1"/>
                  </w:pPr>
                  <w:proofErr w:type="gramStart"/>
                  <w:r w:rsidRPr="00670CE9">
                    <w:t>decision-making</w:t>
                  </w:r>
                  <w:proofErr w:type="gramEnd"/>
                  <w:r w:rsidRPr="00670CE9">
                    <w:t xml:space="preserve"> opportunities, challenging non-repetitive work, and work autonomy; good wages, benefits, security, and opportunities for advancement.</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b.</w:t>
                  </w:r>
                </w:p>
              </w:tc>
              <w:tc>
                <w:tcPr>
                  <w:tcW w:w="0" w:type="auto"/>
                  <w:hideMark/>
                </w:tcPr>
                <w:p w:rsidR="00670CE9" w:rsidRPr="00670CE9" w:rsidRDefault="00670CE9" w:rsidP="0050168D">
                  <w:pPr>
                    <w:framePr w:hSpace="181" w:wrap="around" w:vAnchor="text" w:hAnchor="text" w:y="1"/>
                  </w:pPr>
                  <w:proofErr w:type="gramStart"/>
                  <w:r w:rsidRPr="00670CE9">
                    <w:t>good</w:t>
                  </w:r>
                  <w:proofErr w:type="gramEnd"/>
                  <w:r w:rsidRPr="00670CE9">
                    <w:t xml:space="preserve"> wages, benefits, security, and opportunities for advancement; decision-making opportunities, challenging non-repetitive work, and work autonomy.</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c.</w:t>
                  </w:r>
                </w:p>
              </w:tc>
              <w:tc>
                <w:tcPr>
                  <w:tcW w:w="0" w:type="auto"/>
                  <w:hideMark/>
                </w:tcPr>
                <w:p w:rsidR="00670CE9" w:rsidRPr="00670CE9" w:rsidRDefault="00670CE9" w:rsidP="0050168D">
                  <w:pPr>
                    <w:framePr w:hSpace="181" w:wrap="around" w:vAnchor="text" w:hAnchor="text" w:y="1"/>
                  </w:pPr>
                  <w:proofErr w:type="gramStart"/>
                  <w:r w:rsidRPr="00670CE9">
                    <w:t>all</w:t>
                  </w:r>
                  <w:proofErr w:type="gramEnd"/>
                  <w:r w:rsidRPr="00670CE9">
                    <w:t xml:space="preserve"> aspects of work associated with blue-collar jobs; all aspects of work associated with white-collar jobs.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d.</w:t>
                  </w:r>
                </w:p>
              </w:tc>
              <w:tc>
                <w:tcPr>
                  <w:tcW w:w="0" w:type="auto"/>
                  <w:hideMark/>
                </w:tcPr>
                <w:p w:rsidR="00670CE9" w:rsidRPr="00670CE9" w:rsidRDefault="00670CE9" w:rsidP="0050168D">
                  <w:pPr>
                    <w:framePr w:hSpace="181" w:wrap="around" w:vAnchor="text" w:hAnchor="text" w:y="1"/>
                  </w:pPr>
                  <w:proofErr w:type="gramStart"/>
                  <w:r w:rsidRPr="00670CE9">
                    <w:t>all</w:t>
                  </w:r>
                  <w:proofErr w:type="gramEnd"/>
                  <w:r w:rsidRPr="00670CE9">
                    <w:t xml:space="preserve"> aspects of work associated with white-collar jobs; all aspects of work associated with blue-collar jobs.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e.</w:t>
                  </w:r>
                </w:p>
              </w:tc>
              <w:tc>
                <w:tcPr>
                  <w:tcW w:w="0" w:type="auto"/>
                  <w:hideMark/>
                </w:tcPr>
                <w:p w:rsidR="00670CE9" w:rsidRPr="00670CE9" w:rsidRDefault="00670CE9" w:rsidP="0050168D">
                  <w:pPr>
                    <w:framePr w:hSpace="181" w:wrap="around" w:vAnchor="text" w:hAnchor="text" w:y="1"/>
                  </w:pPr>
                  <w:proofErr w:type="gramStart"/>
                  <w:r w:rsidRPr="00670CE9">
                    <w:t>all</w:t>
                  </w:r>
                  <w:proofErr w:type="gramEnd"/>
                  <w:r w:rsidRPr="00670CE9">
                    <w:t xml:space="preserve"> aspects of work associated with manufacturing-sector jobs; all aspects of work associated with service-sector jobs.</w:t>
                  </w:r>
                </w:p>
              </w:tc>
            </w:tr>
          </w:tbl>
          <w:p w:rsidR="00670CE9" w:rsidRPr="00670CE9" w:rsidRDefault="00670CE9" w:rsidP="0050168D">
            <w:r w:rsidRPr="00670CE9">
              <w:t> </w:t>
            </w:r>
          </w:p>
        </w:tc>
      </w:tr>
      <w:tr w:rsidR="00670CE9" w:rsidRPr="00670CE9" w:rsidTr="0050168D">
        <w:tblPrEx>
          <w:tblCellSpacing w:w="0" w:type="dxa"/>
          <w:tblCellMar>
            <w:top w:w="0" w:type="dxa"/>
            <w:left w:w="0" w:type="dxa"/>
            <w:bottom w:w="0" w:type="dxa"/>
            <w:right w:w="0" w:type="dxa"/>
          </w:tblCellMar>
        </w:tblPrEx>
        <w:trPr>
          <w:gridBefore w:val="1"/>
          <w:gridAfter w:val="1"/>
          <w:tblCellSpacing w:w="0" w:type="dxa"/>
        </w:trPr>
        <w:tc>
          <w:tcPr>
            <w:tcW w:w="0" w:type="auto"/>
            <w:shd w:val="clear" w:color="auto" w:fill="FFFFFF"/>
            <w:hideMark/>
          </w:tcPr>
          <w:p w:rsidR="00670CE9" w:rsidRPr="00670CE9" w:rsidRDefault="00670CE9" w:rsidP="0050168D">
            <w:r w:rsidRPr="00670CE9">
              <w:object w:dxaOrig="1440" w:dyaOrig="1440">
                <v:shape id="_x0000_i1278" type="#_x0000_t75" style="width:52.75pt;height:18.4pt" o:ole="">
                  <v:imagedata r:id="rId5" o:title=""/>
                </v:shape>
                <w:control r:id="rId7" w:name="DefaultOcxName1" w:shapeid="_x0000_i1278"/>
              </w:object>
            </w:r>
          </w:p>
        </w:tc>
        <w:tc>
          <w:tcPr>
            <w:tcW w:w="0" w:type="auto"/>
            <w:shd w:val="clear" w:color="auto" w:fill="FFFFFF"/>
            <w:hideMark/>
          </w:tcPr>
          <w:p w:rsidR="00670CE9" w:rsidRPr="00670CE9" w:rsidRDefault="00670CE9" w:rsidP="0050168D">
            <w:r w:rsidRPr="00670CE9">
              <w:t> 2. </w:t>
            </w:r>
          </w:p>
        </w:tc>
        <w:tc>
          <w:tcPr>
            <w:tcW w:w="4237" w:type="pct"/>
            <w:gridSpan w:val="2"/>
            <w:shd w:val="clear" w:color="auto" w:fill="FFFFFF"/>
            <w:hideMark/>
          </w:tcPr>
          <w:p w:rsidR="00670CE9" w:rsidRPr="00670CE9" w:rsidRDefault="00670CE9" w:rsidP="0050168D">
            <w:r w:rsidRPr="00670CE9">
              <w:t>According to labour-market segmentation theory,</w:t>
            </w:r>
          </w:p>
          <w:tbl>
            <w:tblPr>
              <w:tblW w:w="4750" w:type="pct"/>
              <w:tblCellSpacing w:w="0" w:type="dxa"/>
              <w:tblCellMar>
                <w:left w:w="0" w:type="dxa"/>
                <w:right w:w="0" w:type="dxa"/>
              </w:tblCellMar>
              <w:tblLook w:val="04A0" w:firstRow="1" w:lastRow="0" w:firstColumn="1" w:lastColumn="0" w:noHBand="0" w:noVBand="1"/>
            </w:tblPr>
            <w:tblGrid>
              <w:gridCol w:w="267"/>
              <w:gridCol w:w="6410"/>
            </w:tblGrid>
            <w:tr w:rsidR="00670CE9" w:rsidRPr="00670CE9" w:rsidTr="00670CE9">
              <w:trPr>
                <w:tblCellSpacing w:w="0" w:type="dxa"/>
              </w:trPr>
              <w:tc>
                <w:tcPr>
                  <w:tcW w:w="200" w:type="pct"/>
                  <w:hideMark/>
                </w:tcPr>
                <w:p w:rsidR="00670CE9" w:rsidRPr="00670CE9" w:rsidRDefault="00670CE9" w:rsidP="0050168D">
                  <w:pPr>
                    <w:framePr w:hSpace="181" w:wrap="around" w:vAnchor="text" w:hAnchor="text" w:y="1"/>
                  </w:pPr>
                  <w:r w:rsidRPr="00670CE9">
                    <w:t>a.</w:t>
                  </w:r>
                </w:p>
              </w:tc>
              <w:tc>
                <w:tcPr>
                  <w:tcW w:w="4800" w:type="pct"/>
                  <w:hideMark/>
                </w:tcPr>
                <w:p w:rsidR="00670CE9" w:rsidRPr="00670CE9" w:rsidRDefault="00670CE9" w:rsidP="0050168D">
                  <w:pPr>
                    <w:framePr w:hSpace="181" w:wrap="around" w:vAnchor="text" w:hAnchor="text" w:y="1"/>
                  </w:pPr>
                  <w:proofErr w:type="gramStart"/>
                  <w:r w:rsidRPr="00670CE9">
                    <w:t>people</w:t>
                  </w:r>
                  <w:proofErr w:type="gramEnd"/>
                  <w:r w:rsidRPr="00670CE9">
                    <w:t xml:space="preserve"> are rewarded in the labour market according to their education and skills.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b.</w:t>
                  </w:r>
                </w:p>
              </w:tc>
              <w:tc>
                <w:tcPr>
                  <w:tcW w:w="0" w:type="auto"/>
                  <w:hideMark/>
                </w:tcPr>
                <w:p w:rsidR="00670CE9" w:rsidRPr="00670CE9" w:rsidRDefault="00670CE9" w:rsidP="0050168D">
                  <w:pPr>
                    <w:framePr w:hSpace="181" w:wrap="around" w:vAnchor="text" w:hAnchor="text" w:y="1"/>
                  </w:pPr>
                  <w:proofErr w:type="gramStart"/>
                  <w:r w:rsidRPr="00670CE9">
                    <w:t>the</w:t>
                  </w:r>
                  <w:proofErr w:type="gramEnd"/>
                  <w:r w:rsidRPr="00670CE9">
                    <w:t xml:space="preserve"> labour market is divided into agricultural, manufacturing, and service segments.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c.</w:t>
                  </w:r>
                </w:p>
              </w:tc>
              <w:tc>
                <w:tcPr>
                  <w:tcW w:w="0" w:type="auto"/>
                  <w:hideMark/>
                </w:tcPr>
                <w:p w:rsidR="00670CE9" w:rsidRPr="00670CE9" w:rsidRDefault="00670CE9" w:rsidP="0050168D">
                  <w:pPr>
                    <w:framePr w:hSpace="181" w:wrap="around" w:vAnchor="text" w:hAnchor="text" w:y="1"/>
                  </w:pPr>
                  <w:proofErr w:type="gramStart"/>
                  <w:r w:rsidRPr="00670CE9">
                    <w:t>whether</w:t>
                  </w:r>
                  <w:proofErr w:type="gramEnd"/>
                  <w:r w:rsidRPr="00670CE9">
                    <w:t xml:space="preserve"> you enter the labour market at its core or periphery affects what kind of job you are likely to get.</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d.</w:t>
                  </w:r>
                </w:p>
              </w:tc>
              <w:tc>
                <w:tcPr>
                  <w:tcW w:w="0" w:type="auto"/>
                  <w:hideMark/>
                </w:tcPr>
                <w:p w:rsidR="00670CE9" w:rsidRPr="00670CE9" w:rsidRDefault="00670CE9" w:rsidP="0050168D">
                  <w:pPr>
                    <w:framePr w:hSpace="181" w:wrap="around" w:vAnchor="text" w:hAnchor="text" w:y="1"/>
                  </w:pPr>
                  <w:proofErr w:type="gramStart"/>
                  <w:r w:rsidRPr="00670CE9">
                    <w:t>the</w:t>
                  </w:r>
                  <w:proofErr w:type="gramEnd"/>
                  <w:r w:rsidRPr="00670CE9">
                    <w:t xml:space="preserve"> labour market is divided into primary, secondary, and tertiary segments.</w:t>
                  </w:r>
                </w:p>
              </w:tc>
            </w:tr>
          </w:tbl>
          <w:p w:rsidR="00670CE9" w:rsidRPr="00670CE9" w:rsidRDefault="00670CE9" w:rsidP="0050168D">
            <w:r w:rsidRPr="00670CE9">
              <w:t> </w:t>
            </w:r>
          </w:p>
        </w:tc>
      </w:tr>
      <w:tr w:rsidR="00670CE9" w:rsidRPr="00670CE9" w:rsidTr="0050168D">
        <w:tblPrEx>
          <w:tblCellSpacing w:w="0" w:type="dxa"/>
          <w:tblCellMar>
            <w:top w:w="0" w:type="dxa"/>
            <w:left w:w="0" w:type="dxa"/>
            <w:bottom w:w="0" w:type="dxa"/>
            <w:right w:w="0" w:type="dxa"/>
          </w:tblCellMar>
        </w:tblPrEx>
        <w:trPr>
          <w:gridBefore w:val="1"/>
          <w:gridAfter w:val="1"/>
          <w:tblCellSpacing w:w="0" w:type="dxa"/>
        </w:trPr>
        <w:tc>
          <w:tcPr>
            <w:tcW w:w="0" w:type="auto"/>
            <w:shd w:val="clear" w:color="auto" w:fill="FFFFFF"/>
            <w:hideMark/>
          </w:tcPr>
          <w:p w:rsidR="00670CE9" w:rsidRPr="00670CE9" w:rsidRDefault="00670CE9" w:rsidP="0050168D">
            <w:r w:rsidRPr="00670CE9">
              <w:object w:dxaOrig="1440" w:dyaOrig="1440">
                <v:shape id="_x0000_i1277" type="#_x0000_t75" style="width:52.75pt;height:18.4pt" o:ole="">
                  <v:imagedata r:id="rId5" o:title=""/>
                </v:shape>
                <w:control r:id="rId8" w:name="DefaultOcxName2" w:shapeid="_x0000_i1277"/>
              </w:object>
            </w:r>
          </w:p>
        </w:tc>
        <w:tc>
          <w:tcPr>
            <w:tcW w:w="0" w:type="auto"/>
            <w:shd w:val="clear" w:color="auto" w:fill="FFFFFF"/>
            <w:hideMark/>
          </w:tcPr>
          <w:p w:rsidR="00670CE9" w:rsidRPr="00670CE9" w:rsidRDefault="00670CE9" w:rsidP="0050168D">
            <w:r w:rsidRPr="00670CE9">
              <w:t> 3. </w:t>
            </w:r>
          </w:p>
        </w:tc>
        <w:tc>
          <w:tcPr>
            <w:tcW w:w="4237" w:type="pct"/>
            <w:gridSpan w:val="2"/>
            <w:shd w:val="clear" w:color="auto" w:fill="FFFFFF"/>
            <w:hideMark/>
          </w:tcPr>
          <w:p w:rsidR="00670CE9" w:rsidRPr="00670CE9" w:rsidRDefault="00670CE9" w:rsidP="0050168D">
            <w:r w:rsidRPr="00670CE9">
              <w:t>Job ghettos do NOT include</w:t>
            </w:r>
          </w:p>
          <w:tbl>
            <w:tblPr>
              <w:tblW w:w="4750" w:type="pct"/>
              <w:tblCellSpacing w:w="0" w:type="dxa"/>
              <w:tblCellMar>
                <w:left w:w="0" w:type="dxa"/>
                <w:right w:w="0" w:type="dxa"/>
              </w:tblCellMar>
              <w:tblLook w:val="04A0" w:firstRow="1" w:lastRow="0" w:firstColumn="1" w:lastColumn="0" w:noHBand="0" w:noVBand="1"/>
            </w:tblPr>
            <w:tblGrid>
              <w:gridCol w:w="267"/>
              <w:gridCol w:w="6410"/>
            </w:tblGrid>
            <w:tr w:rsidR="00670CE9" w:rsidRPr="00670CE9" w:rsidTr="00670CE9">
              <w:trPr>
                <w:tblCellSpacing w:w="0" w:type="dxa"/>
              </w:trPr>
              <w:tc>
                <w:tcPr>
                  <w:tcW w:w="200" w:type="pct"/>
                  <w:hideMark/>
                </w:tcPr>
                <w:p w:rsidR="00670CE9" w:rsidRPr="00670CE9" w:rsidRDefault="00670CE9" w:rsidP="0050168D">
                  <w:pPr>
                    <w:framePr w:hSpace="181" w:wrap="around" w:vAnchor="text" w:hAnchor="text" w:y="1"/>
                  </w:pPr>
                  <w:r w:rsidRPr="00670CE9">
                    <w:t>a.</w:t>
                  </w:r>
                </w:p>
              </w:tc>
              <w:tc>
                <w:tcPr>
                  <w:tcW w:w="4800" w:type="pct"/>
                  <w:hideMark/>
                </w:tcPr>
                <w:p w:rsidR="00670CE9" w:rsidRPr="00670CE9" w:rsidRDefault="00670CE9" w:rsidP="0050168D">
                  <w:pPr>
                    <w:framePr w:hSpace="181" w:wrap="around" w:vAnchor="text" w:hAnchor="text" w:y="1"/>
                  </w:pPr>
                  <w:proofErr w:type="gramStart"/>
                  <w:r w:rsidRPr="00670CE9">
                    <w:t>people</w:t>
                  </w:r>
                  <w:proofErr w:type="gramEnd"/>
                  <w:r w:rsidRPr="00670CE9">
                    <w:t xml:space="preserve"> with disabilities.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b.</w:t>
                  </w:r>
                </w:p>
              </w:tc>
              <w:tc>
                <w:tcPr>
                  <w:tcW w:w="0" w:type="auto"/>
                  <w:hideMark/>
                </w:tcPr>
                <w:p w:rsidR="00670CE9" w:rsidRPr="00670CE9" w:rsidRDefault="00670CE9" w:rsidP="0050168D">
                  <w:pPr>
                    <w:framePr w:hSpace="181" w:wrap="around" w:vAnchor="text" w:hAnchor="text" w:y="1"/>
                  </w:pPr>
                  <w:proofErr w:type="gramStart"/>
                  <w:r w:rsidRPr="00670CE9">
                    <w:t>highly</w:t>
                  </w:r>
                  <w:proofErr w:type="gramEnd"/>
                  <w:r w:rsidRPr="00670CE9">
                    <w:t xml:space="preserve"> educated visible minorities.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c.</w:t>
                  </w:r>
                </w:p>
              </w:tc>
              <w:tc>
                <w:tcPr>
                  <w:tcW w:w="0" w:type="auto"/>
                  <w:hideMark/>
                </w:tcPr>
                <w:p w:rsidR="00670CE9" w:rsidRPr="00670CE9" w:rsidRDefault="00670CE9" w:rsidP="0050168D">
                  <w:pPr>
                    <w:framePr w:hSpace="181" w:wrap="around" w:vAnchor="text" w:hAnchor="text" w:y="1"/>
                  </w:pPr>
                  <w:r w:rsidRPr="00670CE9">
                    <w:t>Aboriginal people.</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d.</w:t>
                  </w:r>
                </w:p>
              </w:tc>
              <w:tc>
                <w:tcPr>
                  <w:tcW w:w="0" w:type="auto"/>
                  <w:hideMark/>
                </w:tcPr>
                <w:p w:rsidR="00670CE9" w:rsidRPr="00670CE9" w:rsidRDefault="00670CE9" w:rsidP="0050168D">
                  <w:pPr>
                    <w:framePr w:hSpace="181" w:wrap="around" w:vAnchor="text" w:hAnchor="text" w:y="1"/>
                  </w:pPr>
                  <w:proofErr w:type="gramStart"/>
                  <w:r w:rsidRPr="00670CE9">
                    <w:t>young</w:t>
                  </w:r>
                  <w:proofErr w:type="gramEnd"/>
                  <w:r w:rsidRPr="00670CE9">
                    <w:t xml:space="preserve"> and old workers.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lastRenderedPageBreak/>
                    <w:t>e.</w:t>
                  </w:r>
                </w:p>
              </w:tc>
              <w:tc>
                <w:tcPr>
                  <w:tcW w:w="0" w:type="auto"/>
                  <w:hideMark/>
                </w:tcPr>
                <w:p w:rsidR="00670CE9" w:rsidRPr="00670CE9" w:rsidRDefault="00670CE9" w:rsidP="0050168D">
                  <w:pPr>
                    <w:framePr w:hSpace="181" w:wrap="around" w:vAnchor="text" w:hAnchor="text" w:y="1"/>
                  </w:pPr>
                  <w:r w:rsidRPr="00670CE9">
                    <w:t>highly educated men</w:t>
                  </w:r>
                </w:p>
              </w:tc>
            </w:tr>
          </w:tbl>
          <w:p w:rsidR="00670CE9" w:rsidRPr="00670CE9" w:rsidRDefault="00670CE9" w:rsidP="0050168D">
            <w:r w:rsidRPr="00670CE9">
              <w:t> </w:t>
            </w:r>
          </w:p>
        </w:tc>
      </w:tr>
      <w:tr w:rsidR="00670CE9" w:rsidRPr="00670CE9" w:rsidTr="0050168D">
        <w:tblPrEx>
          <w:tblCellSpacing w:w="0" w:type="dxa"/>
          <w:tblCellMar>
            <w:top w:w="0" w:type="dxa"/>
            <w:left w:w="0" w:type="dxa"/>
            <w:bottom w:w="0" w:type="dxa"/>
            <w:right w:w="0" w:type="dxa"/>
          </w:tblCellMar>
        </w:tblPrEx>
        <w:trPr>
          <w:gridBefore w:val="1"/>
          <w:gridAfter w:val="1"/>
          <w:tblCellSpacing w:w="0" w:type="dxa"/>
        </w:trPr>
        <w:tc>
          <w:tcPr>
            <w:tcW w:w="0" w:type="auto"/>
            <w:shd w:val="clear" w:color="auto" w:fill="FFFFFF"/>
            <w:hideMark/>
          </w:tcPr>
          <w:p w:rsidR="00670CE9" w:rsidRPr="00670CE9" w:rsidRDefault="00670CE9" w:rsidP="0050168D">
            <w:r w:rsidRPr="00670CE9">
              <w:lastRenderedPageBreak/>
              <w:object w:dxaOrig="1440" w:dyaOrig="1440">
                <v:shape id="_x0000_i1276" type="#_x0000_t75" style="width:52.75pt;height:18.4pt" o:ole="">
                  <v:imagedata r:id="rId5" o:title=""/>
                </v:shape>
                <w:control r:id="rId9" w:name="DefaultOcxName3" w:shapeid="_x0000_i1276"/>
              </w:object>
            </w:r>
          </w:p>
        </w:tc>
        <w:tc>
          <w:tcPr>
            <w:tcW w:w="0" w:type="auto"/>
            <w:shd w:val="clear" w:color="auto" w:fill="FFFFFF"/>
            <w:hideMark/>
          </w:tcPr>
          <w:p w:rsidR="00670CE9" w:rsidRPr="00670CE9" w:rsidRDefault="00670CE9" w:rsidP="0050168D">
            <w:r w:rsidRPr="00670CE9">
              <w:t> 4. </w:t>
            </w:r>
          </w:p>
        </w:tc>
        <w:tc>
          <w:tcPr>
            <w:tcW w:w="4237" w:type="pct"/>
            <w:gridSpan w:val="2"/>
            <w:shd w:val="clear" w:color="auto" w:fill="FFFFFF"/>
            <w:hideMark/>
          </w:tcPr>
          <w:p w:rsidR="00670CE9" w:rsidRPr="00670CE9" w:rsidRDefault="00670CE9" w:rsidP="0050168D">
            <w:r w:rsidRPr="00670CE9">
              <w:t>Early sociological studies of professions argued that professional occupations</w:t>
            </w:r>
          </w:p>
          <w:tbl>
            <w:tblPr>
              <w:tblW w:w="4750" w:type="pct"/>
              <w:tblCellSpacing w:w="0" w:type="dxa"/>
              <w:tblCellMar>
                <w:left w:w="0" w:type="dxa"/>
                <w:right w:w="0" w:type="dxa"/>
              </w:tblCellMar>
              <w:tblLook w:val="04A0" w:firstRow="1" w:lastRow="0" w:firstColumn="1" w:lastColumn="0" w:noHBand="0" w:noVBand="1"/>
            </w:tblPr>
            <w:tblGrid>
              <w:gridCol w:w="267"/>
              <w:gridCol w:w="6410"/>
            </w:tblGrid>
            <w:tr w:rsidR="00670CE9" w:rsidRPr="00670CE9" w:rsidTr="00670CE9">
              <w:trPr>
                <w:tblCellSpacing w:w="0" w:type="dxa"/>
              </w:trPr>
              <w:tc>
                <w:tcPr>
                  <w:tcW w:w="200" w:type="pct"/>
                  <w:hideMark/>
                </w:tcPr>
                <w:p w:rsidR="00670CE9" w:rsidRPr="00670CE9" w:rsidRDefault="00670CE9" w:rsidP="0050168D">
                  <w:pPr>
                    <w:framePr w:hSpace="181" w:wrap="around" w:vAnchor="text" w:hAnchor="text" w:y="1"/>
                  </w:pPr>
                  <w:r w:rsidRPr="00670CE9">
                    <w:t>a.</w:t>
                  </w:r>
                </w:p>
              </w:tc>
              <w:tc>
                <w:tcPr>
                  <w:tcW w:w="4800" w:type="pct"/>
                  <w:hideMark/>
                </w:tcPr>
                <w:p w:rsidR="00670CE9" w:rsidRPr="00670CE9" w:rsidRDefault="00670CE9" w:rsidP="0050168D">
                  <w:pPr>
                    <w:framePr w:hSpace="181" w:wrap="around" w:vAnchor="text" w:hAnchor="text" w:y="1"/>
                  </w:pPr>
                  <w:proofErr w:type="gramStart"/>
                  <w:r w:rsidRPr="00670CE9">
                    <w:t>control</w:t>
                  </w:r>
                  <w:proofErr w:type="gramEnd"/>
                  <w:r w:rsidRPr="00670CE9">
                    <w:t xml:space="preserve"> a special body of knowledge held only by members of that profession.</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b.</w:t>
                  </w:r>
                </w:p>
              </w:tc>
              <w:tc>
                <w:tcPr>
                  <w:tcW w:w="0" w:type="auto"/>
                  <w:hideMark/>
                </w:tcPr>
                <w:p w:rsidR="00670CE9" w:rsidRPr="00670CE9" w:rsidRDefault="00670CE9" w:rsidP="0050168D">
                  <w:pPr>
                    <w:framePr w:hSpace="181" w:wrap="around" w:vAnchor="text" w:hAnchor="text" w:y="1"/>
                  </w:pPr>
                  <w:proofErr w:type="gramStart"/>
                  <w:r w:rsidRPr="00670CE9">
                    <w:t>are</w:t>
                  </w:r>
                  <w:proofErr w:type="gramEnd"/>
                  <w:r w:rsidRPr="00670CE9">
                    <w:t xml:space="preserve"> not autonomous.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c.</w:t>
                  </w:r>
                </w:p>
              </w:tc>
              <w:tc>
                <w:tcPr>
                  <w:tcW w:w="0" w:type="auto"/>
                  <w:hideMark/>
                </w:tcPr>
                <w:p w:rsidR="00670CE9" w:rsidRPr="00670CE9" w:rsidRDefault="00670CE9" w:rsidP="0050168D">
                  <w:pPr>
                    <w:framePr w:hSpace="181" w:wrap="around" w:vAnchor="text" w:hAnchor="text" w:y="1"/>
                  </w:pPr>
                  <w:proofErr w:type="gramStart"/>
                  <w:r w:rsidRPr="00670CE9">
                    <w:t>have</w:t>
                  </w:r>
                  <w:proofErr w:type="gramEnd"/>
                  <w:r w:rsidRPr="00670CE9">
                    <w:t xml:space="preserve"> included people who have little authority over their clients.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d.</w:t>
                  </w:r>
                </w:p>
              </w:tc>
              <w:tc>
                <w:tcPr>
                  <w:tcW w:w="0" w:type="auto"/>
                  <w:hideMark/>
                </w:tcPr>
                <w:p w:rsidR="00670CE9" w:rsidRPr="00670CE9" w:rsidRDefault="00670CE9" w:rsidP="0050168D">
                  <w:pPr>
                    <w:framePr w:hSpace="181" w:wrap="around" w:vAnchor="text" w:hAnchor="text" w:y="1"/>
                  </w:pPr>
                  <w:proofErr w:type="gramStart"/>
                  <w:r w:rsidRPr="00670CE9">
                    <w:t>are</w:t>
                  </w:r>
                  <w:proofErr w:type="gramEnd"/>
                  <w:r w:rsidRPr="00670CE9">
                    <w:t xml:space="preserve"> egoistic because of their focus on helping clients.</w:t>
                  </w:r>
                </w:p>
              </w:tc>
            </w:tr>
          </w:tbl>
          <w:p w:rsidR="00670CE9" w:rsidRPr="00670CE9" w:rsidRDefault="00670CE9" w:rsidP="0050168D">
            <w:r w:rsidRPr="00670CE9">
              <w:t> </w:t>
            </w:r>
          </w:p>
        </w:tc>
      </w:tr>
      <w:tr w:rsidR="00670CE9" w:rsidRPr="00670CE9" w:rsidTr="0050168D">
        <w:tblPrEx>
          <w:tblCellSpacing w:w="0" w:type="dxa"/>
          <w:tblCellMar>
            <w:top w:w="0" w:type="dxa"/>
            <w:left w:w="0" w:type="dxa"/>
            <w:bottom w:w="0" w:type="dxa"/>
            <w:right w:w="0" w:type="dxa"/>
          </w:tblCellMar>
        </w:tblPrEx>
        <w:trPr>
          <w:gridBefore w:val="1"/>
          <w:gridAfter w:val="1"/>
          <w:tblCellSpacing w:w="0" w:type="dxa"/>
        </w:trPr>
        <w:tc>
          <w:tcPr>
            <w:tcW w:w="0" w:type="auto"/>
            <w:shd w:val="clear" w:color="auto" w:fill="FFFFFF"/>
            <w:hideMark/>
          </w:tcPr>
          <w:p w:rsidR="00670CE9" w:rsidRPr="00670CE9" w:rsidRDefault="00670CE9" w:rsidP="0050168D">
            <w:r w:rsidRPr="00670CE9">
              <w:object w:dxaOrig="1440" w:dyaOrig="1440">
                <v:shape id="_x0000_i1275" type="#_x0000_t75" style="width:52.75pt;height:18.4pt" o:ole="">
                  <v:imagedata r:id="rId5" o:title=""/>
                </v:shape>
                <w:control r:id="rId10" w:name="DefaultOcxName4" w:shapeid="_x0000_i1275"/>
              </w:object>
            </w:r>
          </w:p>
        </w:tc>
        <w:tc>
          <w:tcPr>
            <w:tcW w:w="0" w:type="auto"/>
            <w:shd w:val="clear" w:color="auto" w:fill="FFFFFF"/>
            <w:hideMark/>
          </w:tcPr>
          <w:p w:rsidR="00670CE9" w:rsidRPr="00670CE9" w:rsidRDefault="00670CE9" w:rsidP="0050168D">
            <w:r w:rsidRPr="00670CE9">
              <w:t> 5. </w:t>
            </w:r>
          </w:p>
        </w:tc>
        <w:tc>
          <w:tcPr>
            <w:tcW w:w="4237" w:type="pct"/>
            <w:gridSpan w:val="2"/>
            <w:shd w:val="clear" w:color="auto" w:fill="FFFFFF"/>
            <w:hideMark/>
          </w:tcPr>
          <w:p w:rsidR="00670CE9" w:rsidRPr="00670CE9" w:rsidRDefault="00670CE9" w:rsidP="0050168D">
            <w:r w:rsidRPr="00670CE9">
              <w:t>Whether the introduction of new technology in the workplace will have positive or negative effects depends on</w:t>
            </w:r>
          </w:p>
          <w:tbl>
            <w:tblPr>
              <w:tblW w:w="4750" w:type="pct"/>
              <w:tblCellSpacing w:w="0" w:type="dxa"/>
              <w:tblCellMar>
                <w:left w:w="0" w:type="dxa"/>
                <w:right w:w="0" w:type="dxa"/>
              </w:tblCellMar>
              <w:tblLook w:val="04A0" w:firstRow="1" w:lastRow="0" w:firstColumn="1" w:lastColumn="0" w:noHBand="0" w:noVBand="1"/>
            </w:tblPr>
            <w:tblGrid>
              <w:gridCol w:w="267"/>
              <w:gridCol w:w="6410"/>
            </w:tblGrid>
            <w:tr w:rsidR="00670CE9" w:rsidRPr="00670CE9" w:rsidTr="00670CE9">
              <w:trPr>
                <w:tblCellSpacing w:w="0" w:type="dxa"/>
              </w:trPr>
              <w:tc>
                <w:tcPr>
                  <w:tcW w:w="200" w:type="pct"/>
                  <w:hideMark/>
                </w:tcPr>
                <w:p w:rsidR="00670CE9" w:rsidRPr="00670CE9" w:rsidRDefault="00670CE9" w:rsidP="0050168D">
                  <w:pPr>
                    <w:framePr w:hSpace="181" w:wrap="around" w:vAnchor="text" w:hAnchor="text" w:y="1"/>
                  </w:pPr>
                  <w:r w:rsidRPr="00670CE9">
                    <w:t>a.</w:t>
                  </w:r>
                </w:p>
              </w:tc>
              <w:tc>
                <w:tcPr>
                  <w:tcW w:w="4800" w:type="pct"/>
                  <w:hideMark/>
                </w:tcPr>
                <w:p w:rsidR="00670CE9" w:rsidRPr="00670CE9" w:rsidRDefault="00670CE9" w:rsidP="0050168D">
                  <w:pPr>
                    <w:framePr w:hSpace="181" w:wrap="around" w:vAnchor="text" w:hAnchor="text" w:y="1"/>
                  </w:pPr>
                  <w:proofErr w:type="gramStart"/>
                  <w:r w:rsidRPr="00670CE9">
                    <w:t>the</w:t>
                  </w:r>
                  <w:proofErr w:type="gramEnd"/>
                  <w:r w:rsidRPr="00670CE9">
                    <w:t xml:space="preserve"> outcomes desired by the common worker.</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b.</w:t>
                  </w:r>
                </w:p>
              </w:tc>
              <w:tc>
                <w:tcPr>
                  <w:tcW w:w="0" w:type="auto"/>
                  <w:hideMark/>
                </w:tcPr>
                <w:p w:rsidR="00670CE9" w:rsidRPr="00670CE9" w:rsidRDefault="00670CE9" w:rsidP="0050168D">
                  <w:pPr>
                    <w:framePr w:hSpace="181" w:wrap="around" w:vAnchor="text" w:hAnchor="text" w:y="1"/>
                  </w:pPr>
                  <w:proofErr w:type="gramStart"/>
                  <w:r w:rsidRPr="00670CE9">
                    <w:t>the</w:t>
                  </w:r>
                  <w:proofErr w:type="gramEnd"/>
                  <w:r w:rsidRPr="00670CE9">
                    <w:t xml:space="preserve"> management structure of that workplace.</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c.</w:t>
                  </w:r>
                </w:p>
              </w:tc>
              <w:tc>
                <w:tcPr>
                  <w:tcW w:w="0" w:type="auto"/>
                  <w:hideMark/>
                </w:tcPr>
                <w:p w:rsidR="00670CE9" w:rsidRPr="00670CE9" w:rsidRDefault="00670CE9" w:rsidP="0050168D">
                  <w:pPr>
                    <w:framePr w:hSpace="181" w:wrap="around" w:vAnchor="text" w:hAnchor="text" w:y="1"/>
                  </w:pPr>
                  <w:proofErr w:type="gramStart"/>
                  <w:r w:rsidRPr="00670CE9">
                    <w:t>whether</w:t>
                  </w:r>
                  <w:proofErr w:type="gramEnd"/>
                  <w:r w:rsidRPr="00670CE9">
                    <w:t xml:space="preserve"> unions and workers have a say in the technological changes.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d.</w:t>
                  </w:r>
                </w:p>
              </w:tc>
              <w:tc>
                <w:tcPr>
                  <w:tcW w:w="0" w:type="auto"/>
                  <w:hideMark/>
                </w:tcPr>
                <w:p w:rsidR="00670CE9" w:rsidRPr="00670CE9" w:rsidRDefault="00670CE9" w:rsidP="0050168D">
                  <w:pPr>
                    <w:framePr w:hSpace="181" w:wrap="around" w:vAnchor="text" w:hAnchor="text" w:y="1"/>
                  </w:pPr>
                  <w:proofErr w:type="gramStart"/>
                  <w:r w:rsidRPr="00670CE9">
                    <w:t>the</w:t>
                  </w:r>
                  <w:proofErr w:type="gramEnd"/>
                  <w:r w:rsidRPr="00670CE9">
                    <w:t xml:space="preserve"> work ethic of the workers.</w:t>
                  </w:r>
                </w:p>
              </w:tc>
            </w:tr>
          </w:tbl>
          <w:p w:rsidR="00670CE9" w:rsidRPr="00670CE9" w:rsidRDefault="00670CE9" w:rsidP="0050168D">
            <w:r w:rsidRPr="00670CE9">
              <w:t> </w:t>
            </w:r>
          </w:p>
        </w:tc>
      </w:tr>
      <w:tr w:rsidR="00670CE9" w:rsidRPr="00670CE9" w:rsidTr="0050168D">
        <w:tblPrEx>
          <w:tblCellSpacing w:w="0" w:type="dxa"/>
          <w:tblCellMar>
            <w:top w:w="0" w:type="dxa"/>
            <w:left w:w="0" w:type="dxa"/>
            <w:bottom w:w="0" w:type="dxa"/>
            <w:right w:w="0" w:type="dxa"/>
          </w:tblCellMar>
        </w:tblPrEx>
        <w:trPr>
          <w:gridBefore w:val="1"/>
          <w:gridAfter w:val="1"/>
          <w:tblCellSpacing w:w="0" w:type="dxa"/>
        </w:trPr>
        <w:tc>
          <w:tcPr>
            <w:tcW w:w="0" w:type="auto"/>
            <w:shd w:val="clear" w:color="auto" w:fill="FFFFFF"/>
            <w:hideMark/>
          </w:tcPr>
          <w:p w:rsidR="00670CE9" w:rsidRPr="00670CE9" w:rsidRDefault="00670CE9" w:rsidP="0050168D">
            <w:r w:rsidRPr="00670CE9">
              <w:object w:dxaOrig="1440" w:dyaOrig="1440">
                <v:shape id="_x0000_i1274" type="#_x0000_t75" style="width:52.75pt;height:18.4pt" o:ole="">
                  <v:imagedata r:id="rId5" o:title=""/>
                </v:shape>
                <w:control r:id="rId11" w:name="DefaultOcxName5" w:shapeid="_x0000_i1274"/>
              </w:object>
            </w:r>
          </w:p>
        </w:tc>
        <w:tc>
          <w:tcPr>
            <w:tcW w:w="0" w:type="auto"/>
            <w:shd w:val="clear" w:color="auto" w:fill="FFFFFF"/>
            <w:hideMark/>
          </w:tcPr>
          <w:p w:rsidR="00670CE9" w:rsidRPr="00670CE9" w:rsidRDefault="00670CE9" w:rsidP="0050168D">
            <w:r w:rsidRPr="00670CE9">
              <w:t> 6. </w:t>
            </w:r>
          </w:p>
        </w:tc>
        <w:tc>
          <w:tcPr>
            <w:tcW w:w="4237" w:type="pct"/>
            <w:gridSpan w:val="2"/>
            <w:shd w:val="clear" w:color="auto" w:fill="FFFFFF"/>
            <w:hideMark/>
          </w:tcPr>
          <w:p w:rsidR="00670CE9" w:rsidRPr="00670CE9" w:rsidRDefault="00670CE9" w:rsidP="0050168D">
            <w:r w:rsidRPr="00670CE9">
              <w:t>In the past century, several approaches to organizing work in bureaucracies have come and gone. In historical order, they are</w:t>
            </w:r>
          </w:p>
          <w:tbl>
            <w:tblPr>
              <w:tblW w:w="4750" w:type="pct"/>
              <w:tblCellSpacing w:w="0" w:type="dxa"/>
              <w:tblCellMar>
                <w:left w:w="0" w:type="dxa"/>
                <w:right w:w="0" w:type="dxa"/>
              </w:tblCellMar>
              <w:tblLook w:val="04A0" w:firstRow="1" w:lastRow="0" w:firstColumn="1" w:lastColumn="0" w:noHBand="0" w:noVBand="1"/>
            </w:tblPr>
            <w:tblGrid>
              <w:gridCol w:w="267"/>
              <w:gridCol w:w="6410"/>
            </w:tblGrid>
            <w:tr w:rsidR="00670CE9" w:rsidRPr="00670CE9" w:rsidTr="00670CE9">
              <w:trPr>
                <w:tblCellSpacing w:w="0" w:type="dxa"/>
              </w:trPr>
              <w:tc>
                <w:tcPr>
                  <w:tcW w:w="200" w:type="pct"/>
                  <w:hideMark/>
                </w:tcPr>
                <w:p w:rsidR="00670CE9" w:rsidRPr="00670CE9" w:rsidRDefault="00670CE9" w:rsidP="0050168D">
                  <w:pPr>
                    <w:framePr w:hSpace="181" w:wrap="around" w:vAnchor="text" w:hAnchor="text" w:y="1"/>
                  </w:pPr>
                  <w:r w:rsidRPr="00670CE9">
                    <w:t>a.</w:t>
                  </w:r>
                </w:p>
              </w:tc>
              <w:tc>
                <w:tcPr>
                  <w:tcW w:w="4800" w:type="pct"/>
                  <w:hideMark/>
                </w:tcPr>
                <w:p w:rsidR="00670CE9" w:rsidRPr="00670CE9" w:rsidRDefault="00670CE9" w:rsidP="0050168D">
                  <w:pPr>
                    <w:framePr w:hSpace="181" w:wrap="around" w:vAnchor="text" w:hAnchor="text" w:y="1"/>
                  </w:pPr>
                  <w:proofErr w:type="gramStart"/>
                  <w:r w:rsidRPr="00670CE9">
                    <w:t>worker</w:t>
                  </w:r>
                  <w:proofErr w:type="gramEnd"/>
                  <w:r w:rsidRPr="00670CE9">
                    <w:t xml:space="preserve"> participation, </w:t>
                  </w:r>
                  <w:proofErr w:type="spellStart"/>
                  <w:r w:rsidRPr="00670CE9">
                    <w:t>Taylorism</w:t>
                  </w:r>
                  <w:proofErr w:type="spellEnd"/>
                  <w:r w:rsidRPr="00670CE9">
                    <w:t>, and human relations.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b.</w:t>
                  </w:r>
                </w:p>
              </w:tc>
              <w:tc>
                <w:tcPr>
                  <w:tcW w:w="0" w:type="auto"/>
                  <w:hideMark/>
                </w:tcPr>
                <w:p w:rsidR="00670CE9" w:rsidRPr="00670CE9" w:rsidRDefault="00670CE9" w:rsidP="0050168D">
                  <w:pPr>
                    <w:framePr w:hSpace="181" w:wrap="around" w:vAnchor="text" w:hAnchor="text" w:y="1"/>
                  </w:pPr>
                  <w:proofErr w:type="spellStart"/>
                  <w:r w:rsidRPr="00670CE9">
                    <w:t>Taylorism</w:t>
                  </w:r>
                  <w:proofErr w:type="spellEnd"/>
                  <w:r w:rsidRPr="00670CE9">
                    <w:t>, human relations, and worker participation.</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c.</w:t>
                  </w:r>
                </w:p>
              </w:tc>
              <w:tc>
                <w:tcPr>
                  <w:tcW w:w="0" w:type="auto"/>
                  <w:hideMark/>
                </w:tcPr>
                <w:p w:rsidR="00670CE9" w:rsidRPr="00670CE9" w:rsidRDefault="00670CE9" w:rsidP="0050168D">
                  <w:pPr>
                    <w:framePr w:hSpace="181" w:wrap="around" w:vAnchor="text" w:hAnchor="text" w:y="1"/>
                  </w:pPr>
                  <w:proofErr w:type="spellStart"/>
                  <w:r w:rsidRPr="00670CE9">
                    <w:t>Taylorism</w:t>
                  </w:r>
                  <w:proofErr w:type="spellEnd"/>
                  <w:r w:rsidRPr="00670CE9">
                    <w:t>, worker participation, and human relations.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d.</w:t>
                  </w:r>
                </w:p>
              </w:tc>
              <w:tc>
                <w:tcPr>
                  <w:tcW w:w="0" w:type="auto"/>
                  <w:hideMark/>
                </w:tcPr>
                <w:p w:rsidR="00670CE9" w:rsidRPr="00670CE9" w:rsidRDefault="00670CE9" w:rsidP="0050168D">
                  <w:pPr>
                    <w:framePr w:hSpace="181" w:wrap="around" w:vAnchor="text" w:hAnchor="text" w:y="1"/>
                  </w:pPr>
                  <w:proofErr w:type="gramStart"/>
                  <w:r w:rsidRPr="00670CE9">
                    <w:t>worker</w:t>
                  </w:r>
                  <w:proofErr w:type="gramEnd"/>
                  <w:r w:rsidRPr="00670CE9">
                    <w:t xml:space="preserve"> participation, human relations, and </w:t>
                  </w:r>
                  <w:proofErr w:type="spellStart"/>
                  <w:r w:rsidRPr="00670CE9">
                    <w:t>Taylorism</w:t>
                  </w:r>
                  <w:proofErr w:type="spellEnd"/>
                  <w:r w:rsidRPr="00670CE9">
                    <w:t>.</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e.</w:t>
                  </w:r>
                </w:p>
              </w:tc>
              <w:tc>
                <w:tcPr>
                  <w:tcW w:w="0" w:type="auto"/>
                  <w:hideMark/>
                </w:tcPr>
                <w:p w:rsidR="00670CE9" w:rsidRPr="00670CE9" w:rsidRDefault="00670CE9" w:rsidP="0050168D">
                  <w:pPr>
                    <w:framePr w:hSpace="181" w:wrap="around" w:vAnchor="text" w:hAnchor="text" w:y="1"/>
                  </w:pPr>
                  <w:proofErr w:type="gramStart"/>
                  <w:r w:rsidRPr="00670CE9">
                    <w:t>human</w:t>
                  </w:r>
                  <w:proofErr w:type="gramEnd"/>
                  <w:r w:rsidRPr="00670CE9">
                    <w:t xml:space="preserve"> relations, </w:t>
                  </w:r>
                  <w:proofErr w:type="spellStart"/>
                  <w:r w:rsidRPr="00670CE9">
                    <w:t>Taylorism</w:t>
                  </w:r>
                  <w:proofErr w:type="spellEnd"/>
                  <w:r w:rsidRPr="00670CE9">
                    <w:t>, worker participation.</w:t>
                  </w:r>
                </w:p>
              </w:tc>
            </w:tr>
          </w:tbl>
          <w:p w:rsidR="00670CE9" w:rsidRPr="00670CE9" w:rsidRDefault="00670CE9" w:rsidP="0050168D">
            <w:r w:rsidRPr="00670CE9">
              <w:t> </w:t>
            </w:r>
          </w:p>
        </w:tc>
      </w:tr>
      <w:tr w:rsidR="00670CE9" w:rsidRPr="00670CE9" w:rsidTr="0050168D">
        <w:tblPrEx>
          <w:tblCellSpacing w:w="0" w:type="dxa"/>
          <w:tblCellMar>
            <w:top w:w="0" w:type="dxa"/>
            <w:left w:w="0" w:type="dxa"/>
            <w:bottom w:w="0" w:type="dxa"/>
            <w:right w:w="0" w:type="dxa"/>
          </w:tblCellMar>
        </w:tblPrEx>
        <w:trPr>
          <w:gridBefore w:val="1"/>
          <w:gridAfter w:val="1"/>
          <w:tblCellSpacing w:w="0" w:type="dxa"/>
        </w:trPr>
        <w:tc>
          <w:tcPr>
            <w:tcW w:w="0" w:type="auto"/>
            <w:shd w:val="clear" w:color="auto" w:fill="FFFFFF"/>
            <w:hideMark/>
          </w:tcPr>
          <w:p w:rsidR="00670CE9" w:rsidRPr="00670CE9" w:rsidRDefault="00670CE9" w:rsidP="0050168D">
            <w:r w:rsidRPr="00670CE9">
              <w:object w:dxaOrig="1440" w:dyaOrig="1440">
                <v:shape id="_x0000_i1273" type="#_x0000_t75" style="width:52.75pt;height:18.4pt" o:ole="">
                  <v:imagedata r:id="rId5" o:title=""/>
                </v:shape>
                <w:control r:id="rId12" w:name="DefaultOcxName6" w:shapeid="_x0000_i1273"/>
              </w:object>
            </w:r>
          </w:p>
        </w:tc>
        <w:tc>
          <w:tcPr>
            <w:tcW w:w="0" w:type="auto"/>
            <w:shd w:val="clear" w:color="auto" w:fill="FFFFFF"/>
            <w:hideMark/>
          </w:tcPr>
          <w:p w:rsidR="00670CE9" w:rsidRPr="00670CE9" w:rsidRDefault="00670CE9" w:rsidP="0050168D">
            <w:r w:rsidRPr="00670CE9">
              <w:t> 7. </w:t>
            </w:r>
          </w:p>
        </w:tc>
        <w:tc>
          <w:tcPr>
            <w:tcW w:w="4237" w:type="pct"/>
            <w:gridSpan w:val="2"/>
            <w:shd w:val="clear" w:color="auto" w:fill="FFFFFF"/>
            <w:hideMark/>
          </w:tcPr>
          <w:p w:rsidR="00670CE9" w:rsidRPr="00670CE9" w:rsidRDefault="00670CE9" w:rsidP="0050168D">
            <w:r w:rsidRPr="00670CE9">
              <w:t>Which of the following statements accurately describes nonstandard jobs in the service sector?</w:t>
            </w:r>
          </w:p>
          <w:tbl>
            <w:tblPr>
              <w:tblW w:w="4750" w:type="pct"/>
              <w:tblCellSpacing w:w="0" w:type="dxa"/>
              <w:tblCellMar>
                <w:left w:w="0" w:type="dxa"/>
                <w:right w:w="0" w:type="dxa"/>
              </w:tblCellMar>
              <w:tblLook w:val="04A0" w:firstRow="1" w:lastRow="0" w:firstColumn="1" w:lastColumn="0" w:noHBand="0" w:noVBand="1"/>
            </w:tblPr>
            <w:tblGrid>
              <w:gridCol w:w="267"/>
              <w:gridCol w:w="6410"/>
            </w:tblGrid>
            <w:tr w:rsidR="00670CE9" w:rsidRPr="00670CE9" w:rsidTr="00670CE9">
              <w:trPr>
                <w:tblCellSpacing w:w="0" w:type="dxa"/>
              </w:trPr>
              <w:tc>
                <w:tcPr>
                  <w:tcW w:w="200" w:type="pct"/>
                  <w:hideMark/>
                </w:tcPr>
                <w:p w:rsidR="00670CE9" w:rsidRPr="00670CE9" w:rsidRDefault="00670CE9" w:rsidP="0050168D">
                  <w:pPr>
                    <w:framePr w:hSpace="181" w:wrap="around" w:vAnchor="text" w:hAnchor="text" w:y="1"/>
                  </w:pPr>
                  <w:r w:rsidRPr="00670CE9">
                    <w:t>a.</w:t>
                  </w:r>
                </w:p>
              </w:tc>
              <w:tc>
                <w:tcPr>
                  <w:tcW w:w="4800" w:type="pct"/>
                  <w:hideMark/>
                </w:tcPr>
                <w:p w:rsidR="00670CE9" w:rsidRPr="00670CE9" w:rsidRDefault="00670CE9" w:rsidP="0050168D">
                  <w:pPr>
                    <w:framePr w:hSpace="181" w:wrap="around" w:vAnchor="text" w:hAnchor="text" w:y="1"/>
                  </w:pPr>
                  <w:r w:rsidRPr="00670CE9">
                    <w:t>All nonstandard jobs have an employer.</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lastRenderedPageBreak/>
                    <w:t>b.</w:t>
                  </w:r>
                </w:p>
              </w:tc>
              <w:tc>
                <w:tcPr>
                  <w:tcW w:w="0" w:type="auto"/>
                  <w:hideMark/>
                </w:tcPr>
                <w:p w:rsidR="00670CE9" w:rsidRPr="00670CE9" w:rsidRDefault="00670CE9" w:rsidP="0050168D">
                  <w:pPr>
                    <w:framePr w:hSpace="181" w:wrap="around" w:vAnchor="text" w:hAnchor="text" w:y="1"/>
                  </w:pPr>
                  <w:r w:rsidRPr="00670CE9">
                    <w:t>Workers are hired on long-term contracts.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c.</w:t>
                  </w:r>
                </w:p>
              </w:tc>
              <w:tc>
                <w:tcPr>
                  <w:tcW w:w="0" w:type="auto"/>
                  <w:hideMark/>
                </w:tcPr>
                <w:p w:rsidR="00670CE9" w:rsidRPr="00670CE9" w:rsidRDefault="00670CE9" w:rsidP="0050168D">
                  <w:pPr>
                    <w:framePr w:hSpace="181" w:wrap="around" w:vAnchor="text" w:hAnchor="text" w:y="1"/>
                  </w:pPr>
                  <w:r w:rsidRPr="00670CE9">
                    <w:t>Driving the growth in business services is a decrease in part-time work and self-employment.</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d.</w:t>
                  </w:r>
                </w:p>
              </w:tc>
              <w:tc>
                <w:tcPr>
                  <w:tcW w:w="0" w:type="auto"/>
                  <w:hideMark/>
                </w:tcPr>
                <w:p w:rsidR="00670CE9" w:rsidRPr="00670CE9" w:rsidRDefault="00670CE9" w:rsidP="0050168D">
                  <w:pPr>
                    <w:framePr w:hSpace="181" w:wrap="around" w:vAnchor="text" w:hAnchor="text" w:y="1"/>
                  </w:pPr>
                  <w:r w:rsidRPr="00670CE9">
                    <w:t>Many nonstandard jobs still offer full-time hours.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e.</w:t>
                  </w:r>
                </w:p>
              </w:tc>
              <w:tc>
                <w:tcPr>
                  <w:tcW w:w="0" w:type="auto"/>
                  <w:hideMark/>
                </w:tcPr>
                <w:p w:rsidR="00670CE9" w:rsidRPr="00670CE9" w:rsidRDefault="00670CE9" w:rsidP="0050168D">
                  <w:pPr>
                    <w:framePr w:hSpace="181" w:wrap="around" w:vAnchor="text" w:hAnchor="text" w:y="1"/>
                  </w:pPr>
                  <w:r w:rsidRPr="00670CE9">
                    <w:t>The legal employer, who is responsible for hiring and paying the employee, is not the employer</w:t>
                  </w:r>
                  <w:r w:rsidRPr="00670CE9">
                    <w:br/>
                    <w:t>who oversees daily work.</w:t>
                  </w:r>
                </w:p>
              </w:tc>
            </w:tr>
          </w:tbl>
          <w:p w:rsidR="00670CE9" w:rsidRPr="00670CE9" w:rsidRDefault="00670CE9" w:rsidP="0050168D">
            <w:r w:rsidRPr="00670CE9">
              <w:t> </w:t>
            </w:r>
          </w:p>
        </w:tc>
      </w:tr>
      <w:tr w:rsidR="00670CE9" w:rsidRPr="00670CE9" w:rsidTr="0050168D">
        <w:tblPrEx>
          <w:tblCellSpacing w:w="0" w:type="dxa"/>
          <w:tblCellMar>
            <w:top w:w="0" w:type="dxa"/>
            <w:left w:w="0" w:type="dxa"/>
            <w:bottom w:w="0" w:type="dxa"/>
            <w:right w:w="0" w:type="dxa"/>
          </w:tblCellMar>
        </w:tblPrEx>
        <w:trPr>
          <w:gridBefore w:val="1"/>
          <w:gridAfter w:val="1"/>
          <w:tblCellSpacing w:w="0" w:type="dxa"/>
        </w:trPr>
        <w:tc>
          <w:tcPr>
            <w:tcW w:w="0" w:type="auto"/>
            <w:shd w:val="clear" w:color="auto" w:fill="FFFFFF"/>
            <w:hideMark/>
          </w:tcPr>
          <w:p w:rsidR="00670CE9" w:rsidRPr="00670CE9" w:rsidRDefault="00670CE9" w:rsidP="0050168D">
            <w:r w:rsidRPr="00670CE9">
              <w:lastRenderedPageBreak/>
              <w:object w:dxaOrig="1440" w:dyaOrig="1440">
                <v:shape id="_x0000_i1272" type="#_x0000_t75" style="width:52.75pt;height:18.4pt" o:ole="">
                  <v:imagedata r:id="rId5" o:title=""/>
                </v:shape>
                <w:control r:id="rId13" w:name="DefaultOcxName7" w:shapeid="_x0000_i1272"/>
              </w:object>
            </w:r>
          </w:p>
        </w:tc>
        <w:tc>
          <w:tcPr>
            <w:tcW w:w="0" w:type="auto"/>
            <w:shd w:val="clear" w:color="auto" w:fill="FFFFFF"/>
            <w:hideMark/>
          </w:tcPr>
          <w:p w:rsidR="00670CE9" w:rsidRPr="00670CE9" w:rsidRDefault="00670CE9" w:rsidP="0050168D">
            <w:r w:rsidRPr="00670CE9">
              <w:t> 8. </w:t>
            </w:r>
          </w:p>
        </w:tc>
        <w:tc>
          <w:tcPr>
            <w:tcW w:w="4237" w:type="pct"/>
            <w:gridSpan w:val="2"/>
            <w:shd w:val="clear" w:color="auto" w:fill="FFFFFF"/>
            <w:hideMark/>
          </w:tcPr>
          <w:p w:rsidR="00670CE9" w:rsidRPr="00670CE9" w:rsidRDefault="00670CE9" w:rsidP="0050168D">
            <w:r w:rsidRPr="00670CE9">
              <w:t>Core and peripheral industries are, respectively,</w:t>
            </w:r>
          </w:p>
          <w:tbl>
            <w:tblPr>
              <w:tblW w:w="4750" w:type="pct"/>
              <w:tblCellSpacing w:w="0" w:type="dxa"/>
              <w:tblCellMar>
                <w:left w:w="0" w:type="dxa"/>
                <w:right w:w="0" w:type="dxa"/>
              </w:tblCellMar>
              <w:tblLook w:val="04A0" w:firstRow="1" w:lastRow="0" w:firstColumn="1" w:lastColumn="0" w:noHBand="0" w:noVBand="1"/>
            </w:tblPr>
            <w:tblGrid>
              <w:gridCol w:w="267"/>
              <w:gridCol w:w="6410"/>
            </w:tblGrid>
            <w:tr w:rsidR="00670CE9" w:rsidRPr="00670CE9" w:rsidTr="00670CE9">
              <w:trPr>
                <w:tblCellSpacing w:w="0" w:type="dxa"/>
              </w:trPr>
              <w:tc>
                <w:tcPr>
                  <w:tcW w:w="200" w:type="pct"/>
                  <w:hideMark/>
                </w:tcPr>
                <w:p w:rsidR="00670CE9" w:rsidRPr="00670CE9" w:rsidRDefault="00670CE9" w:rsidP="0050168D">
                  <w:pPr>
                    <w:framePr w:hSpace="181" w:wrap="around" w:vAnchor="text" w:hAnchor="text" w:y="1"/>
                  </w:pPr>
                  <w:r w:rsidRPr="00670CE9">
                    <w:t>a.</w:t>
                  </w:r>
                </w:p>
              </w:tc>
              <w:tc>
                <w:tcPr>
                  <w:tcW w:w="4800" w:type="pct"/>
                  <w:hideMark/>
                </w:tcPr>
                <w:p w:rsidR="00670CE9" w:rsidRPr="00670CE9" w:rsidRDefault="00670CE9" w:rsidP="0050168D">
                  <w:pPr>
                    <w:framePr w:hSpace="181" w:wrap="around" w:vAnchor="text" w:hAnchor="text" w:y="1"/>
                  </w:pPr>
                  <w:proofErr w:type="gramStart"/>
                  <w:r w:rsidRPr="00670CE9">
                    <w:t>capital-intensive</w:t>
                  </w:r>
                  <w:proofErr w:type="gramEnd"/>
                  <w:r w:rsidRPr="00670CE9">
                    <w:t>, large, and unionized; labour-intensive, small, non-unionized.</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b.</w:t>
                  </w:r>
                </w:p>
              </w:tc>
              <w:tc>
                <w:tcPr>
                  <w:tcW w:w="0" w:type="auto"/>
                  <w:hideMark/>
                </w:tcPr>
                <w:p w:rsidR="00670CE9" w:rsidRPr="00670CE9" w:rsidRDefault="00670CE9" w:rsidP="0050168D">
                  <w:pPr>
                    <w:framePr w:hSpace="181" w:wrap="around" w:vAnchor="text" w:hAnchor="text" w:y="1"/>
                  </w:pPr>
                  <w:proofErr w:type="gramStart"/>
                  <w:r w:rsidRPr="00670CE9">
                    <w:t>labour-intensive</w:t>
                  </w:r>
                  <w:proofErr w:type="gramEnd"/>
                  <w:r w:rsidRPr="00670CE9">
                    <w:t>, small, non-unionized; capital-intensive, large, and unionized.</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c.</w:t>
                  </w:r>
                </w:p>
              </w:tc>
              <w:tc>
                <w:tcPr>
                  <w:tcW w:w="0" w:type="auto"/>
                  <w:hideMark/>
                </w:tcPr>
                <w:p w:rsidR="00670CE9" w:rsidRPr="00670CE9" w:rsidRDefault="00670CE9" w:rsidP="0050168D">
                  <w:pPr>
                    <w:framePr w:hSpace="181" w:wrap="around" w:vAnchor="text" w:hAnchor="text" w:y="1"/>
                  </w:pPr>
                  <w:proofErr w:type="gramStart"/>
                  <w:r w:rsidRPr="00670CE9">
                    <w:t>central</w:t>
                  </w:r>
                  <w:proofErr w:type="gramEnd"/>
                  <w:r w:rsidRPr="00670CE9">
                    <w:t xml:space="preserve"> to the country's economic productivity; marginal to the country's economic productivity.</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d.</w:t>
                  </w:r>
                </w:p>
              </w:tc>
              <w:tc>
                <w:tcPr>
                  <w:tcW w:w="0" w:type="auto"/>
                  <w:hideMark/>
                </w:tcPr>
                <w:p w:rsidR="00670CE9" w:rsidRPr="00670CE9" w:rsidRDefault="00670CE9" w:rsidP="0050168D">
                  <w:pPr>
                    <w:framePr w:hSpace="181" w:wrap="around" w:vAnchor="text" w:hAnchor="text" w:y="1"/>
                  </w:pPr>
                  <w:proofErr w:type="gramStart"/>
                  <w:r w:rsidRPr="00670CE9">
                    <w:t>marginal</w:t>
                  </w:r>
                  <w:proofErr w:type="gramEnd"/>
                  <w:r w:rsidRPr="00670CE9">
                    <w:t xml:space="preserve"> to the country's economic productivity; central to the country's economic productivity.</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e.</w:t>
                  </w:r>
                </w:p>
              </w:tc>
              <w:tc>
                <w:tcPr>
                  <w:tcW w:w="0" w:type="auto"/>
                  <w:hideMark/>
                </w:tcPr>
                <w:p w:rsidR="00670CE9" w:rsidRPr="00670CE9" w:rsidRDefault="00670CE9" w:rsidP="0050168D">
                  <w:pPr>
                    <w:framePr w:hSpace="181" w:wrap="around" w:vAnchor="text" w:hAnchor="text" w:y="1"/>
                  </w:pPr>
                  <w:proofErr w:type="gramStart"/>
                  <w:r w:rsidRPr="00670CE9">
                    <w:t>service</w:t>
                  </w:r>
                  <w:proofErr w:type="gramEnd"/>
                  <w:r w:rsidRPr="00670CE9">
                    <w:t xml:space="preserve"> industries; manufacturing industries.</w:t>
                  </w:r>
                </w:p>
              </w:tc>
            </w:tr>
          </w:tbl>
          <w:p w:rsidR="00670CE9" w:rsidRPr="00670CE9" w:rsidRDefault="00670CE9" w:rsidP="0050168D">
            <w:r w:rsidRPr="00670CE9">
              <w:t> </w:t>
            </w:r>
          </w:p>
        </w:tc>
      </w:tr>
      <w:tr w:rsidR="00670CE9" w:rsidRPr="00670CE9" w:rsidTr="0050168D">
        <w:tblPrEx>
          <w:tblCellSpacing w:w="0" w:type="dxa"/>
          <w:tblCellMar>
            <w:top w:w="0" w:type="dxa"/>
            <w:left w:w="0" w:type="dxa"/>
            <w:bottom w:w="0" w:type="dxa"/>
            <w:right w:w="0" w:type="dxa"/>
          </w:tblCellMar>
        </w:tblPrEx>
        <w:trPr>
          <w:gridBefore w:val="1"/>
          <w:gridAfter w:val="1"/>
          <w:tblCellSpacing w:w="0" w:type="dxa"/>
        </w:trPr>
        <w:tc>
          <w:tcPr>
            <w:tcW w:w="0" w:type="auto"/>
            <w:shd w:val="clear" w:color="auto" w:fill="FFFFFF"/>
            <w:hideMark/>
          </w:tcPr>
          <w:p w:rsidR="00670CE9" w:rsidRPr="00670CE9" w:rsidRDefault="00670CE9" w:rsidP="0050168D">
            <w:r w:rsidRPr="00670CE9">
              <w:object w:dxaOrig="1440" w:dyaOrig="1440">
                <v:shape id="_x0000_i1271" type="#_x0000_t75" style="width:52.75pt;height:18.4pt" o:ole="">
                  <v:imagedata r:id="rId5" o:title=""/>
                </v:shape>
                <w:control r:id="rId14" w:name="DefaultOcxName8" w:shapeid="_x0000_i1271"/>
              </w:object>
            </w:r>
          </w:p>
        </w:tc>
        <w:tc>
          <w:tcPr>
            <w:tcW w:w="0" w:type="auto"/>
            <w:shd w:val="clear" w:color="auto" w:fill="FFFFFF"/>
            <w:hideMark/>
          </w:tcPr>
          <w:p w:rsidR="00670CE9" w:rsidRPr="00670CE9" w:rsidRDefault="00670CE9" w:rsidP="0050168D">
            <w:r w:rsidRPr="00670CE9">
              <w:t> 9. </w:t>
            </w:r>
          </w:p>
        </w:tc>
        <w:tc>
          <w:tcPr>
            <w:tcW w:w="4237" w:type="pct"/>
            <w:gridSpan w:val="2"/>
            <w:shd w:val="clear" w:color="auto" w:fill="FFFFFF"/>
            <w:hideMark/>
          </w:tcPr>
          <w:p w:rsidR="00670CE9" w:rsidRPr="00670CE9" w:rsidRDefault="00670CE9" w:rsidP="0050168D">
            <w:r w:rsidRPr="00670CE9">
              <w:t>Which of the following statements accurately describes job ghettos?</w:t>
            </w:r>
          </w:p>
          <w:tbl>
            <w:tblPr>
              <w:tblW w:w="4750" w:type="pct"/>
              <w:tblCellSpacing w:w="0" w:type="dxa"/>
              <w:tblCellMar>
                <w:left w:w="0" w:type="dxa"/>
                <w:right w:w="0" w:type="dxa"/>
              </w:tblCellMar>
              <w:tblLook w:val="04A0" w:firstRow="1" w:lastRow="0" w:firstColumn="1" w:lastColumn="0" w:noHBand="0" w:noVBand="1"/>
            </w:tblPr>
            <w:tblGrid>
              <w:gridCol w:w="267"/>
              <w:gridCol w:w="6410"/>
            </w:tblGrid>
            <w:tr w:rsidR="00670CE9" w:rsidRPr="00670CE9" w:rsidTr="00670CE9">
              <w:trPr>
                <w:tblCellSpacing w:w="0" w:type="dxa"/>
              </w:trPr>
              <w:tc>
                <w:tcPr>
                  <w:tcW w:w="200" w:type="pct"/>
                  <w:hideMark/>
                </w:tcPr>
                <w:p w:rsidR="00670CE9" w:rsidRPr="00670CE9" w:rsidRDefault="00670CE9" w:rsidP="0050168D">
                  <w:pPr>
                    <w:framePr w:hSpace="181" w:wrap="around" w:vAnchor="text" w:hAnchor="text" w:y="1"/>
                  </w:pPr>
                  <w:r w:rsidRPr="00670CE9">
                    <w:t>a.</w:t>
                  </w:r>
                </w:p>
              </w:tc>
              <w:tc>
                <w:tcPr>
                  <w:tcW w:w="4800" w:type="pct"/>
                  <w:hideMark/>
                </w:tcPr>
                <w:p w:rsidR="00670CE9" w:rsidRPr="00670CE9" w:rsidRDefault="00670CE9" w:rsidP="0050168D">
                  <w:pPr>
                    <w:framePr w:hSpace="181" w:wrap="around" w:vAnchor="text" w:hAnchor="text" w:y="1"/>
                  </w:pPr>
                  <w:r w:rsidRPr="00670CE9">
                    <w:t>Since most visible minorities are also recent immigrants, their ability to move into better jobs is enhanced by state employment programs.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b.</w:t>
                  </w:r>
                </w:p>
              </w:tc>
              <w:tc>
                <w:tcPr>
                  <w:tcW w:w="0" w:type="auto"/>
                  <w:hideMark/>
                </w:tcPr>
                <w:p w:rsidR="00670CE9" w:rsidRPr="00670CE9" w:rsidRDefault="00670CE9" w:rsidP="0050168D">
                  <w:pPr>
                    <w:framePr w:hSpace="181" w:wrap="around" w:vAnchor="text" w:hAnchor="text" w:y="1"/>
                  </w:pPr>
                  <w:r w:rsidRPr="00670CE9">
                    <w:t>Living in urban areas increases both the job opportunities and access to education and work training for Aboriginals.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c.</w:t>
                  </w:r>
                </w:p>
              </w:tc>
              <w:tc>
                <w:tcPr>
                  <w:tcW w:w="0" w:type="auto"/>
                  <w:hideMark/>
                </w:tcPr>
                <w:p w:rsidR="00670CE9" w:rsidRPr="00670CE9" w:rsidRDefault="00670CE9" w:rsidP="0050168D">
                  <w:pPr>
                    <w:framePr w:hSpace="181" w:wrap="around" w:vAnchor="text" w:hAnchor="text" w:y="1"/>
                  </w:pPr>
                  <w:r w:rsidRPr="00670CE9">
                    <w:t>Employers view younger workers as serious and as interested in full-time jobs.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d.</w:t>
                  </w:r>
                </w:p>
              </w:tc>
              <w:tc>
                <w:tcPr>
                  <w:tcW w:w="0" w:type="auto"/>
                  <w:hideMark/>
                </w:tcPr>
                <w:p w:rsidR="00670CE9" w:rsidRPr="00670CE9" w:rsidRDefault="00670CE9" w:rsidP="0050168D">
                  <w:pPr>
                    <w:framePr w:hSpace="181" w:wrap="around" w:vAnchor="text" w:hAnchor="text" w:y="1"/>
                  </w:pPr>
                  <w:r w:rsidRPr="00670CE9">
                    <w:t>Access to better jobs is also limited by the prejudices of employers, who tend to view older workers as less productive and more resistant to new work methods.</w:t>
                  </w:r>
                </w:p>
              </w:tc>
            </w:tr>
          </w:tbl>
          <w:p w:rsidR="00670CE9" w:rsidRPr="00670CE9" w:rsidRDefault="00670CE9" w:rsidP="0050168D">
            <w:r w:rsidRPr="00670CE9">
              <w:t> </w:t>
            </w:r>
          </w:p>
        </w:tc>
      </w:tr>
      <w:tr w:rsidR="00670CE9" w:rsidRPr="00670CE9" w:rsidTr="0050168D">
        <w:tblPrEx>
          <w:tblCellSpacing w:w="0" w:type="dxa"/>
          <w:tblCellMar>
            <w:top w:w="0" w:type="dxa"/>
            <w:left w:w="0" w:type="dxa"/>
            <w:bottom w:w="0" w:type="dxa"/>
            <w:right w:w="0" w:type="dxa"/>
          </w:tblCellMar>
        </w:tblPrEx>
        <w:trPr>
          <w:gridBefore w:val="1"/>
          <w:gridAfter w:val="1"/>
          <w:tblCellSpacing w:w="0" w:type="dxa"/>
        </w:trPr>
        <w:tc>
          <w:tcPr>
            <w:tcW w:w="0" w:type="auto"/>
            <w:shd w:val="clear" w:color="auto" w:fill="FFFFFF"/>
            <w:hideMark/>
          </w:tcPr>
          <w:p w:rsidR="00670CE9" w:rsidRPr="00670CE9" w:rsidRDefault="00670CE9" w:rsidP="0050168D">
            <w:r w:rsidRPr="00670CE9">
              <w:lastRenderedPageBreak/>
              <w:object w:dxaOrig="1440" w:dyaOrig="1440">
                <v:shape id="_x0000_i1270" type="#_x0000_t75" style="width:52.75pt;height:18.4pt" o:ole="">
                  <v:imagedata r:id="rId5" o:title=""/>
                </v:shape>
                <w:control r:id="rId15" w:name="DefaultOcxName9" w:shapeid="_x0000_i1270"/>
              </w:object>
            </w:r>
          </w:p>
        </w:tc>
        <w:tc>
          <w:tcPr>
            <w:tcW w:w="0" w:type="auto"/>
            <w:shd w:val="clear" w:color="auto" w:fill="FFFFFF"/>
            <w:hideMark/>
          </w:tcPr>
          <w:p w:rsidR="00670CE9" w:rsidRPr="00670CE9" w:rsidRDefault="00670CE9" w:rsidP="0050168D">
            <w:r w:rsidRPr="00670CE9">
              <w:t> 10. </w:t>
            </w:r>
          </w:p>
        </w:tc>
        <w:tc>
          <w:tcPr>
            <w:tcW w:w="4237" w:type="pct"/>
            <w:gridSpan w:val="2"/>
            <w:shd w:val="clear" w:color="auto" w:fill="FFFFFF"/>
            <w:hideMark/>
          </w:tcPr>
          <w:p w:rsidR="00670CE9" w:rsidRPr="00670CE9" w:rsidRDefault="00670CE9" w:rsidP="0050168D">
            <w:r w:rsidRPr="00670CE9">
              <w:t>According to a 2001 survey, _____% of Canadians reported they were satisfied with their jobs.</w:t>
            </w:r>
          </w:p>
          <w:tbl>
            <w:tblPr>
              <w:tblW w:w="4750" w:type="pct"/>
              <w:tblCellSpacing w:w="0" w:type="dxa"/>
              <w:tblCellMar>
                <w:left w:w="0" w:type="dxa"/>
                <w:right w:w="0" w:type="dxa"/>
              </w:tblCellMar>
              <w:tblLook w:val="04A0" w:firstRow="1" w:lastRow="0" w:firstColumn="1" w:lastColumn="0" w:noHBand="0" w:noVBand="1"/>
            </w:tblPr>
            <w:tblGrid>
              <w:gridCol w:w="267"/>
              <w:gridCol w:w="6410"/>
            </w:tblGrid>
            <w:tr w:rsidR="00670CE9" w:rsidRPr="00670CE9" w:rsidTr="00670CE9">
              <w:trPr>
                <w:tblCellSpacing w:w="0" w:type="dxa"/>
              </w:trPr>
              <w:tc>
                <w:tcPr>
                  <w:tcW w:w="200" w:type="pct"/>
                  <w:hideMark/>
                </w:tcPr>
                <w:p w:rsidR="00670CE9" w:rsidRPr="00670CE9" w:rsidRDefault="00670CE9" w:rsidP="0050168D">
                  <w:pPr>
                    <w:framePr w:hSpace="181" w:wrap="around" w:vAnchor="text" w:hAnchor="text" w:y="1"/>
                  </w:pPr>
                  <w:r w:rsidRPr="00670CE9">
                    <w:t>a.</w:t>
                  </w:r>
                </w:p>
              </w:tc>
              <w:tc>
                <w:tcPr>
                  <w:tcW w:w="4800" w:type="pct"/>
                  <w:hideMark/>
                </w:tcPr>
                <w:p w:rsidR="00670CE9" w:rsidRPr="00670CE9" w:rsidRDefault="00670CE9" w:rsidP="0050168D">
                  <w:pPr>
                    <w:framePr w:hSpace="181" w:wrap="around" w:vAnchor="text" w:hAnchor="text" w:y="1"/>
                  </w:pPr>
                  <w:r w:rsidRPr="00670CE9">
                    <w:t>35</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b.</w:t>
                  </w:r>
                </w:p>
              </w:tc>
              <w:tc>
                <w:tcPr>
                  <w:tcW w:w="0" w:type="auto"/>
                  <w:hideMark/>
                </w:tcPr>
                <w:p w:rsidR="00670CE9" w:rsidRPr="00670CE9" w:rsidRDefault="00670CE9" w:rsidP="0050168D">
                  <w:pPr>
                    <w:framePr w:hSpace="181" w:wrap="around" w:vAnchor="text" w:hAnchor="text" w:y="1"/>
                  </w:pPr>
                  <w:r w:rsidRPr="00670CE9">
                    <w:t>52</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c.</w:t>
                  </w:r>
                </w:p>
              </w:tc>
              <w:tc>
                <w:tcPr>
                  <w:tcW w:w="0" w:type="auto"/>
                  <w:hideMark/>
                </w:tcPr>
                <w:p w:rsidR="00670CE9" w:rsidRPr="00670CE9" w:rsidRDefault="00670CE9" w:rsidP="0050168D">
                  <w:pPr>
                    <w:framePr w:hSpace="181" w:wrap="around" w:vAnchor="text" w:hAnchor="text" w:y="1"/>
                  </w:pPr>
                  <w:r w:rsidRPr="00670CE9">
                    <w:t>68</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d.</w:t>
                  </w:r>
                </w:p>
              </w:tc>
              <w:tc>
                <w:tcPr>
                  <w:tcW w:w="0" w:type="auto"/>
                  <w:hideMark/>
                </w:tcPr>
                <w:p w:rsidR="00670CE9" w:rsidRPr="00670CE9" w:rsidRDefault="00670CE9" w:rsidP="0050168D">
                  <w:pPr>
                    <w:framePr w:hSpace="181" w:wrap="around" w:vAnchor="text" w:hAnchor="text" w:y="1"/>
                  </w:pPr>
                  <w:r w:rsidRPr="00670CE9">
                    <w:t>74</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e.</w:t>
                  </w:r>
                </w:p>
              </w:tc>
              <w:tc>
                <w:tcPr>
                  <w:tcW w:w="0" w:type="auto"/>
                  <w:hideMark/>
                </w:tcPr>
                <w:p w:rsidR="00670CE9" w:rsidRPr="00670CE9" w:rsidRDefault="00670CE9" w:rsidP="0050168D">
                  <w:pPr>
                    <w:framePr w:hSpace="181" w:wrap="around" w:vAnchor="text" w:hAnchor="text" w:y="1"/>
                  </w:pPr>
                  <w:r w:rsidRPr="00670CE9">
                    <w:t>93</w:t>
                  </w:r>
                </w:p>
              </w:tc>
            </w:tr>
          </w:tbl>
          <w:p w:rsidR="00670CE9" w:rsidRPr="00670CE9" w:rsidRDefault="00670CE9" w:rsidP="0050168D">
            <w:r w:rsidRPr="00670CE9">
              <w:t> </w:t>
            </w:r>
          </w:p>
        </w:tc>
      </w:tr>
      <w:tr w:rsidR="00670CE9" w:rsidRPr="00670CE9" w:rsidTr="0050168D">
        <w:tblPrEx>
          <w:tblCellSpacing w:w="0" w:type="dxa"/>
          <w:tblCellMar>
            <w:top w:w="0" w:type="dxa"/>
            <w:left w:w="0" w:type="dxa"/>
            <w:bottom w:w="0" w:type="dxa"/>
            <w:right w:w="0" w:type="dxa"/>
          </w:tblCellMar>
        </w:tblPrEx>
        <w:trPr>
          <w:gridBefore w:val="1"/>
          <w:gridAfter w:val="1"/>
          <w:tblCellSpacing w:w="0" w:type="dxa"/>
        </w:trPr>
        <w:tc>
          <w:tcPr>
            <w:tcW w:w="0" w:type="auto"/>
            <w:shd w:val="clear" w:color="auto" w:fill="FFFFFF"/>
            <w:hideMark/>
          </w:tcPr>
          <w:p w:rsidR="00670CE9" w:rsidRPr="00670CE9" w:rsidRDefault="00670CE9" w:rsidP="0050168D">
            <w:r w:rsidRPr="00670CE9">
              <w:object w:dxaOrig="1440" w:dyaOrig="1440">
                <v:shape id="_x0000_i1269" type="#_x0000_t75" style="width:52.75pt;height:18.4pt" o:ole="">
                  <v:imagedata r:id="rId5" o:title=""/>
                </v:shape>
                <w:control r:id="rId16" w:name="DefaultOcxName10" w:shapeid="_x0000_i1269"/>
              </w:object>
            </w:r>
          </w:p>
        </w:tc>
        <w:tc>
          <w:tcPr>
            <w:tcW w:w="0" w:type="auto"/>
            <w:shd w:val="clear" w:color="auto" w:fill="FFFFFF"/>
            <w:hideMark/>
          </w:tcPr>
          <w:p w:rsidR="00670CE9" w:rsidRPr="00670CE9" w:rsidRDefault="00670CE9" w:rsidP="0050168D">
            <w:r w:rsidRPr="00670CE9">
              <w:t> 11. </w:t>
            </w:r>
          </w:p>
        </w:tc>
        <w:tc>
          <w:tcPr>
            <w:tcW w:w="4237" w:type="pct"/>
            <w:gridSpan w:val="2"/>
            <w:shd w:val="clear" w:color="auto" w:fill="FFFFFF"/>
            <w:hideMark/>
          </w:tcPr>
          <w:p w:rsidR="00670CE9" w:rsidRPr="00670CE9" w:rsidRDefault="00670CE9" w:rsidP="0050168D">
            <w:r w:rsidRPr="00670CE9">
              <w:t>Job satisfaction is NOT based on</w:t>
            </w:r>
          </w:p>
          <w:tbl>
            <w:tblPr>
              <w:tblW w:w="4750" w:type="pct"/>
              <w:tblCellSpacing w:w="0" w:type="dxa"/>
              <w:tblCellMar>
                <w:left w:w="0" w:type="dxa"/>
                <w:right w:w="0" w:type="dxa"/>
              </w:tblCellMar>
              <w:tblLook w:val="04A0" w:firstRow="1" w:lastRow="0" w:firstColumn="1" w:lastColumn="0" w:noHBand="0" w:noVBand="1"/>
            </w:tblPr>
            <w:tblGrid>
              <w:gridCol w:w="267"/>
              <w:gridCol w:w="6410"/>
            </w:tblGrid>
            <w:tr w:rsidR="00670CE9" w:rsidRPr="00670CE9" w:rsidTr="00670CE9">
              <w:trPr>
                <w:tblCellSpacing w:w="0" w:type="dxa"/>
              </w:trPr>
              <w:tc>
                <w:tcPr>
                  <w:tcW w:w="200" w:type="pct"/>
                  <w:hideMark/>
                </w:tcPr>
                <w:p w:rsidR="00670CE9" w:rsidRPr="00670CE9" w:rsidRDefault="00670CE9" w:rsidP="0050168D">
                  <w:pPr>
                    <w:framePr w:hSpace="181" w:wrap="around" w:vAnchor="text" w:hAnchor="text" w:y="1"/>
                  </w:pPr>
                  <w:r w:rsidRPr="00670CE9">
                    <w:t>a.</w:t>
                  </w:r>
                </w:p>
              </w:tc>
              <w:tc>
                <w:tcPr>
                  <w:tcW w:w="4800" w:type="pct"/>
                  <w:hideMark/>
                </w:tcPr>
                <w:p w:rsidR="00670CE9" w:rsidRPr="00670CE9" w:rsidRDefault="00670CE9" w:rsidP="0050168D">
                  <w:pPr>
                    <w:framePr w:hSpace="181" w:wrap="around" w:vAnchor="text" w:hAnchor="text" w:y="1"/>
                  </w:pPr>
                  <w:proofErr w:type="gramStart"/>
                  <w:r w:rsidRPr="00670CE9">
                    <w:t>individual</w:t>
                  </w:r>
                  <w:proofErr w:type="gramEnd"/>
                  <w:r w:rsidRPr="00670CE9">
                    <w:t xml:space="preserve"> characteristics.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b.</w:t>
                  </w:r>
                </w:p>
              </w:tc>
              <w:tc>
                <w:tcPr>
                  <w:tcW w:w="0" w:type="auto"/>
                  <w:hideMark/>
                </w:tcPr>
                <w:p w:rsidR="00670CE9" w:rsidRPr="00670CE9" w:rsidRDefault="00670CE9" w:rsidP="0050168D">
                  <w:pPr>
                    <w:framePr w:hSpace="181" w:wrap="around" w:vAnchor="text" w:hAnchor="text" w:y="1"/>
                  </w:pPr>
                  <w:proofErr w:type="gramStart"/>
                  <w:r w:rsidRPr="00670CE9">
                    <w:t>increased</w:t>
                  </w:r>
                  <w:proofErr w:type="gramEnd"/>
                  <w:r w:rsidRPr="00670CE9">
                    <w:t xml:space="preserve"> authority of managers.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c.</w:t>
                  </w:r>
                </w:p>
              </w:tc>
              <w:tc>
                <w:tcPr>
                  <w:tcW w:w="0" w:type="auto"/>
                  <w:hideMark/>
                </w:tcPr>
                <w:p w:rsidR="00670CE9" w:rsidRPr="00670CE9" w:rsidRDefault="00670CE9" w:rsidP="0050168D">
                  <w:pPr>
                    <w:framePr w:hSpace="181" w:wrap="around" w:vAnchor="text" w:hAnchor="text" w:y="1"/>
                  </w:pPr>
                  <w:proofErr w:type="gramStart"/>
                  <w:r w:rsidRPr="00670CE9">
                    <w:t>lack</w:t>
                  </w:r>
                  <w:proofErr w:type="gramEnd"/>
                  <w:r w:rsidRPr="00670CE9">
                    <w:t xml:space="preserve"> of repetitive work.</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d.</w:t>
                  </w:r>
                </w:p>
              </w:tc>
              <w:tc>
                <w:tcPr>
                  <w:tcW w:w="0" w:type="auto"/>
                  <w:hideMark/>
                </w:tcPr>
                <w:p w:rsidR="00670CE9" w:rsidRPr="00670CE9" w:rsidRDefault="00670CE9" w:rsidP="0050168D">
                  <w:pPr>
                    <w:framePr w:hSpace="181" w:wrap="around" w:vAnchor="text" w:hAnchor="text" w:y="1"/>
                  </w:pPr>
                  <w:proofErr w:type="gramStart"/>
                  <w:r w:rsidRPr="00670CE9">
                    <w:t>the</w:t>
                  </w:r>
                  <w:proofErr w:type="gramEnd"/>
                  <w:r w:rsidRPr="00670CE9">
                    <w:t xml:space="preserve"> amount of pay.</w:t>
                  </w:r>
                </w:p>
              </w:tc>
            </w:tr>
          </w:tbl>
          <w:p w:rsidR="00670CE9" w:rsidRPr="00670CE9" w:rsidRDefault="00670CE9" w:rsidP="0050168D">
            <w:r w:rsidRPr="00670CE9">
              <w:t> </w:t>
            </w:r>
          </w:p>
        </w:tc>
      </w:tr>
      <w:tr w:rsidR="00670CE9" w:rsidRPr="00670CE9" w:rsidTr="0050168D">
        <w:tblPrEx>
          <w:tblCellSpacing w:w="0" w:type="dxa"/>
          <w:tblCellMar>
            <w:top w:w="0" w:type="dxa"/>
            <w:left w:w="0" w:type="dxa"/>
            <w:bottom w:w="0" w:type="dxa"/>
            <w:right w:w="0" w:type="dxa"/>
          </w:tblCellMar>
        </w:tblPrEx>
        <w:trPr>
          <w:gridBefore w:val="1"/>
          <w:gridAfter w:val="1"/>
          <w:tblCellSpacing w:w="0" w:type="dxa"/>
        </w:trPr>
        <w:tc>
          <w:tcPr>
            <w:tcW w:w="0" w:type="auto"/>
            <w:shd w:val="clear" w:color="auto" w:fill="FFFFFF"/>
            <w:hideMark/>
          </w:tcPr>
          <w:p w:rsidR="00670CE9" w:rsidRPr="00670CE9" w:rsidRDefault="00670CE9" w:rsidP="0050168D">
            <w:r w:rsidRPr="00670CE9">
              <w:object w:dxaOrig="1440" w:dyaOrig="1440">
                <v:shape id="_x0000_i1268" type="#_x0000_t75" style="width:52.75pt;height:18.4pt" o:ole="">
                  <v:imagedata r:id="rId5" o:title=""/>
                </v:shape>
                <w:control r:id="rId17" w:name="DefaultOcxName11" w:shapeid="_x0000_i1268"/>
              </w:object>
            </w:r>
          </w:p>
        </w:tc>
        <w:tc>
          <w:tcPr>
            <w:tcW w:w="0" w:type="auto"/>
            <w:shd w:val="clear" w:color="auto" w:fill="FFFFFF"/>
            <w:hideMark/>
          </w:tcPr>
          <w:p w:rsidR="00670CE9" w:rsidRPr="00670CE9" w:rsidRDefault="00670CE9" w:rsidP="0050168D">
            <w:r w:rsidRPr="00670CE9">
              <w:t> 12. </w:t>
            </w:r>
          </w:p>
        </w:tc>
        <w:tc>
          <w:tcPr>
            <w:tcW w:w="4237" w:type="pct"/>
            <w:gridSpan w:val="2"/>
            <w:shd w:val="clear" w:color="auto" w:fill="FFFFFF"/>
            <w:hideMark/>
          </w:tcPr>
          <w:p w:rsidR="00670CE9" w:rsidRPr="00670CE9" w:rsidRDefault="00670CE9" w:rsidP="0050168D">
            <w:r w:rsidRPr="00670CE9">
              <w:t xml:space="preserve">Which of the following is NOT a component of </w:t>
            </w:r>
            <w:proofErr w:type="spellStart"/>
            <w:r w:rsidRPr="00670CE9">
              <w:t>McDonaldization</w:t>
            </w:r>
            <w:proofErr w:type="spellEnd"/>
          </w:p>
          <w:tbl>
            <w:tblPr>
              <w:tblW w:w="4750" w:type="pct"/>
              <w:tblCellSpacing w:w="0" w:type="dxa"/>
              <w:tblCellMar>
                <w:left w:w="0" w:type="dxa"/>
                <w:right w:w="0" w:type="dxa"/>
              </w:tblCellMar>
              <w:tblLook w:val="04A0" w:firstRow="1" w:lastRow="0" w:firstColumn="1" w:lastColumn="0" w:noHBand="0" w:noVBand="1"/>
            </w:tblPr>
            <w:tblGrid>
              <w:gridCol w:w="267"/>
              <w:gridCol w:w="6410"/>
            </w:tblGrid>
            <w:tr w:rsidR="00670CE9" w:rsidRPr="00670CE9" w:rsidTr="00670CE9">
              <w:trPr>
                <w:tblCellSpacing w:w="0" w:type="dxa"/>
              </w:trPr>
              <w:tc>
                <w:tcPr>
                  <w:tcW w:w="200" w:type="pct"/>
                  <w:hideMark/>
                </w:tcPr>
                <w:p w:rsidR="00670CE9" w:rsidRPr="00670CE9" w:rsidRDefault="00670CE9" w:rsidP="0050168D">
                  <w:pPr>
                    <w:framePr w:hSpace="181" w:wrap="around" w:vAnchor="text" w:hAnchor="text" w:y="1"/>
                  </w:pPr>
                  <w:r w:rsidRPr="00670CE9">
                    <w:t>a.</w:t>
                  </w:r>
                </w:p>
              </w:tc>
              <w:tc>
                <w:tcPr>
                  <w:tcW w:w="4800" w:type="pct"/>
                  <w:hideMark/>
                </w:tcPr>
                <w:p w:rsidR="00670CE9" w:rsidRPr="00670CE9" w:rsidRDefault="00670CE9" w:rsidP="0050168D">
                  <w:pPr>
                    <w:framePr w:hSpace="181" w:wrap="around" w:vAnchor="text" w:hAnchor="text" w:y="1"/>
                  </w:pPr>
                  <w:proofErr w:type="gramStart"/>
                  <w:r w:rsidRPr="00670CE9">
                    <w:t>efficiency</w:t>
                  </w:r>
                  <w:proofErr w:type="gramEnd"/>
                  <w:r w:rsidRPr="00670CE9">
                    <w:t>.</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b.</w:t>
                  </w:r>
                </w:p>
              </w:tc>
              <w:tc>
                <w:tcPr>
                  <w:tcW w:w="0" w:type="auto"/>
                  <w:hideMark/>
                </w:tcPr>
                <w:p w:rsidR="00670CE9" w:rsidRPr="00670CE9" w:rsidRDefault="00670CE9" w:rsidP="0050168D">
                  <w:pPr>
                    <w:framePr w:hSpace="181" w:wrap="around" w:vAnchor="text" w:hAnchor="text" w:y="1"/>
                  </w:pPr>
                  <w:proofErr w:type="gramStart"/>
                  <w:r w:rsidRPr="00670CE9">
                    <w:t>friendliness</w:t>
                  </w:r>
                  <w:proofErr w:type="gramEnd"/>
                  <w:r w:rsidRPr="00670CE9">
                    <w:t>.</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c.</w:t>
                  </w:r>
                </w:p>
              </w:tc>
              <w:tc>
                <w:tcPr>
                  <w:tcW w:w="0" w:type="auto"/>
                  <w:hideMark/>
                </w:tcPr>
                <w:p w:rsidR="00670CE9" w:rsidRPr="00670CE9" w:rsidRDefault="00670CE9" w:rsidP="0050168D">
                  <w:pPr>
                    <w:framePr w:hSpace="181" w:wrap="around" w:vAnchor="text" w:hAnchor="text" w:y="1"/>
                  </w:pPr>
                  <w:proofErr w:type="gramStart"/>
                  <w:r w:rsidRPr="00670CE9">
                    <w:t>calculability</w:t>
                  </w:r>
                  <w:proofErr w:type="gramEnd"/>
                  <w:r w:rsidRPr="00670CE9">
                    <w:t>.</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d.</w:t>
                  </w:r>
                </w:p>
              </w:tc>
              <w:tc>
                <w:tcPr>
                  <w:tcW w:w="0" w:type="auto"/>
                  <w:hideMark/>
                </w:tcPr>
                <w:p w:rsidR="00670CE9" w:rsidRPr="00670CE9" w:rsidRDefault="00670CE9" w:rsidP="0050168D">
                  <w:pPr>
                    <w:framePr w:hSpace="181" w:wrap="around" w:vAnchor="text" w:hAnchor="text" w:y="1"/>
                  </w:pPr>
                  <w:proofErr w:type="gramStart"/>
                  <w:r w:rsidRPr="00670CE9">
                    <w:t>predictability</w:t>
                  </w:r>
                  <w:proofErr w:type="gramEnd"/>
                  <w:r w:rsidRPr="00670CE9">
                    <w:t>.</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e.</w:t>
                  </w:r>
                </w:p>
              </w:tc>
              <w:tc>
                <w:tcPr>
                  <w:tcW w:w="0" w:type="auto"/>
                  <w:hideMark/>
                </w:tcPr>
                <w:p w:rsidR="00670CE9" w:rsidRPr="00670CE9" w:rsidRDefault="00670CE9" w:rsidP="0050168D">
                  <w:pPr>
                    <w:framePr w:hSpace="181" w:wrap="around" w:vAnchor="text" w:hAnchor="text" w:y="1"/>
                  </w:pPr>
                  <w:proofErr w:type="gramStart"/>
                  <w:r w:rsidRPr="00670CE9">
                    <w:t>control</w:t>
                  </w:r>
                  <w:proofErr w:type="gramEnd"/>
                  <w:r w:rsidRPr="00670CE9">
                    <w:t>.</w:t>
                  </w:r>
                </w:p>
              </w:tc>
            </w:tr>
          </w:tbl>
          <w:p w:rsidR="00670CE9" w:rsidRPr="00670CE9" w:rsidRDefault="00670CE9" w:rsidP="0050168D">
            <w:r w:rsidRPr="00670CE9">
              <w:t> </w:t>
            </w:r>
          </w:p>
        </w:tc>
      </w:tr>
      <w:tr w:rsidR="00670CE9" w:rsidRPr="00670CE9" w:rsidTr="0050168D">
        <w:tblPrEx>
          <w:tblCellSpacing w:w="0" w:type="dxa"/>
          <w:tblCellMar>
            <w:top w:w="0" w:type="dxa"/>
            <w:left w:w="0" w:type="dxa"/>
            <w:bottom w:w="0" w:type="dxa"/>
            <w:right w:w="0" w:type="dxa"/>
          </w:tblCellMar>
        </w:tblPrEx>
        <w:trPr>
          <w:gridBefore w:val="1"/>
          <w:gridAfter w:val="1"/>
          <w:tblCellSpacing w:w="0" w:type="dxa"/>
        </w:trPr>
        <w:tc>
          <w:tcPr>
            <w:tcW w:w="0" w:type="auto"/>
            <w:shd w:val="clear" w:color="auto" w:fill="FFFFFF"/>
            <w:hideMark/>
          </w:tcPr>
          <w:p w:rsidR="00670CE9" w:rsidRPr="00670CE9" w:rsidRDefault="00670CE9" w:rsidP="0050168D">
            <w:r w:rsidRPr="00670CE9">
              <w:object w:dxaOrig="1440" w:dyaOrig="1440">
                <v:shape id="_x0000_i1267" type="#_x0000_t75" style="width:52.75pt;height:18.4pt" o:ole="">
                  <v:imagedata r:id="rId5" o:title=""/>
                </v:shape>
                <w:control r:id="rId18" w:name="DefaultOcxName12" w:shapeid="_x0000_i1267"/>
              </w:object>
            </w:r>
          </w:p>
        </w:tc>
        <w:tc>
          <w:tcPr>
            <w:tcW w:w="0" w:type="auto"/>
            <w:shd w:val="clear" w:color="auto" w:fill="FFFFFF"/>
            <w:hideMark/>
          </w:tcPr>
          <w:p w:rsidR="00670CE9" w:rsidRPr="00670CE9" w:rsidRDefault="00670CE9" w:rsidP="0050168D">
            <w:r w:rsidRPr="00670CE9">
              <w:t> 13. </w:t>
            </w:r>
          </w:p>
        </w:tc>
        <w:tc>
          <w:tcPr>
            <w:tcW w:w="4237" w:type="pct"/>
            <w:gridSpan w:val="2"/>
            <w:shd w:val="clear" w:color="auto" w:fill="FFFFFF"/>
            <w:hideMark/>
          </w:tcPr>
          <w:p w:rsidR="00670CE9" w:rsidRPr="00670CE9" w:rsidRDefault="00670CE9" w:rsidP="0050168D">
            <w:r w:rsidRPr="00670CE9">
              <w:t>This approach to organizing work in bureaucracies was geared toward removing the need for workers to think on the job.</w:t>
            </w:r>
          </w:p>
          <w:tbl>
            <w:tblPr>
              <w:tblW w:w="4750" w:type="pct"/>
              <w:tblCellSpacing w:w="0" w:type="dxa"/>
              <w:tblCellMar>
                <w:left w:w="0" w:type="dxa"/>
                <w:right w:w="0" w:type="dxa"/>
              </w:tblCellMar>
              <w:tblLook w:val="04A0" w:firstRow="1" w:lastRow="0" w:firstColumn="1" w:lastColumn="0" w:noHBand="0" w:noVBand="1"/>
            </w:tblPr>
            <w:tblGrid>
              <w:gridCol w:w="267"/>
              <w:gridCol w:w="6410"/>
            </w:tblGrid>
            <w:tr w:rsidR="00670CE9" w:rsidRPr="00670CE9" w:rsidTr="00670CE9">
              <w:trPr>
                <w:tblCellSpacing w:w="0" w:type="dxa"/>
              </w:trPr>
              <w:tc>
                <w:tcPr>
                  <w:tcW w:w="200" w:type="pct"/>
                  <w:hideMark/>
                </w:tcPr>
                <w:p w:rsidR="00670CE9" w:rsidRPr="00670CE9" w:rsidRDefault="00670CE9" w:rsidP="0050168D">
                  <w:pPr>
                    <w:framePr w:hSpace="181" w:wrap="around" w:vAnchor="text" w:hAnchor="text" w:y="1"/>
                  </w:pPr>
                  <w:r w:rsidRPr="00670CE9">
                    <w:t>a.</w:t>
                  </w:r>
                </w:p>
              </w:tc>
              <w:tc>
                <w:tcPr>
                  <w:tcW w:w="4800" w:type="pct"/>
                  <w:hideMark/>
                </w:tcPr>
                <w:p w:rsidR="00670CE9" w:rsidRPr="00670CE9" w:rsidRDefault="00670CE9" w:rsidP="0050168D">
                  <w:pPr>
                    <w:framePr w:hSpace="181" w:wrap="around" w:vAnchor="text" w:hAnchor="text" w:y="1"/>
                  </w:pPr>
                  <w:proofErr w:type="spellStart"/>
                  <w:r w:rsidRPr="00670CE9">
                    <w:t>Taylorism</w:t>
                  </w:r>
                  <w:proofErr w:type="spellEnd"/>
                  <w:r w:rsidRPr="00670CE9">
                    <w:t>.</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b.</w:t>
                  </w:r>
                </w:p>
              </w:tc>
              <w:tc>
                <w:tcPr>
                  <w:tcW w:w="0" w:type="auto"/>
                  <w:hideMark/>
                </w:tcPr>
                <w:p w:rsidR="00670CE9" w:rsidRPr="00670CE9" w:rsidRDefault="00670CE9" w:rsidP="0050168D">
                  <w:pPr>
                    <w:framePr w:hSpace="181" w:wrap="around" w:vAnchor="text" w:hAnchor="text" w:y="1"/>
                  </w:pPr>
                  <w:proofErr w:type="gramStart"/>
                  <w:r w:rsidRPr="00670CE9">
                    <w:t>human</w:t>
                  </w:r>
                  <w:proofErr w:type="gramEnd"/>
                  <w:r w:rsidRPr="00670CE9">
                    <w:t xml:space="preserve"> relations.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c.</w:t>
                  </w:r>
                </w:p>
              </w:tc>
              <w:tc>
                <w:tcPr>
                  <w:tcW w:w="0" w:type="auto"/>
                  <w:hideMark/>
                </w:tcPr>
                <w:p w:rsidR="00670CE9" w:rsidRPr="00670CE9" w:rsidRDefault="00670CE9" w:rsidP="0050168D">
                  <w:pPr>
                    <w:framePr w:hSpace="181" w:wrap="around" w:vAnchor="text" w:hAnchor="text" w:y="1"/>
                  </w:pPr>
                  <w:proofErr w:type="gramStart"/>
                  <w:r w:rsidRPr="00670CE9">
                    <w:t>recent</w:t>
                  </w:r>
                  <w:proofErr w:type="gramEnd"/>
                  <w:r w:rsidRPr="00670CE9">
                    <w:t xml:space="preserve"> humanization of work.</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lastRenderedPageBreak/>
                    <w:t>d.</w:t>
                  </w:r>
                </w:p>
              </w:tc>
              <w:tc>
                <w:tcPr>
                  <w:tcW w:w="0" w:type="auto"/>
                  <w:hideMark/>
                </w:tcPr>
                <w:p w:rsidR="00670CE9" w:rsidRPr="00670CE9" w:rsidRDefault="00670CE9" w:rsidP="0050168D">
                  <w:pPr>
                    <w:framePr w:hSpace="181" w:wrap="around" w:vAnchor="text" w:hAnchor="text" w:y="1"/>
                  </w:pPr>
                  <w:proofErr w:type="gramStart"/>
                  <w:r w:rsidRPr="00670CE9">
                    <w:t>worker</w:t>
                  </w:r>
                  <w:proofErr w:type="gramEnd"/>
                  <w:r w:rsidRPr="00670CE9">
                    <w:t xml:space="preserve"> participation.</w:t>
                  </w:r>
                </w:p>
              </w:tc>
            </w:tr>
          </w:tbl>
          <w:p w:rsidR="00670CE9" w:rsidRPr="00670CE9" w:rsidRDefault="00670CE9" w:rsidP="0050168D">
            <w:r w:rsidRPr="00670CE9">
              <w:t> </w:t>
            </w:r>
          </w:p>
        </w:tc>
      </w:tr>
      <w:tr w:rsidR="00670CE9" w:rsidRPr="00670CE9" w:rsidTr="0050168D">
        <w:tblPrEx>
          <w:tblCellSpacing w:w="0" w:type="dxa"/>
          <w:tblCellMar>
            <w:top w:w="0" w:type="dxa"/>
            <w:left w:w="0" w:type="dxa"/>
            <w:bottom w:w="0" w:type="dxa"/>
            <w:right w:w="0" w:type="dxa"/>
          </w:tblCellMar>
        </w:tblPrEx>
        <w:trPr>
          <w:gridBefore w:val="1"/>
          <w:gridAfter w:val="1"/>
          <w:tblCellSpacing w:w="0" w:type="dxa"/>
        </w:trPr>
        <w:tc>
          <w:tcPr>
            <w:tcW w:w="0" w:type="auto"/>
            <w:shd w:val="clear" w:color="auto" w:fill="FFFFFF"/>
            <w:hideMark/>
          </w:tcPr>
          <w:p w:rsidR="00670CE9" w:rsidRPr="00670CE9" w:rsidRDefault="00670CE9" w:rsidP="0050168D">
            <w:r w:rsidRPr="00670CE9">
              <w:lastRenderedPageBreak/>
              <w:object w:dxaOrig="1440" w:dyaOrig="1440">
                <v:shape id="_x0000_i1266" type="#_x0000_t75" style="width:52.75pt;height:18.4pt" o:ole="">
                  <v:imagedata r:id="rId5" o:title=""/>
                </v:shape>
                <w:control r:id="rId19" w:name="DefaultOcxName13" w:shapeid="_x0000_i1266"/>
              </w:object>
            </w:r>
          </w:p>
        </w:tc>
        <w:tc>
          <w:tcPr>
            <w:tcW w:w="0" w:type="auto"/>
            <w:shd w:val="clear" w:color="auto" w:fill="FFFFFF"/>
            <w:hideMark/>
          </w:tcPr>
          <w:p w:rsidR="00670CE9" w:rsidRPr="00670CE9" w:rsidRDefault="00670CE9" w:rsidP="0050168D">
            <w:r w:rsidRPr="00670CE9">
              <w:t> 14. </w:t>
            </w:r>
          </w:p>
        </w:tc>
        <w:tc>
          <w:tcPr>
            <w:tcW w:w="4237" w:type="pct"/>
            <w:gridSpan w:val="2"/>
            <w:shd w:val="clear" w:color="auto" w:fill="FFFFFF"/>
            <w:hideMark/>
          </w:tcPr>
          <w:p w:rsidR="00670CE9" w:rsidRPr="00670CE9" w:rsidRDefault="00670CE9" w:rsidP="0050168D">
            <w:r w:rsidRPr="00670CE9">
              <w:t>Social-psychological benefits of autonomous, challenging, and changing forms of work are called:</w:t>
            </w:r>
          </w:p>
          <w:tbl>
            <w:tblPr>
              <w:tblW w:w="4750" w:type="pct"/>
              <w:tblCellSpacing w:w="0" w:type="dxa"/>
              <w:tblCellMar>
                <w:left w:w="0" w:type="dxa"/>
                <w:right w:w="0" w:type="dxa"/>
              </w:tblCellMar>
              <w:tblLook w:val="04A0" w:firstRow="1" w:lastRow="0" w:firstColumn="1" w:lastColumn="0" w:noHBand="0" w:noVBand="1"/>
            </w:tblPr>
            <w:tblGrid>
              <w:gridCol w:w="267"/>
              <w:gridCol w:w="6410"/>
            </w:tblGrid>
            <w:tr w:rsidR="00670CE9" w:rsidRPr="00670CE9" w:rsidTr="00670CE9">
              <w:trPr>
                <w:tblCellSpacing w:w="0" w:type="dxa"/>
              </w:trPr>
              <w:tc>
                <w:tcPr>
                  <w:tcW w:w="200" w:type="pct"/>
                  <w:hideMark/>
                </w:tcPr>
                <w:p w:rsidR="00670CE9" w:rsidRPr="00670CE9" w:rsidRDefault="00670CE9" w:rsidP="0050168D">
                  <w:pPr>
                    <w:framePr w:hSpace="181" w:wrap="around" w:vAnchor="text" w:hAnchor="text" w:y="1"/>
                  </w:pPr>
                  <w:r w:rsidRPr="00670CE9">
                    <w:t>a.</w:t>
                  </w:r>
                </w:p>
              </w:tc>
              <w:tc>
                <w:tcPr>
                  <w:tcW w:w="4800" w:type="pct"/>
                  <w:hideMark/>
                </w:tcPr>
                <w:p w:rsidR="00670CE9" w:rsidRPr="00670CE9" w:rsidRDefault="00670CE9" w:rsidP="0050168D">
                  <w:pPr>
                    <w:framePr w:hSpace="181" w:wrap="around" w:vAnchor="text" w:hAnchor="text" w:y="1"/>
                  </w:pPr>
                  <w:proofErr w:type="gramStart"/>
                  <w:r w:rsidRPr="00670CE9">
                    <w:t>extrinsic</w:t>
                  </w:r>
                  <w:proofErr w:type="gramEnd"/>
                  <w:r w:rsidRPr="00670CE9">
                    <w:t xml:space="preserve"> rewards.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b.</w:t>
                  </w:r>
                </w:p>
              </w:tc>
              <w:tc>
                <w:tcPr>
                  <w:tcW w:w="0" w:type="auto"/>
                  <w:hideMark/>
                </w:tcPr>
                <w:p w:rsidR="00670CE9" w:rsidRPr="00670CE9" w:rsidRDefault="00670CE9" w:rsidP="0050168D">
                  <w:pPr>
                    <w:framePr w:hSpace="181" w:wrap="around" w:vAnchor="text" w:hAnchor="text" w:y="1"/>
                  </w:pPr>
                  <w:proofErr w:type="gramStart"/>
                  <w:r w:rsidRPr="00670CE9">
                    <w:t>intrinsic</w:t>
                  </w:r>
                  <w:proofErr w:type="gramEnd"/>
                  <w:r w:rsidRPr="00670CE9">
                    <w:t xml:space="preserve"> rewards.</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c.</w:t>
                  </w:r>
                </w:p>
              </w:tc>
              <w:tc>
                <w:tcPr>
                  <w:tcW w:w="0" w:type="auto"/>
                  <w:hideMark/>
                </w:tcPr>
                <w:p w:rsidR="00670CE9" w:rsidRPr="00670CE9" w:rsidRDefault="00670CE9" w:rsidP="0050168D">
                  <w:pPr>
                    <w:framePr w:hSpace="181" w:wrap="around" w:vAnchor="text" w:hAnchor="text" w:y="1"/>
                  </w:pPr>
                  <w:proofErr w:type="gramStart"/>
                  <w:r w:rsidRPr="00670CE9">
                    <w:t>extrinsic</w:t>
                  </w:r>
                  <w:proofErr w:type="gramEnd"/>
                  <w:r w:rsidRPr="00670CE9">
                    <w:t xml:space="preserve"> productivity.</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d.</w:t>
                  </w:r>
                </w:p>
              </w:tc>
              <w:tc>
                <w:tcPr>
                  <w:tcW w:w="0" w:type="auto"/>
                  <w:hideMark/>
                </w:tcPr>
                <w:p w:rsidR="00670CE9" w:rsidRPr="00670CE9" w:rsidRDefault="00670CE9" w:rsidP="0050168D">
                  <w:pPr>
                    <w:framePr w:hSpace="181" w:wrap="around" w:vAnchor="text" w:hAnchor="text" w:y="1"/>
                  </w:pPr>
                  <w:proofErr w:type="gramStart"/>
                  <w:r w:rsidRPr="00670CE9">
                    <w:t>self</w:t>
                  </w:r>
                  <w:proofErr w:type="gramEnd"/>
                  <w:r w:rsidRPr="00670CE9">
                    <w:t xml:space="preserve"> proceeds.</w:t>
                  </w:r>
                </w:p>
              </w:tc>
            </w:tr>
          </w:tbl>
          <w:p w:rsidR="00670CE9" w:rsidRPr="00670CE9" w:rsidRDefault="00670CE9" w:rsidP="0050168D">
            <w:r w:rsidRPr="00670CE9">
              <w:t> </w:t>
            </w:r>
          </w:p>
        </w:tc>
      </w:tr>
      <w:tr w:rsidR="00670CE9" w:rsidRPr="00670CE9" w:rsidTr="0050168D">
        <w:tblPrEx>
          <w:tblCellSpacing w:w="0" w:type="dxa"/>
          <w:tblCellMar>
            <w:top w:w="0" w:type="dxa"/>
            <w:left w:w="0" w:type="dxa"/>
            <w:bottom w:w="0" w:type="dxa"/>
            <w:right w:w="0" w:type="dxa"/>
          </w:tblCellMar>
        </w:tblPrEx>
        <w:trPr>
          <w:gridBefore w:val="1"/>
          <w:gridAfter w:val="1"/>
          <w:tblCellSpacing w:w="0" w:type="dxa"/>
        </w:trPr>
        <w:tc>
          <w:tcPr>
            <w:tcW w:w="0" w:type="auto"/>
            <w:shd w:val="clear" w:color="auto" w:fill="FFFFFF"/>
            <w:hideMark/>
          </w:tcPr>
          <w:p w:rsidR="00670CE9" w:rsidRPr="00670CE9" w:rsidRDefault="00670CE9" w:rsidP="0050168D">
            <w:r w:rsidRPr="00670CE9">
              <w:object w:dxaOrig="1440" w:dyaOrig="1440">
                <v:shape id="_x0000_i1265" type="#_x0000_t75" style="width:52.75pt;height:18.4pt" o:ole="">
                  <v:imagedata r:id="rId5" o:title=""/>
                </v:shape>
                <w:control r:id="rId20" w:name="DefaultOcxName14" w:shapeid="_x0000_i1265"/>
              </w:object>
            </w:r>
          </w:p>
        </w:tc>
        <w:tc>
          <w:tcPr>
            <w:tcW w:w="0" w:type="auto"/>
            <w:shd w:val="clear" w:color="auto" w:fill="FFFFFF"/>
            <w:hideMark/>
          </w:tcPr>
          <w:p w:rsidR="00670CE9" w:rsidRPr="00670CE9" w:rsidRDefault="00670CE9" w:rsidP="0050168D">
            <w:r w:rsidRPr="00670CE9">
              <w:t xml:space="preserve"> 15. </w:t>
            </w:r>
          </w:p>
        </w:tc>
        <w:tc>
          <w:tcPr>
            <w:tcW w:w="4237" w:type="pct"/>
            <w:gridSpan w:val="2"/>
            <w:shd w:val="clear" w:color="auto" w:fill="FFFFFF"/>
            <w:hideMark/>
          </w:tcPr>
          <w:p w:rsidR="00670CE9" w:rsidRPr="00670CE9" w:rsidRDefault="00670CE9" w:rsidP="0050168D">
            <w:r w:rsidRPr="00670CE9">
              <w:t>Who is most likely to prefer the flexibility of nonstandard work?</w:t>
            </w:r>
          </w:p>
          <w:tbl>
            <w:tblPr>
              <w:tblW w:w="4750" w:type="pct"/>
              <w:tblCellSpacing w:w="0" w:type="dxa"/>
              <w:tblCellMar>
                <w:left w:w="0" w:type="dxa"/>
                <w:right w:w="0" w:type="dxa"/>
              </w:tblCellMar>
              <w:tblLook w:val="04A0" w:firstRow="1" w:lastRow="0" w:firstColumn="1" w:lastColumn="0" w:noHBand="0" w:noVBand="1"/>
            </w:tblPr>
            <w:tblGrid>
              <w:gridCol w:w="267"/>
              <w:gridCol w:w="6410"/>
            </w:tblGrid>
            <w:tr w:rsidR="00670CE9" w:rsidRPr="00670CE9" w:rsidTr="00670CE9">
              <w:trPr>
                <w:tblCellSpacing w:w="0" w:type="dxa"/>
              </w:trPr>
              <w:tc>
                <w:tcPr>
                  <w:tcW w:w="200" w:type="pct"/>
                  <w:hideMark/>
                </w:tcPr>
                <w:p w:rsidR="00670CE9" w:rsidRPr="00670CE9" w:rsidRDefault="00670CE9" w:rsidP="0050168D">
                  <w:pPr>
                    <w:framePr w:hSpace="181" w:wrap="around" w:vAnchor="text" w:hAnchor="text" w:y="1"/>
                  </w:pPr>
                  <w:r w:rsidRPr="00670CE9">
                    <w:t>a.</w:t>
                  </w:r>
                </w:p>
              </w:tc>
              <w:tc>
                <w:tcPr>
                  <w:tcW w:w="4800" w:type="pct"/>
                  <w:hideMark/>
                </w:tcPr>
                <w:p w:rsidR="00670CE9" w:rsidRPr="00670CE9" w:rsidRDefault="00670CE9" w:rsidP="0050168D">
                  <w:pPr>
                    <w:framePr w:hSpace="181" w:wrap="around" w:vAnchor="text" w:hAnchor="text" w:y="1"/>
                  </w:pPr>
                  <w:proofErr w:type="gramStart"/>
                  <w:r w:rsidRPr="00670CE9">
                    <w:t>a</w:t>
                  </w:r>
                  <w:proofErr w:type="gramEnd"/>
                  <w:r w:rsidRPr="00670CE9">
                    <w:t xml:space="preserve"> male between the ages of 45 and 54.</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b.</w:t>
                  </w:r>
                </w:p>
              </w:tc>
              <w:tc>
                <w:tcPr>
                  <w:tcW w:w="0" w:type="auto"/>
                  <w:hideMark/>
                </w:tcPr>
                <w:p w:rsidR="00670CE9" w:rsidRPr="00670CE9" w:rsidRDefault="00670CE9" w:rsidP="0050168D">
                  <w:pPr>
                    <w:framePr w:hSpace="181" w:wrap="around" w:vAnchor="text" w:hAnchor="text" w:y="1"/>
                  </w:pPr>
                  <w:proofErr w:type="gramStart"/>
                  <w:r w:rsidRPr="00670CE9">
                    <w:t>a</w:t>
                  </w:r>
                  <w:proofErr w:type="gramEnd"/>
                  <w:r w:rsidRPr="00670CE9">
                    <w:t xml:space="preserve"> male between the ages of 25 and 34.</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c.</w:t>
                  </w:r>
                </w:p>
              </w:tc>
              <w:tc>
                <w:tcPr>
                  <w:tcW w:w="0" w:type="auto"/>
                  <w:hideMark/>
                </w:tcPr>
                <w:p w:rsidR="00670CE9" w:rsidRPr="00670CE9" w:rsidRDefault="00670CE9" w:rsidP="0050168D">
                  <w:pPr>
                    <w:framePr w:hSpace="181" w:wrap="around" w:vAnchor="text" w:hAnchor="text" w:y="1"/>
                  </w:pPr>
                  <w:proofErr w:type="gramStart"/>
                  <w:r w:rsidRPr="00670CE9">
                    <w:t>a</w:t>
                  </w:r>
                  <w:proofErr w:type="gramEnd"/>
                  <w:r w:rsidRPr="00670CE9">
                    <w:t xml:space="preserve"> female between the ages of 15 and 24.</w:t>
                  </w:r>
                </w:p>
              </w:tc>
            </w:tr>
            <w:tr w:rsidR="00670CE9" w:rsidRPr="00670CE9" w:rsidTr="00670CE9">
              <w:trPr>
                <w:tblCellSpacing w:w="0" w:type="dxa"/>
              </w:trPr>
              <w:tc>
                <w:tcPr>
                  <w:tcW w:w="0" w:type="auto"/>
                  <w:hideMark/>
                </w:tcPr>
                <w:p w:rsidR="00670CE9" w:rsidRPr="00670CE9" w:rsidRDefault="00670CE9" w:rsidP="0050168D">
                  <w:pPr>
                    <w:framePr w:hSpace="181" w:wrap="around" w:vAnchor="text" w:hAnchor="text" w:y="1"/>
                  </w:pPr>
                  <w:r w:rsidRPr="00670CE9">
                    <w:t>d.</w:t>
                  </w:r>
                </w:p>
              </w:tc>
              <w:tc>
                <w:tcPr>
                  <w:tcW w:w="0" w:type="auto"/>
                  <w:hideMark/>
                </w:tcPr>
                <w:p w:rsidR="00670CE9" w:rsidRPr="00670CE9" w:rsidRDefault="00670CE9" w:rsidP="0050168D">
                  <w:pPr>
                    <w:framePr w:hSpace="181" w:wrap="around" w:vAnchor="text" w:hAnchor="text" w:y="1"/>
                  </w:pPr>
                  <w:proofErr w:type="gramStart"/>
                  <w:r w:rsidRPr="00670CE9">
                    <w:t>a</w:t>
                  </w:r>
                  <w:proofErr w:type="gramEnd"/>
                  <w:r w:rsidRPr="00670CE9">
                    <w:t xml:space="preserve"> female between the ages of 55 and 64.</w:t>
                  </w:r>
                </w:p>
              </w:tc>
            </w:tr>
          </w:tbl>
          <w:p w:rsidR="00670CE9" w:rsidRPr="00670CE9" w:rsidRDefault="00670CE9" w:rsidP="0050168D">
            <w:r w:rsidRPr="00670CE9">
              <w:t> </w:t>
            </w:r>
          </w:p>
        </w:tc>
      </w:tr>
    </w:tbl>
    <w:p w:rsidR="00680226" w:rsidRPr="00670CE9" w:rsidRDefault="00680226" w:rsidP="00670CE9"/>
    <w:sectPr w:rsidR="00680226" w:rsidRPr="00670C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0F6"/>
    <w:rsid w:val="0050168D"/>
    <w:rsid w:val="00670CE9"/>
    <w:rsid w:val="00680226"/>
    <w:rsid w:val="00D010F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031299">
      <w:bodyDiv w:val="1"/>
      <w:marLeft w:val="0"/>
      <w:marRight w:val="0"/>
      <w:marTop w:val="0"/>
      <w:marBottom w:val="0"/>
      <w:divBdr>
        <w:top w:val="none" w:sz="0" w:space="0" w:color="auto"/>
        <w:left w:val="none" w:sz="0" w:space="0" w:color="auto"/>
        <w:bottom w:val="none" w:sz="0" w:space="0" w:color="auto"/>
        <w:right w:val="none" w:sz="0" w:space="0" w:color="auto"/>
      </w:divBdr>
      <w:divsChild>
        <w:div w:id="1148867088">
          <w:marLeft w:val="0"/>
          <w:marRight w:val="0"/>
          <w:marTop w:val="0"/>
          <w:marBottom w:val="0"/>
          <w:divBdr>
            <w:top w:val="none" w:sz="0" w:space="0" w:color="auto"/>
            <w:left w:val="none" w:sz="0" w:space="0" w:color="auto"/>
            <w:bottom w:val="none" w:sz="0" w:space="0" w:color="auto"/>
            <w:right w:val="none" w:sz="0" w:space="0" w:color="auto"/>
          </w:divBdr>
        </w:div>
        <w:div w:id="1581524954">
          <w:marLeft w:val="0"/>
          <w:marRight w:val="0"/>
          <w:marTop w:val="0"/>
          <w:marBottom w:val="0"/>
          <w:divBdr>
            <w:top w:val="none" w:sz="0" w:space="0" w:color="auto"/>
            <w:left w:val="none" w:sz="0" w:space="0" w:color="auto"/>
            <w:bottom w:val="none" w:sz="0" w:space="0" w:color="auto"/>
            <w:right w:val="none" w:sz="0" w:space="0" w:color="auto"/>
          </w:divBdr>
        </w:div>
        <w:div w:id="1600798249">
          <w:marLeft w:val="0"/>
          <w:marRight w:val="0"/>
          <w:marTop w:val="0"/>
          <w:marBottom w:val="0"/>
          <w:divBdr>
            <w:top w:val="none" w:sz="0" w:space="0" w:color="auto"/>
            <w:left w:val="none" w:sz="0" w:space="0" w:color="auto"/>
            <w:bottom w:val="none" w:sz="0" w:space="0" w:color="auto"/>
            <w:right w:val="none" w:sz="0" w:space="0" w:color="auto"/>
          </w:divBdr>
        </w:div>
        <w:div w:id="1260329356">
          <w:marLeft w:val="0"/>
          <w:marRight w:val="0"/>
          <w:marTop w:val="0"/>
          <w:marBottom w:val="0"/>
          <w:divBdr>
            <w:top w:val="none" w:sz="0" w:space="0" w:color="auto"/>
            <w:left w:val="none" w:sz="0" w:space="0" w:color="auto"/>
            <w:bottom w:val="none" w:sz="0" w:space="0" w:color="auto"/>
            <w:right w:val="none" w:sz="0" w:space="0" w:color="auto"/>
          </w:divBdr>
        </w:div>
        <w:div w:id="332148873">
          <w:marLeft w:val="0"/>
          <w:marRight w:val="0"/>
          <w:marTop w:val="0"/>
          <w:marBottom w:val="0"/>
          <w:divBdr>
            <w:top w:val="none" w:sz="0" w:space="0" w:color="auto"/>
            <w:left w:val="none" w:sz="0" w:space="0" w:color="auto"/>
            <w:bottom w:val="none" w:sz="0" w:space="0" w:color="auto"/>
            <w:right w:val="none" w:sz="0" w:space="0" w:color="auto"/>
          </w:divBdr>
          <w:divsChild>
            <w:div w:id="310451571">
              <w:marLeft w:val="0"/>
              <w:marRight w:val="0"/>
              <w:marTop w:val="0"/>
              <w:marBottom w:val="0"/>
              <w:divBdr>
                <w:top w:val="none" w:sz="0" w:space="0" w:color="auto"/>
                <w:left w:val="none" w:sz="0" w:space="0" w:color="auto"/>
                <w:bottom w:val="none" w:sz="0" w:space="0" w:color="auto"/>
                <w:right w:val="none" w:sz="0" w:space="0" w:color="auto"/>
              </w:divBdr>
            </w:div>
            <w:div w:id="1387492469">
              <w:marLeft w:val="0"/>
              <w:marRight w:val="0"/>
              <w:marTop w:val="0"/>
              <w:marBottom w:val="0"/>
              <w:divBdr>
                <w:top w:val="none" w:sz="0" w:space="0" w:color="auto"/>
                <w:left w:val="none" w:sz="0" w:space="0" w:color="auto"/>
                <w:bottom w:val="none" w:sz="0" w:space="0" w:color="auto"/>
                <w:right w:val="none" w:sz="0" w:space="0" w:color="auto"/>
              </w:divBdr>
            </w:div>
            <w:div w:id="1420323660">
              <w:marLeft w:val="0"/>
              <w:marRight w:val="0"/>
              <w:marTop w:val="0"/>
              <w:marBottom w:val="0"/>
              <w:divBdr>
                <w:top w:val="none" w:sz="0" w:space="0" w:color="auto"/>
                <w:left w:val="none" w:sz="0" w:space="0" w:color="auto"/>
                <w:bottom w:val="none" w:sz="0" w:space="0" w:color="auto"/>
                <w:right w:val="none" w:sz="0" w:space="0" w:color="auto"/>
              </w:divBdr>
            </w:div>
            <w:div w:id="1793790292">
              <w:marLeft w:val="0"/>
              <w:marRight w:val="0"/>
              <w:marTop w:val="0"/>
              <w:marBottom w:val="0"/>
              <w:divBdr>
                <w:top w:val="none" w:sz="0" w:space="0" w:color="auto"/>
                <w:left w:val="none" w:sz="0" w:space="0" w:color="auto"/>
                <w:bottom w:val="none" w:sz="0" w:space="0" w:color="auto"/>
                <w:right w:val="none" w:sz="0" w:space="0" w:color="auto"/>
              </w:divBdr>
            </w:div>
            <w:div w:id="1245533033">
              <w:marLeft w:val="0"/>
              <w:marRight w:val="0"/>
              <w:marTop w:val="0"/>
              <w:marBottom w:val="0"/>
              <w:divBdr>
                <w:top w:val="none" w:sz="0" w:space="0" w:color="auto"/>
                <w:left w:val="none" w:sz="0" w:space="0" w:color="auto"/>
                <w:bottom w:val="none" w:sz="0" w:space="0" w:color="auto"/>
                <w:right w:val="none" w:sz="0" w:space="0" w:color="auto"/>
              </w:divBdr>
            </w:div>
          </w:divsChild>
        </w:div>
        <w:div w:id="321542769">
          <w:marLeft w:val="0"/>
          <w:marRight w:val="0"/>
          <w:marTop w:val="0"/>
          <w:marBottom w:val="0"/>
          <w:divBdr>
            <w:top w:val="none" w:sz="0" w:space="0" w:color="auto"/>
            <w:left w:val="none" w:sz="0" w:space="0" w:color="auto"/>
            <w:bottom w:val="none" w:sz="0" w:space="0" w:color="auto"/>
            <w:right w:val="none" w:sz="0" w:space="0" w:color="auto"/>
          </w:divBdr>
        </w:div>
        <w:div w:id="1416585692">
          <w:marLeft w:val="0"/>
          <w:marRight w:val="0"/>
          <w:marTop w:val="0"/>
          <w:marBottom w:val="0"/>
          <w:divBdr>
            <w:top w:val="none" w:sz="0" w:space="0" w:color="auto"/>
            <w:left w:val="none" w:sz="0" w:space="0" w:color="auto"/>
            <w:bottom w:val="none" w:sz="0" w:space="0" w:color="auto"/>
            <w:right w:val="none" w:sz="0" w:space="0" w:color="auto"/>
          </w:divBdr>
        </w:div>
        <w:div w:id="360399645">
          <w:marLeft w:val="0"/>
          <w:marRight w:val="0"/>
          <w:marTop w:val="0"/>
          <w:marBottom w:val="0"/>
          <w:divBdr>
            <w:top w:val="none" w:sz="0" w:space="0" w:color="auto"/>
            <w:left w:val="none" w:sz="0" w:space="0" w:color="auto"/>
            <w:bottom w:val="none" w:sz="0" w:space="0" w:color="auto"/>
            <w:right w:val="none" w:sz="0" w:space="0" w:color="auto"/>
          </w:divBdr>
          <w:divsChild>
            <w:div w:id="1455321344">
              <w:marLeft w:val="0"/>
              <w:marRight w:val="0"/>
              <w:marTop w:val="0"/>
              <w:marBottom w:val="0"/>
              <w:divBdr>
                <w:top w:val="none" w:sz="0" w:space="0" w:color="auto"/>
                <w:left w:val="none" w:sz="0" w:space="0" w:color="auto"/>
                <w:bottom w:val="none" w:sz="0" w:space="0" w:color="auto"/>
                <w:right w:val="none" w:sz="0" w:space="0" w:color="auto"/>
              </w:divBdr>
            </w:div>
            <w:div w:id="718044893">
              <w:marLeft w:val="0"/>
              <w:marRight w:val="0"/>
              <w:marTop w:val="0"/>
              <w:marBottom w:val="0"/>
              <w:divBdr>
                <w:top w:val="none" w:sz="0" w:space="0" w:color="auto"/>
                <w:left w:val="none" w:sz="0" w:space="0" w:color="auto"/>
                <w:bottom w:val="none" w:sz="0" w:space="0" w:color="auto"/>
                <w:right w:val="none" w:sz="0" w:space="0" w:color="auto"/>
              </w:divBdr>
            </w:div>
            <w:div w:id="170266734">
              <w:marLeft w:val="0"/>
              <w:marRight w:val="0"/>
              <w:marTop w:val="0"/>
              <w:marBottom w:val="0"/>
              <w:divBdr>
                <w:top w:val="none" w:sz="0" w:space="0" w:color="auto"/>
                <w:left w:val="none" w:sz="0" w:space="0" w:color="auto"/>
                <w:bottom w:val="none" w:sz="0" w:space="0" w:color="auto"/>
                <w:right w:val="none" w:sz="0" w:space="0" w:color="auto"/>
              </w:divBdr>
            </w:div>
            <w:div w:id="1356492885">
              <w:marLeft w:val="0"/>
              <w:marRight w:val="0"/>
              <w:marTop w:val="0"/>
              <w:marBottom w:val="0"/>
              <w:divBdr>
                <w:top w:val="none" w:sz="0" w:space="0" w:color="auto"/>
                <w:left w:val="none" w:sz="0" w:space="0" w:color="auto"/>
                <w:bottom w:val="none" w:sz="0" w:space="0" w:color="auto"/>
                <w:right w:val="none" w:sz="0" w:space="0" w:color="auto"/>
              </w:divBdr>
            </w:div>
          </w:divsChild>
        </w:div>
        <w:div w:id="1337153675">
          <w:marLeft w:val="0"/>
          <w:marRight w:val="0"/>
          <w:marTop w:val="0"/>
          <w:marBottom w:val="0"/>
          <w:divBdr>
            <w:top w:val="none" w:sz="0" w:space="0" w:color="auto"/>
            <w:left w:val="none" w:sz="0" w:space="0" w:color="auto"/>
            <w:bottom w:val="none" w:sz="0" w:space="0" w:color="auto"/>
            <w:right w:val="none" w:sz="0" w:space="0" w:color="auto"/>
          </w:divBdr>
        </w:div>
        <w:div w:id="2003966728">
          <w:marLeft w:val="0"/>
          <w:marRight w:val="0"/>
          <w:marTop w:val="0"/>
          <w:marBottom w:val="0"/>
          <w:divBdr>
            <w:top w:val="none" w:sz="0" w:space="0" w:color="auto"/>
            <w:left w:val="none" w:sz="0" w:space="0" w:color="auto"/>
            <w:bottom w:val="none" w:sz="0" w:space="0" w:color="auto"/>
            <w:right w:val="none" w:sz="0" w:space="0" w:color="auto"/>
          </w:divBdr>
        </w:div>
        <w:div w:id="917130791">
          <w:marLeft w:val="0"/>
          <w:marRight w:val="0"/>
          <w:marTop w:val="0"/>
          <w:marBottom w:val="0"/>
          <w:divBdr>
            <w:top w:val="none" w:sz="0" w:space="0" w:color="auto"/>
            <w:left w:val="none" w:sz="0" w:space="0" w:color="auto"/>
            <w:bottom w:val="none" w:sz="0" w:space="0" w:color="auto"/>
            <w:right w:val="none" w:sz="0" w:space="0" w:color="auto"/>
          </w:divBdr>
          <w:divsChild>
            <w:div w:id="515965874">
              <w:marLeft w:val="0"/>
              <w:marRight w:val="0"/>
              <w:marTop w:val="0"/>
              <w:marBottom w:val="0"/>
              <w:divBdr>
                <w:top w:val="none" w:sz="0" w:space="0" w:color="auto"/>
                <w:left w:val="none" w:sz="0" w:space="0" w:color="auto"/>
                <w:bottom w:val="none" w:sz="0" w:space="0" w:color="auto"/>
                <w:right w:val="none" w:sz="0" w:space="0" w:color="auto"/>
              </w:divBdr>
            </w:div>
            <w:div w:id="1358196267">
              <w:marLeft w:val="0"/>
              <w:marRight w:val="0"/>
              <w:marTop w:val="0"/>
              <w:marBottom w:val="0"/>
              <w:divBdr>
                <w:top w:val="none" w:sz="0" w:space="0" w:color="auto"/>
                <w:left w:val="none" w:sz="0" w:space="0" w:color="auto"/>
                <w:bottom w:val="none" w:sz="0" w:space="0" w:color="auto"/>
                <w:right w:val="none" w:sz="0" w:space="0" w:color="auto"/>
              </w:divBdr>
            </w:div>
            <w:div w:id="542518119">
              <w:marLeft w:val="0"/>
              <w:marRight w:val="0"/>
              <w:marTop w:val="0"/>
              <w:marBottom w:val="0"/>
              <w:divBdr>
                <w:top w:val="none" w:sz="0" w:space="0" w:color="auto"/>
                <w:left w:val="none" w:sz="0" w:space="0" w:color="auto"/>
                <w:bottom w:val="none" w:sz="0" w:space="0" w:color="auto"/>
                <w:right w:val="none" w:sz="0" w:space="0" w:color="auto"/>
              </w:divBdr>
            </w:div>
            <w:div w:id="898395915">
              <w:marLeft w:val="0"/>
              <w:marRight w:val="0"/>
              <w:marTop w:val="0"/>
              <w:marBottom w:val="0"/>
              <w:divBdr>
                <w:top w:val="none" w:sz="0" w:space="0" w:color="auto"/>
                <w:left w:val="none" w:sz="0" w:space="0" w:color="auto"/>
                <w:bottom w:val="none" w:sz="0" w:space="0" w:color="auto"/>
                <w:right w:val="none" w:sz="0" w:space="0" w:color="auto"/>
              </w:divBdr>
            </w:div>
            <w:div w:id="577399656">
              <w:marLeft w:val="0"/>
              <w:marRight w:val="0"/>
              <w:marTop w:val="0"/>
              <w:marBottom w:val="0"/>
              <w:divBdr>
                <w:top w:val="none" w:sz="0" w:space="0" w:color="auto"/>
                <w:left w:val="none" w:sz="0" w:space="0" w:color="auto"/>
                <w:bottom w:val="none" w:sz="0" w:space="0" w:color="auto"/>
                <w:right w:val="none" w:sz="0" w:space="0" w:color="auto"/>
              </w:divBdr>
            </w:div>
          </w:divsChild>
        </w:div>
        <w:div w:id="1418093603">
          <w:marLeft w:val="0"/>
          <w:marRight w:val="0"/>
          <w:marTop w:val="0"/>
          <w:marBottom w:val="0"/>
          <w:divBdr>
            <w:top w:val="none" w:sz="0" w:space="0" w:color="auto"/>
            <w:left w:val="none" w:sz="0" w:space="0" w:color="auto"/>
            <w:bottom w:val="none" w:sz="0" w:space="0" w:color="auto"/>
            <w:right w:val="none" w:sz="0" w:space="0" w:color="auto"/>
          </w:divBdr>
        </w:div>
        <w:div w:id="1189024688">
          <w:marLeft w:val="0"/>
          <w:marRight w:val="0"/>
          <w:marTop w:val="0"/>
          <w:marBottom w:val="0"/>
          <w:divBdr>
            <w:top w:val="none" w:sz="0" w:space="0" w:color="auto"/>
            <w:left w:val="none" w:sz="0" w:space="0" w:color="auto"/>
            <w:bottom w:val="none" w:sz="0" w:space="0" w:color="auto"/>
            <w:right w:val="none" w:sz="0" w:space="0" w:color="auto"/>
          </w:divBdr>
        </w:div>
        <w:div w:id="1175459729">
          <w:marLeft w:val="0"/>
          <w:marRight w:val="0"/>
          <w:marTop w:val="0"/>
          <w:marBottom w:val="0"/>
          <w:divBdr>
            <w:top w:val="none" w:sz="0" w:space="0" w:color="auto"/>
            <w:left w:val="none" w:sz="0" w:space="0" w:color="auto"/>
            <w:bottom w:val="none" w:sz="0" w:space="0" w:color="auto"/>
            <w:right w:val="none" w:sz="0" w:space="0" w:color="auto"/>
          </w:divBdr>
          <w:divsChild>
            <w:div w:id="1140804692">
              <w:marLeft w:val="0"/>
              <w:marRight w:val="0"/>
              <w:marTop w:val="0"/>
              <w:marBottom w:val="0"/>
              <w:divBdr>
                <w:top w:val="none" w:sz="0" w:space="0" w:color="auto"/>
                <w:left w:val="none" w:sz="0" w:space="0" w:color="auto"/>
                <w:bottom w:val="none" w:sz="0" w:space="0" w:color="auto"/>
                <w:right w:val="none" w:sz="0" w:space="0" w:color="auto"/>
              </w:divBdr>
            </w:div>
            <w:div w:id="1270044393">
              <w:marLeft w:val="0"/>
              <w:marRight w:val="0"/>
              <w:marTop w:val="0"/>
              <w:marBottom w:val="0"/>
              <w:divBdr>
                <w:top w:val="none" w:sz="0" w:space="0" w:color="auto"/>
                <w:left w:val="none" w:sz="0" w:space="0" w:color="auto"/>
                <w:bottom w:val="none" w:sz="0" w:space="0" w:color="auto"/>
                <w:right w:val="none" w:sz="0" w:space="0" w:color="auto"/>
              </w:divBdr>
            </w:div>
            <w:div w:id="1300837189">
              <w:marLeft w:val="0"/>
              <w:marRight w:val="0"/>
              <w:marTop w:val="0"/>
              <w:marBottom w:val="0"/>
              <w:divBdr>
                <w:top w:val="none" w:sz="0" w:space="0" w:color="auto"/>
                <w:left w:val="none" w:sz="0" w:space="0" w:color="auto"/>
                <w:bottom w:val="none" w:sz="0" w:space="0" w:color="auto"/>
                <w:right w:val="none" w:sz="0" w:space="0" w:color="auto"/>
              </w:divBdr>
            </w:div>
            <w:div w:id="2048482755">
              <w:marLeft w:val="0"/>
              <w:marRight w:val="0"/>
              <w:marTop w:val="0"/>
              <w:marBottom w:val="0"/>
              <w:divBdr>
                <w:top w:val="none" w:sz="0" w:space="0" w:color="auto"/>
                <w:left w:val="none" w:sz="0" w:space="0" w:color="auto"/>
                <w:bottom w:val="none" w:sz="0" w:space="0" w:color="auto"/>
                <w:right w:val="none" w:sz="0" w:space="0" w:color="auto"/>
              </w:divBdr>
            </w:div>
          </w:divsChild>
        </w:div>
        <w:div w:id="475151699">
          <w:marLeft w:val="0"/>
          <w:marRight w:val="0"/>
          <w:marTop w:val="0"/>
          <w:marBottom w:val="0"/>
          <w:divBdr>
            <w:top w:val="none" w:sz="0" w:space="0" w:color="auto"/>
            <w:left w:val="none" w:sz="0" w:space="0" w:color="auto"/>
            <w:bottom w:val="none" w:sz="0" w:space="0" w:color="auto"/>
            <w:right w:val="none" w:sz="0" w:space="0" w:color="auto"/>
          </w:divBdr>
        </w:div>
        <w:div w:id="1092043591">
          <w:marLeft w:val="0"/>
          <w:marRight w:val="0"/>
          <w:marTop w:val="0"/>
          <w:marBottom w:val="0"/>
          <w:divBdr>
            <w:top w:val="none" w:sz="0" w:space="0" w:color="auto"/>
            <w:left w:val="none" w:sz="0" w:space="0" w:color="auto"/>
            <w:bottom w:val="none" w:sz="0" w:space="0" w:color="auto"/>
            <w:right w:val="none" w:sz="0" w:space="0" w:color="auto"/>
          </w:divBdr>
        </w:div>
        <w:div w:id="1049576271">
          <w:marLeft w:val="0"/>
          <w:marRight w:val="0"/>
          <w:marTop w:val="0"/>
          <w:marBottom w:val="0"/>
          <w:divBdr>
            <w:top w:val="none" w:sz="0" w:space="0" w:color="auto"/>
            <w:left w:val="none" w:sz="0" w:space="0" w:color="auto"/>
            <w:bottom w:val="none" w:sz="0" w:space="0" w:color="auto"/>
            <w:right w:val="none" w:sz="0" w:space="0" w:color="auto"/>
          </w:divBdr>
          <w:divsChild>
            <w:div w:id="566186228">
              <w:marLeft w:val="0"/>
              <w:marRight w:val="0"/>
              <w:marTop w:val="0"/>
              <w:marBottom w:val="0"/>
              <w:divBdr>
                <w:top w:val="none" w:sz="0" w:space="0" w:color="auto"/>
                <w:left w:val="none" w:sz="0" w:space="0" w:color="auto"/>
                <w:bottom w:val="none" w:sz="0" w:space="0" w:color="auto"/>
                <w:right w:val="none" w:sz="0" w:space="0" w:color="auto"/>
              </w:divBdr>
            </w:div>
            <w:div w:id="989945382">
              <w:marLeft w:val="0"/>
              <w:marRight w:val="0"/>
              <w:marTop w:val="0"/>
              <w:marBottom w:val="0"/>
              <w:divBdr>
                <w:top w:val="none" w:sz="0" w:space="0" w:color="auto"/>
                <w:left w:val="none" w:sz="0" w:space="0" w:color="auto"/>
                <w:bottom w:val="none" w:sz="0" w:space="0" w:color="auto"/>
                <w:right w:val="none" w:sz="0" w:space="0" w:color="auto"/>
              </w:divBdr>
            </w:div>
            <w:div w:id="233399001">
              <w:marLeft w:val="0"/>
              <w:marRight w:val="0"/>
              <w:marTop w:val="0"/>
              <w:marBottom w:val="0"/>
              <w:divBdr>
                <w:top w:val="none" w:sz="0" w:space="0" w:color="auto"/>
                <w:left w:val="none" w:sz="0" w:space="0" w:color="auto"/>
                <w:bottom w:val="none" w:sz="0" w:space="0" w:color="auto"/>
                <w:right w:val="none" w:sz="0" w:space="0" w:color="auto"/>
              </w:divBdr>
            </w:div>
            <w:div w:id="885992136">
              <w:marLeft w:val="0"/>
              <w:marRight w:val="0"/>
              <w:marTop w:val="0"/>
              <w:marBottom w:val="0"/>
              <w:divBdr>
                <w:top w:val="none" w:sz="0" w:space="0" w:color="auto"/>
                <w:left w:val="none" w:sz="0" w:space="0" w:color="auto"/>
                <w:bottom w:val="none" w:sz="0" w:space="0" w:color="auto"/>
                <w:right w:val="none" w:sz="0" w:space="0" w:color="auto"/>
              </w:divBdr>
            </w:div>
          </w:divsChild>
        </w:div>
        <w:div w:id="946500617">
          <w:marLeft w:val="0"/>
          <w:marRight w:val="0"/>
          <w:marTop w:val="0"/>
          <w:marBottom w:val="0"/>
          <w:divBdr>
            <w:top w:val="none" w:sz="0" w:space="0" w:color="auto"/>
            <w:left w:val="none" w:sz="0" w:space="0" w:color="auto"/>
            <w:bottom w:val="none" w:sz="0" w:space="0" w:color="auto"/>
            <w:right w:val="none" w:sz="0" w:space="0" w:color="auto"/>
          </w:divBdr>
        </w:div>
        <w:div w:id="555436621">
          <w:marLeft w:val="0"/>
          <w:marRight w:val="0"/>
          <w:marTop w:val="0"/>
          <w:marBottom w:val="0"/>
          <w:divBdr>
            <w:top w:val="none" w:sz="0" w:space="0" w:color="auto"/>
            <w:left w:val="none" w:sz="0" w:space="0" w:color="auto"/>
            <w:bottom w:val="none" w:sz="0" w:space="0" w:color="auto"/>
            <w:right w:val="none" w:sz="0" w:space="0" w:color="auto"/>
          </w:divBdr>
        </w:div>
        <w:div w:id="1415667849">
          <w:marLeft w:val="0"/>
          <w:marRight w:val="0"/>
          <w:marTop w:val="0"/>
          <w:marBottom w:val="0"/>
          <w:divBdr>
            <w:top w:val="none" w:sz="0" w:space="0" w:color="auto"/>
            <w:left w:val="none" w:sz="0" w:space="0" w:color="auto"/>
            <w:bottom w:val="none" w:sz="0" w:space="0" w:color="auto"/>
            <w:right w:val="none" w:sz="0" w:space="0" w:color="auto"/>
          </w:divBdr>
          <w:divsChild>
            <w:div w:id="2101481376">
              <w:marLeft w:val="0"/>
              <w:marRight w:val="0"/>
              <w:marTop w:val="0"/>
              <w:marBottom w:val="0"/>
              <w:divBdr>
                <w:top w:val="none" w:sz="0" w:space="0" w:color="auto"/>
                <w:left w:val="none" w:sz="0" w:space="0" w:color="auto"/>
                <w:bottom w:val="none" w:sz="0" w:space="0" w:color="auto"/>
                <w:right w:val="none" w:sz="0" w:space="0" w:color="auto"/>
              </w:divBdr>
            </w:div>
            <w:div w:id="101535910">
              <w:marLeft w:val="0"/>
              <w:marRight w:val="0"/>
              <w:marTop w:val="0"/>
              <w:marBottom w:val="0"/>
              <w:divBdr>
                <w:top w:val="none" w:sz="0" w:space="0" w:color="auto"/>
                <w:left w:val="none" w:sz="0" w:space="0" w:color="auto"/>
                <w:bottom w:val="none" w:sz="0" w:space="0" w:color="auto"/>
                <w:right w:val="none" w:sz="0" w:space="0" w:color="auto"/>
              </w:divBdr>
            </w:div>
            <w:div w:id="425464315">
              <w:marLeft w:val="0"/>
              <w:marRight w:val="0"/>
              <w:marTop w:val="0"/>
              <w:marBottom w:val="0"/>
              <w:divBdr>
                <w:top w:val="none" w:sz="0" w:space="0" w:color="auto"/>
                <w:left w:val="none" w:sz="0" w:space="0" w:color="auto"/>
                <w:bottom w:val="none" w:sz="0" w:space="0" w:color="auto"/>
                <w:right w:val="none" w:sz="0" w:space="0" w:color="auto"/>
              </w:divBdr>
            </w:div>
            <w:div w:id="1258904197">
              <w:marLeft w:val="0"/>
              <w:marRight w:val="0"/>
              <w:marTop w:val="0"/>
              <w:marBottom w:val="0"/>
              <w:divBdr>
                <w:top w:val="none" w:sz="0" w:space="0" w:color="auto"/>
                <w:left w:val="none" w:sz="0" w:space="0" w:color="auto"/>
                <w:bottom w:val="none" w:sz="0" w:space="0" w:color="auto"/>
                <w:right w:val="none" w:sz="0" w:space="0" w:color="auto"/>
              </w:divBdr>
            </w:div>
            <w:div w:id="1221096975">
              <w:marLeft w:val="0"/>
              <w:marRight w:val="0"/>
              <w:marTop w:val="0"/>
              <w:marBottom w:val="0"/>
              <w:divBdr>
                <w:top w:val="none" w:sz="0" w:space="0" w:color="auto"/>
                <w:left w:val="none" w:sz="0" w:space="0" w:color="auto"/>
                <w:bottom w:val="none" w:sz="0" w:space="0" w:color="auto"/>
                <w:right w:val="none" w:sz="0" w:space="0" w:color="auto"/>
              </w:divBdr>
            </w:div>
          </w:divsChild>
        </w:div>
        <w:div w:id="50928020">
          <w:marLeft w:val="0"/>
          <w:marRight w:val="0"/>
          <w:marTop w:val="0"/>
          <w:marBottom w:val="0"/>
          <w:divBdr>
            <w:top w:val="none" w:sz="0" w:space="0" w:color="auto"/>
            <w:left w:val="none" w:sz="0" w:space="0" w:color="auto"/>
            <w:bottom w:val="none" w:sz="0" w:space="0" w:color="auto"/>
            <w:right w:val="none" w:sz="0" w:space="0" w:color="auto"/>
          </w:divBdr>
        </w:div>
        <w:div w:id="1279020448">
          <w:marLeft w:val="0"/>
          <w:marRight w:val="0"/>
          <w:marTop w:val="0"/>
          <w:marBottom w:val="0"/>
          <w:divBdr>
            <w:top w:val="none" w:sz="0" w:space="0" w:color="auto"/>
            <w:left w:val="none" w:sz="0" w:space="0" w:color="auto"/>
            <w:bottom w:val="none" w:sz="0" w:space="0" w:color="auto"/>
            <w:right w:val="none" w:sz="0" w:space="0" w:color="auto"/>
          </w:divBdr>
        </w:div>
        <w:div w:id="466093849">
          <w:marLeft w:val="0"/>
          <w:marRight w:val="0"/>
          <w:marTop w:val="0"/>
          <w:marBottom w:val="0"/>
          <w:divBdr>
            <w:top w:val="none" w:sz="0" w:space="0" w:color="auto"/>
            <w:left w:val="none" w:sz="0" w:space="0" w:color="auto"/>
            <w:bottom w:val="none" w:sz="0" w:space="0" w:color="auto"/>
            <w:right w:val="none" w:sz="0" w:space="0" w:color="auto"/>
          </w:divBdr>
          <w:divsChild>
            <w:div w:id="587159872">
              <w:marLeft w:val="0"/>
              <w:marRight w:val="0"/>
              <w:marTop w:val="0"/>
              <w:marBottom w:val="0"/>
              <w:divBdr>
                <w:top w:val="none" w:sz="0" w:space="0" w:color="auto"/>
                <w:left w:val="none" w:sz="0" w:space="0" w:color="auto"/>
                <w:bottom w:val="none" w:sz="0" w:space="0" w:color="auto"/>
                <w:right w:val="none" w:sz="0" w:space="0" w:color="auto"/>
              </w:divBdr>
            </w:div>
            <w:div w:id="208033804">
              <w:marLeft w:val="0"/>
              <w:marRight w:val="0"/>
              <w:marTop w:val="0"/>
              <w:marBottom w:val="0"/>
              <w:divBdr>
                <w:top w:val="none" w:sz="0" w:space="0" w:color="auto"/>
                <w:left w:val="none" w:sz="0" w:space="0" w:color="auto"/>
                <w:bottom w:val="none" w:sz="0" w:space="0" w:color="auto"/>
                <w:right w:val="none" w:sz="0" w:space="0" w:color="auto"/>
              </w:divBdr>
            </w:div>
            <w:div w:id="1592198586">
              <w:marLeft w:val="0"/>
              <w:marRight w:val="0"/>
              <w:marTop w:val="0"/>
              <w:marBottom w:val="0"/>
              <w:divBdr>
                <w:top w:val="none" w:sz="0" w:space="0" w:color="auto"/>
                <w:left w:val="none" w:sz="0" w:space="0" w:color="auto"/>
                <w:bottom w:val="none" w:sz="0" w:space="0" w:color="auto"/>
                <w:right w:val="none" w:sz="0" w:space="0" w:color="auto"/>
              </w:divBdr>
            </w:div>
            <w:div w:id="1187256429">
              <w:marLeft w:val="0"/>
              <w:marRight w:val="0"/>
              <w:marTop w:val="0"/>
              <w:marBottom w:val="0"/>
              <w:divBdr>
                <w:top w:val="none" w:sz="0" w:space="0" w:color="auto"/>
                <w:left w:val="none" w:sz="0" w:space="0" w:color="auto"/>
                <w:bottom w:val="none" w:sz="0" w:space="0" w:color="auto"/>
                <w:right w:val="none" w:sz="0" w:space="0" w:color="auto"/>
              </w:divBdr>
            </w:div>
            <w:div w:id="188223525">
              <w:marLeft w:val="0"/>
              <w:marRight w:val="0"/>
              <w:marTop w:val="0"/>
              <w:marBottom w:val="0"/>
              <w:divBdr>
                <w:top w:val="none" w:sz="0" w:space="0" w:color="auto"/>
                <w:left w:val="none" w:sz="0" w:space="0" w:color="auto"/>
                <w:bottom w:val="none" w:sz="0" w:space="0" w:color="auto"/>
                <w:right w:val="none" w:sz="0" w:space="0" w:color="auto"/>
              </w:divBdr>
            </w:div>
          </w:divsChild>
        </w:div>
        <w:div w:id="1678730427">
          <w:marLeft w:val="0"/>
          <w:marRight w:val="0"/>
          <w:marTop w:val="0"/>
          <w:marBottom w:val="0"/>
          <w:divBdr>
            <w:top w:val="none" w:sz="0" w:space="0" w:color="auto"/>
            <w:left w:val="none" w:sz="0" w:space="0" w:color="auto"/>
            <w:bottom w:val="none" w:sz="0" w:space="0" w:color="auto"/>
            <w:right w:val="none" w:sz="0" w:space="0" w:color="auto"/>
          </w:divBdr>
        </w:div>
        <w:div w:id="2008748182">
          <w:marLeft w:val="0"/>
          <w:marRight w:val="0"/>
          <w:marTop w:val="0"/>
          <w:marBottom w:val="0"/>
          <w:divBdr>
            <w:top w:val="none" w:sz="0" w:space="0" w:color="auto"/>
            <w:left w:val="none" w:sz="0" w:space="0" w:color="auto"/>
            <w:bottom w:val="none" w:sz="0" w:space="0" w:color="auto"/>
            <w:right w:val="none" w:sz="0" w:space="0" w:color="auto"/>
          </w:divBdr>
        </w:div>
        <w:div w:id="883181530">
          <w:marLeft w:val="0"/>
          <w:marRight w:val="0"/>
          <w:marTop w:val="0"/>
          <w:marBottom w:val="0"/>
          <w:divBdr>
            <w:top w:val="none" w:sz="0" w:space="0" w:color="auto"/>
            <w:left w:val="none" w:sz="0" w:space="0" w:color="auto"/>
            <w:bottom w:val="none" w:sz="0" w:space="0" w:color="auto"/>
            <w:right w:val="none" w:sz="0" w:space="0" w:color="auto"/>
          </w:divBdr>
          <w:divsChild>
            <w:div w:id="1620914277">
              <w:marLeft w:val="0"/>
              <w:marRight w:val="0"/>
              <w:marTop w:val="0"/>
              <w:marBottom w:val="0"/>
              <w:divBdr>
                <w:top w:val="none" w:sz="0" w:space="0" w:color="auto"/>
                <w:left w:val="none" w:sz="0" w:space="0" w:color="auto"/>
                <w:bottom w:val="none" w:sz="0" w:space="0" w:color="auto"/>
                <w:right w:val="none" w:sz="0" w:space="0" w:color="auto"/>
              </w:divBdr>
            </w:div>
            <w:div w:id="918978095">
              <w:marLeft w:val="0"/>
              <w:marRight w:val="0"/>
              <w:marTop w:val="0"/>
              <w:marBottom w:val="0"/>
              <w:divBdr>
                <w:top w:val="none" w:sz="0" w:space="0" w:color="auto"/>
                <w:left w:val="none" w:sz="0" w:space="0" w:color="auto"/>
                <w:bottom w:val="none" w:sz="0" w:space="0" w:color="auto"/>
                <w:right w:val="none" w:sz="0" w:space="0" w:color="auto"/>
              </w:divBdr>
            </w:div>
            <w:div w:id="1960598604">
              <w:marLeft w:val="0"/>
              <w:marRight w:val="0"/>
              <w:marTop w:val="0"/>
              <w:marBottom w:val="0"/>
              <w:divBdr>
                <w:top w:val="none" w:sz="0" w:space="0" w:color="auto"/>
                <w:left w:val="none" w:sz="0" w:space="0" w:color="auto"/>
                <w:bottom w:val="none" w:sz="0" w:space="0" w:color="auto"/>
                <w:right w:val="none" w:sz="0" w:space="0" w:color="auto"/>
              </w:divBdr>
            </w:div>
            <w:div w:id="33502596">
              <w:marLeft w:val="0"/>
              <w:marRight w:val="0"/>
              <w:marTop w:val="0"/>
              <w:marBottom w:val="0"/>
              <w:divBdr>
                <w:top w:val="none" w:sz="0" w:space="0" w:color="auto"/>
                <w:left w:val="none" w:sz="0" w:space="0" w:color="auto"/>
                <w:bottom w:val="none" w:sz="0" w:space="0" w:color="auto"/>
                <w:right w:val="none" w:sz="0" w:space="0" w:color="auto"/>
              </w:divBdr>
            </w:div>
            <w:div w:id="738942241">
              <w:marLeft w:val="0"/>
              <w:marRight w:val="0"/>
              <w:marTop w:val="0"/>
              <w:marBottom w:val="0"/>
              <w:divBdr>
                <w:top w:val="none" w:sz="0" w:space="0" w:color="auto"/>
                <w:left w:val="none" w:sz="0" w:space="0" w:color="auto"/>
                <w:bottom w:val="none" w:sz="0" w:space="0" w:color="auto"/>
                <w:right w:val="none" w:sz="0" w:space="0" w:color="auto"/>
              </w:divBdr>
            </w:div>
          </w:divsChild>
        </w:div>
        <w:div w:id="438524716">
          <w:marLeft w:val="0"/>
          <w:marRight w:val="0"/>
          <w:marTop w:val="0"/>
          <w:marBottom w:val="0"/>
          <w:divBdr>
            <w:top w:val="none" w:sz="0" w:space="0" w:color="auto"/>
            <w:left w:val="none" w:sz="0" w:space="0" w:color="auto"/>
            <w:bottom w:val="none" w:sz="0" w:space="0" w:color="auto"/>
            <w:right w:val="none" w:sz="0" w:space="0" w:color="auto"/>
          </w:divBdr>
        </w:div>
        <w:div w:id="1464614482">
          <w:marLeft w:val="0"/>
          <w:marRight w:val="0"/>
          <w:marTop w:val="0"/>
          <w:marBottom w:val="0"/>
          <w:divBdr>
            <w:top w:val="none" w:sz="0" w:space="0" w:color="auto"/>
            <w:left w:val="none" w:sz="0" w:space="0" w:color="auto"/>
            <w:bottom w:val="none" w:sz="0" w:space="0" w:color="auto"/>
            <w:right w:val="none" w:sz="0" w:space="0" w:color="auto"/>
          </w:divBdr>
        </w:div>
        <w:div w:id="1827360278">
          <w:marLeft w:val="0"/>
          <w:marRight w:val="0"/>
          <w:marTop w:val="0"/>
          <w:marBottom w:val="0"/>
          <w:divBdr>
            <w:top w:val="none" w:sz="0" w:space="0" w:color="auto"/>
            <w:left w:val="none" w:sz="0" w:space="0" w:color="auto"/>
            <w:bottom w:val="none" w:sz="0" w:space="0" w:color="auto"/>
            <w:right w:val="none" w:sz="0" w:space="0" w:color="auto"/>
          </w:divBdr>
          <w:divsChild>
            <w:div w:id="1870293182">
              <w:marLeft w:val="0"/>
              <w:marRight w:val="0"/>
              <w:marTop w:val="0"/>
              <w:marBottom w:val="0"/>
              <w:divBdr>
                <w:top w:val="none" w:sz="0" w:space="0" w:color="auto"/>
                <w:left w:val="none" w:sz="0" w:space="0" w:color="auto"/>
                <w:bottom w:val="none" w:sz="0" w:space="0" w:color="auto"/>
                <w:right w:val="none" w:sz="0" w:space="0" w:color="auto"/>
              </w:divBdr>
            </w:div>
            <w:div w:id="1602756853">
              <w:marLeft w:val="0"/>
              <w:marRight w:val="0"/>
              <w:marTop w:val="0"/>
              <w:marBottom w:val="0"/>
              <w:divBdr>
                <w:top w:val="none" w:sz="0" w:space="0" w:color="auto"/>
                <w:left w:val="none" w:sz="0" w:space="0" w:color="auto"/>
                <w:bottom w:val="none" w:sz="0" w:space="0" w:color="auto"/>
                <w:right w:val="none" w:sz="0" w:space="0" w:color="auto"/>
              </w:divBdr>
            </w:div>
            <w:div w:id="1655983321">
              <w:marLeft w:val="0"/>
              <w:marRight w:val="0"/>
              <w:marTop w:val="0"/>
              <w:marBottom w:val="0"/>
              <w:divBdr>
                <w:top w:val="none" w:sz="0" w:space="0" w:color="auto"/>
                <w:left w:val="none" w:sz="0" w:space="0" w:color="auto"/>
                <w:bottom w:val="none" w:sz="0" w:space="0" w:color="auto"/>
                <w:right w:val="none" w:sz="0" w:space="0" w:color="auto"/>
              </w:divBdr>
            </w:div>
            <w:div w:id="1105341448">
              <w:marLeft w:val="0"/>
              <w:marRight w:val="0"/>
              <w:marTop w:val="0"/>
              <w:marBottom w:val="0"/>
              <w:divBdr>
                <w:top w:val="none" w:sz="0" w:space="0" w:color="auto"/>
                <w:left w:val="none" w:sz="0" w:space="0" w:color="auto"/>
                <w:bottom w:val="none" w:sz="0" w:space="0" w:color="auto"/>
                <w:right w:val="none" w:sz="0" w:space="0" w:color="auto"/>
              </w:divBdr>
            </w:div>
          </w:divsChild>
        </w:div>
        <w:div w:id="933706934">
          <w:marLeft w:val="0"/>
          <w:marRight w:val="0"/>
          <w:marTop w:val="0"/>
          <w:marBottom w:val="0"/>
          <w:divBdr>
            <w:top w:val="none" w:sz="0" w:space="0" w:color="auto"/>
            <w:left w:val="none" w:sz="0" w:space="0" w:color="auto"/>
            <w:bottom w:val="none" w:sz="0" w:space="0" w:color="auto"/>
            <w:right w:val="none" w:sz="0" w:space="0" w:color="auto"/>
          </w:divBdr>
        </w:div>
        <w:div w:id="627199077">
          <w:marLeft w:val="0"/>
          <w:marRight w:val="0"/>
          <w:marTop w:val="0"/>
          <w:marBottom w:val="0"/>
          <w:divBdr>
            <w:top w:val="none" w:sz="0" w:space="0" w:color="auto"/>
            <w:left w:val="none" w:sz="0" w:space="0" w:color="auto"/>
            <w:bottom w:val="none" w:sz="0" w:space="0" w:color="auto"/>
            <w:right w:val="none" w:sz="0" w:space="0" w:color="auto"/>
          </w:divBdr>
        </w:div>
        <w:div w:id="1262568587">
          <w:marLeft w:val="0"/>
          <w:marRight w:val="0"/>
          <w:marTop w:val="0"/>
          <w:marBottom w:val="0"/>
          <w:divBdr>
            <w:top w:val="none" w:sz="0" w:space="0" w:color="auto"/>
            <w:left w:val="none" w:sz="0" w:space="0" w:color="auto"/>
            <w:bottom w:val="none" w:sz="0" w:space="0" w:color="auto"/>
            <w:right w:val="none" w:sz="0" w:space="0" w:color="auto"/>
          </w:divBdr>
          <w:divsChild>
            <w:div w:id="1678195516">
              <w:marLeft w:val="0"/>
              <w:marRight w:val="0"/>
              <w:marTop w:val="0"/>
              <w:marBottom w:val="0"/>
              <w:divBdr>
                <w:top w:val="none" w:sz="0" w:space="0" w:color="auto"/>
                <w:left w:val="none" w:sz="0" w:space="0" w:color="auto"/>
                <w:bottom w:val="none" w:sz="0" w:space="0" w:color="auto"/>
                <w:right w:val="none" w:sz="0" w:space="0" w:color="auto"/>
              </w:divBdr>
            </w:div>
            <w:div w:id="423768650">
              <w:marLeft w:val="0"/>
              <w:marRight w:val="0"/>
              <w:marTop w:val="0"/>
              <w:marBottom w:val="0"/>
              <w:divBdr>
                <w:top w:val="none" w:sz="0" w:space="0" w:color="auto"/>
                <w:left w:val="none" w:sz="0" w:space="0" w:color="auto"/>
                <w:bottom w:val="none" w:sz="0" w:space="0" w:color="auto"/>
                <w:right w:val="none" w:sz="0" w:space="0" w:color="auto"/>
              </w:divBdr>
            </w:div>
            <w:div w:id="1214344243">
              <w:marLeft w:val="0"/>
              <w:marRight w:val="0"/>
              <w:marTop w:val="0"/>
              <w:marBottom w:val="0"/>
              <w:divBdr>
                <w:top w:val="none" w:sz="0" w:space="0" w:color="auto"/>
                <w:left w:val="none" w:sz="0" w:space="0" w:color="auto"/>
                <w:bottom w:val="none" w:sz="0" w:space="0" w:color="auto"/>
                <w:right w:val="none" w:sz="0" w:space="0" w:color="auto"/>
              </w:divBdr>
            </w:div>
            <w:div w:id="92945431">
              <w:marLeft w:val="0"/>
              <w:marRight w:val="0"/>
              <w:marTop w:val="0"/>
              <w:marBottom w:val="0"/>
              <w:divBdr>
                <w:top w:val="none" w:sz="0" w:space="0" w:color="auto"/>
                <w:left w:val="none" w:sz="0" w:space="0" w:color="auto"/>
                <w:bottom w:val="none" w:sz="0" w:space="0" w:color="auto"/>
                <w:right w:val="none" w:sz="0" w:space="0" w:color="auto"/>
              </w:divBdr>
            </w:div>
            <w:div w:id="1692760093">
              <w:marLeft w:val="0"/>
              <w:marRight w:val="0"/>
              <w:marTop w:val="0"/>
              <w:marBottom w:val="0"/>
              <w:divBdr>
                <w:top w:val="none" w:sz="0" w:space="0" w:color="auto"/>
                <w:left w:val="none" w:sz="0" w:space="0" w:color="auto"/>
                <w:bottom w:val="none" w:sz="0" w:space="0" w:color="auto"/>
                <w:right w:val="none" w:sz="0" w:space="0" w:color="auto"/>
              </w:divBdr>
            </w:div>
          </w:divsChild>
        </w:div>
        <w:div w:id="484126415">
          <w:marLeft w:val="0"/>
          <w:marRight w:val="0"/>
          <w:marTop w:val="0"/>
          <w:marBottom w:val="0"/>
          <w:divBdr>
            <w:top w:val="none" w:sz="0" w:space="0" w:color="auto"/>
            <w:left w:val="none" w:sz="0" w:space="0" w:color="auto"/>
            <w:bottom w:val="none" w:sz="0" w:space="0" w:color="auto"/>
            <w:right w:val="none" w:sz="0" w:space="0" w:color="auto"/>
          </w:divBdr>
        </w:div>
        <w:div w:id="1443186080">
          <w:marLeft w:val="0"/>
          <w:marRight w:val="0"/>
          <w:marTop w:val="0"/>
          <w:marBottom w:val="0"/>
          <w:divBdr>
            <w:top w:val="none" w:sz="0" w:space="0" w:color="auto"/>
            <w:left w:val="none" w:sz="0" w:space="0" w:color="auto"/>
            <w:bottom w:val="none" w:sz="0" w:space="0" w:color="auto"/>
            <w:right w:val="none" w:sz="0" w:space="0" w:color="auto"/>
          </w:divBdr>
        </w:div>
        <w:div w:id="1131166227">
          <w:marLeft w:val="0"/>
          <w:marRight w:val="0"/>
          <w:marTop w:val="0"/>
          <w:marBottom w:val="0"/>
          <w:divBdr>
            <w:top w:val="none" w:sz="0" w:space="0" w:color="auto"/>
            <w:left w:val="none" w:sz="0" w:space="0" w:color="auto"/>
            <w:bottom w:val="none" w:sz="0" w:space="0" w:color="auto"/>
            <w:right w:val="none" w:sz="0" w:space="0" w:color="auto"/>
          </w:divBdr>
          <w:divsChild>
            <w:div w:id="597325136">
              <w:marLeft w:val="0"/>
              <w:marRight w:val="0"/>
              <w:marTop w:val="0"/>
              <w:marBottom w:val="0"/>
              <w:divBdr>
                <w:top w:val="none" w:sz="0" w:space="0" w:color="auto"/>
                <w:left w:val="none" w:sz="0" w:space="0" w:color="auto"/>
                <w:bottom w:val="none" w:sz="0" w:space="0" w:color="auto"/>
                <w:right w:val="none" w:sz="0" w:space="0" w:color="auto"/>
              </w:divBdr>
            </w:div>
            <w:div w:id="810441400">
              <w:marLeft w:val="0"/>
              <w:marRight w:val="0"/>
              <w:marTop w:val="0"/>
              <w:marBottom w:val="0"/>
              <w:divBdr>
                <w:top w:val="none" w:sz="0" w:space="0" w:color="auto"/>
                <w:left w:val="none" w:sz="0" w:space="0" w:color="auto"/>
                <w:bottom w:val="none" w:sz="0" w:space="0" w:color="auto"/>
                <w:right w:val="none" w:sz="0" w:space="0" w:color="auto"/>
              </w:divBdr>
            </w:div>
            <w:div w:id="1589072450">
              <w:marLeft w:val="0"/>
              <w:marRight w:val="0"/>
              <w:marTop w:val="0"/>
              <w:marBottom w:val="0"/>
              <w:divBdr>
                <w:top w:val="none" w:sz="0" w:space="0" w:color="auto"/>
                <w:left w:val="none" w:sz="0" w:space="0" w:color="auto"/>
                <w:bottom w:val="none" w:sz="0" w:space="0" w:color="auto"/>
                <w:right w:val="none" w:sz="0" w:space="0" w:color="auto"/>
              </w:divBdr>
            </w:div>
            <w:div w:id="1441416612">
              <w:marLeft w:val="0"/>
              <w:marRight w:val="0"/>
              <w:marTop w:val="0"/>
              <w:marBottom w:val="0"/>
              <w:divBdr>
                <w:top w:val="none" w:sz="0" w:space="0" w:color="auto"/>
                <w:left w:val="none" w:sz="0" w:space="0" w:color="auto"/>
                <w:bottom w:val="none" w:sz="0" w:space="0" w:color="auto"/>
                <w:right w:val="none" w:sz="0" w:space="0" w:color="auto"/>
              </w:divBdr>
            </w:div>
          </w:divsChild>
        </w:div>
        <w:div w:id="373894775">
          <w:marLeft w:val="0"/>
          <w:marRight w:val="0"/>
          <w:marTop w:val="0"/>
          <w:marBottom w:val="0"/>
          <w:divBdr>
            <w:top w:val="none" w:sz="0" w:space="0" w:color="auto"/>
            <w:left w:val="none" w:sz="0" w:space="0" w:color="auto"/>
            <w:bottom w:val="none" w:sz="0" w:space="0" w:color="auto"/>
            <w:right w:val="none" w:sz="0" w:space="0" w:color="auto"/>
          </w:divBdr>
        </w:div>
        <w:div w:id="282884122">
          <w:marLeft w:val="0"/>
          <w:marRight w:val="0"/>
          <w:marTop w:val="0"/>
          <w:marBottom w:val="0"/>
          <w:divBdr>
            <w:top w:val="none" w:sz="0" w:space="0" w:color="auto"/>
            <w:left w:val="none" w:sz="0" w:space="0" w:color="auto"/>
            <w:bottom w:val="none" w:sz="0" w:space="0" w:color="auto"/>
            <w:right w:val="none" w:sz="0" w:space="0" w:color="auto"/>
          </w:divBdr>
        </w:div>
        <w:div w:id="1641492049">
          <w:marLeft w:val="0"/>
          <w:marRight w:val="0"/>
          <w:marTop w:val="0"/>
          <w:marBottom w:val="0"/>
          <w:divBdr>
            <w:top w:val="none" w:sz="0" w:space="0" w:color="auto"/>
            <w:left w:val="none" w:sz="0" w:space="0" w:color="auto"/>
            <w:bottom w:val="none" w:sz="0" w:space="0" w:color="auto"/>
            <w:right w:val="none" w:sz="0" w:space="0" w:color="auto"/>
          </w:divBdr>
          <w:divsChild>
            <w:div w:id="826366227">
              <w:marLeft w:val="0"/>
              <w:marRight w:val="0"/>
              <w:marTop w:val="0"/>
              <w:marBottom w:val="0"/>
              <w:divBdr>
                <w:top w:val="none" w:sz="0" w:space="0" w:color="auto"/>
                <w:left w:val="none" w:sz="0" w:space="0" w:color="auto"/>
                <w:bottom w:val="none" w:sz="0" w:space="0" w:color="auto"/>
                <w:right w:val="none" w:sz="0" w:space="0" w:color="auto"/>
              </w:divBdr>
            </w:div>
            <w:div w:id="1427648830">
              <w:marLeft w:val="0"/>
              <w:marRight w:val="0"/>
              <w:marTop w:val="0"/>
              <w:marBottom w:val="0"/>
              <w:divBdr>
                <w:top w:val="none" w:sz="0" w:space="0" w:color="auto"/>
                <w:left w:val="none" w:sz="0" w:space="0" w:color="auto"/>
                <w:bottom w:val="none" w:sz="0" w:space="0" w:color="auto"/>
                <w:right w:val="none" w:sz="0" w:space="0" w:color="auto"/>
              </w:divBdr>
            </w:div>
            <w:div w:id="889268163">
              <w:marLeft w:val="0"/>
              <w:marRight w:val="0"/>
              <w:marTop w:val="0"/>
              <w:marBottom w:val="0"/>
              <w:divBdr>
                <w:top w:val="none" w:sz="0" w:space="0" w:color="auto"/>
                <w:left w:val="none" w:sz="0" w:space="0" w:color="auto"/>
                <w:bottom w:val="none" w:sz="0" w:space="0" w:color="auto"/>
                <w:right w:val="none" w:sz="0" w:space="0" w:color="auto"/>
              </w:divBdr>
            </w:div>
            <w:div w:id="134807848">
              <w:marLeft w:val="0"/>
              <w:marRight w:val="0"/>
              <w:marTop w:val="0"/>
              <w:marBottom w:val="0"/>
              <w:divBdr>
                <w:top w:val="none" w:sz="0" w:space="0" w:color="auto"/>
                <w:left w:val="none" w:sz="0" w:space="0" w:color="auto"/>
                <w:bottom w:val="none" w:sz="0" w:space="0" w:color="auto"/>
                <w:right w:val="none" w:sz="0" w:space="0" w:color="auto"/>
              </w:divBdr>
            </w:div>
            <w:div w:id="1362392524">
              <w:marLeft w:val="0"/>
              <w:marRight w:val="0"/>
              <w:marTop w:val="0"/>
              <w:marBottom w:val="0"/>
              <w:divBdr>
                <w:top w:val="none" w:sz="0" w:space="0" w:color="auto"/>
                <w:left w:val="none" w:sz="0" w:space="0" w:color="auto"/>
                <w:bottom w:val="none" w:sz="0" w:space="0" w:color="auto"/>
                <w:right w:val="none" w:sz="0" w:space="0" w:color="auto"/>
              </w:divBdr>
            </w:div>
          </w:divsChild>
        </w:div>
        <w:div w:id="1614481101">
          <w:marLeft w:val="0"/>
          <w:marRight w:val="0"/>
          <w:marTop w:val="0"/>
          <w:marBottom w:val="0"/>
          <w:divBdr>
            <w:top w:val="none" w:sz="0" w:space="0" w:color="auto"/>
            <w:left w:val="none" w:sz="0" w:space="0" w:color="auto"/>
            <w:bottom w:val="none" w:sz="0" w:space="0" w:color="auto"/>
            <w:right w:val="none" w:sz="0" w:space="0" w:color="auto"/>
          </w:divBdr>
        </w:div>
        <w:div w:id="4866504">
          <w:marLeft w:val="0"/>
          <w:marRight w:val="0"/>
          <w:marTop w:val="0"/>
          <w:marBottom w:val="0"/>
          <w:divBdr>
            <w:top w:val="none" w:sz="0" w:space="0" w:color="auto"/>
            <w:left w:val="none" w:sz="0" w:space="0" w:color="auto"/>
            <w:bottom w:val="none" w:sz="0" w:space="0" w:color="auto"/>
            <w:right w:val="none" w:sz="0" w:space="0" w:color="auto"/>
          </w:divBdr>
        </w:div>
        <w:div w:id="66415357">
          <w:marLeft w:val="0"/>
          <w:marRight w:val="0"/>
          <w:marTop w:val="0"/>
          <w:marBottom w:val="0"/>
          <w:divBdr>
            <w:top w:val="none" w:sz="0" w:space="0" w:color="auto"/>
            <w:left w:val="none" w:sz="0" w:space="0" w:color="auto"/>
            <w:bottom w:val="none" w:sz="0" w:space="0" w:color="auto"/>
            <w:right w:val="none" w:sz="0" w:space="0" w:color="auto"/>
          </w:divBdr>
          <w:divsChild>
            <w:div w:id="778110121">
              <w:marLeft w:val="0"/>
              <w:marRight w:val="0"/>
              <w:marTop w:val="0"/>
              <w:marBottom w:val="0"/>
              <w:divBdr>
                <w:top w:val="none" w:sz="0" w:space="0" w:color="auto"/>
                <w:left w:val="none" w:sz="0" w:space="0" w:color="auto"/>
                <w:bottom w:val="none" w:sz="0" w:space="0" w:color="auto"/>
                <w:right w:val="none" w:sz="0" w:space="0" w:color="auto"/>
              </w:divBdr>
            </w:div>
            <w:div w:id="1542790113">
              <w:marLeft w:val="0"/>
              <w:marRight w:val="0"/>
              <w:marTop w:val="0"/>
              <w:marBottom w:val="0"/>
              <w:divBdr>
                <w:top w:val="none" w:sz="0" w:space="0" w:color="auto"/>
                <w:left w:val="none" w:sz="0" w:space="0" w:color="auto"/>
                <w:bottom w:val="none" w:sz="0" w:space="0" w:color="auto"/>
                <w:right w:val="none" w:sz="0" w:space="0" w:color="auto"/>
              </w:divBdr>
            </w:div>
            <w:div w:id="547230885">
              <w:marLeft w:val="0"/>
              <w:marRight w:val="0"/>
              <w:marTop w:val="0"/>
              <w:marBottom w:val="0"/>
              <w:divBdr>
                <w:top w:val="none" w:sz="0" w:space="0" w:color="auto"/>
                <w:left w:val="none" w:sz="0" w:space="0" w:color="auto"/>
                <w:bottom w:val="none" w:sz="0" w:space="0" w:color="auto"/>
                <w:right w:val="none" w:sz="0" w:space="0" w:color="auto"/>
              </w:divBdr>
            </w:div>
            <w:div w:id="2114981954">
              <w:marLeft w:val="0"/>
              <w:marRight w:val="0"/>
              <w:marTop w:val="0"/>
              <w:marBottom w:val="0"/>
              <w:divBdr>
                <w:top w:val="none" w:sz="0" w:space="0" w:color="auto"/>
                <w:left w:val="none" w:sz="0" w:space="0" w:color="auto"/>
                <w:bottom w:val="none" w:sz="0" w:space="0" w:color="auto"/>
                <w:right w:val="none" w:sz="0" w:space="0" w:color="auto"/>
              </w:divBdr>
            </w:div>
          </w:divsChild>
        </w:div>
        <w:div w:id="490217506">
          <w:marLeft w:val="0"/>
          <w:marRight w:val="0"/>
          <w:marTop w:val="0"/>
          <w:marBottom w:val="0"/>
          <w:divBdr>
            <w:top w:val="none" w:sz="0" w:space="0" w:color="auto"/>
            <w:left w:val="none" w:sz="0" w:space="0" w:color="auto"/>
            <w:bottom w:val="none" w:sz="0" w:space="0" w:color="auto"/>
            <w:right w:val="none" w:sz="0" w:space="0" w:color="auto"/>
          </w:divBdr>
        </w:div>
        <w:div w:id="964118539">
          <w:marLeft w:val="0"/>
          <w:marRight w:val="0"/>
          <w:marTop w:val="0"/>
          <w:marBottom w:val="0"/>
          <w:divBdr>
            <w:top w:val="none" w:sz="0" w:space="0" w:color="auto"/>
            <w:left w:val="none" w:sz="0" w:space="0" w:color="auto"/>
            <w:bottom w:val="none" w:sz="0" w:space="0" w:color="auto"/>
            <w:right w:val="none" w:sz="0" w:space="0" w:color="auto"/>
          </w:divBdr>
        </w:div>
        <w:div w:id="794640637">
          <w:marLeft w:val="0"/>
          <w:marRight w:val="0"/>
          <w:marTop w:val="0"/>
          <w:marBottom w:val="0"/>
          <w:divBdr>
            <w:top w:val="none" w:sz="0" w:space="0" w:color="auto"/>
            <w:left w:val="none" w:sz="0" w:space="0" w:color="auto"/>
            <w:bottom w:val="none" w:sz="0" w:space="0" w:color="auto"/>
            <w:right w:val="none" w:sz="0" w:space="0" w:color="auto"/>
          </w:divBdr>
          <w:divsChild>
            <w:div w:id="1944337548">
              <w:marLeft w:val="0"/>
              <w:marRight w:val="0"/>
              <w:marTop w:val="0"/>
              <w:marBottom w:val="0"/>
              <w:divBdr>
                <w:top w:val="none" w:sz="0" w:space="0" w:color="auto"/>
                <w:left w:val="none" w:sz="0" w:space="0" w:color="auto"/>
                <w:bottom w:val="none" w:sz="0" w:space="0" w:color="auto"/>
                <w:right w:val="none" w:sz="0" w:space="0" w:color="auto"/>
              </w:divBdr>
            </w:div>
            <w:div w:id="1308196594">
              <w:marLeft w:val="0"/>
              <w:marRight w:val="0"/>
              <w:marTop w:val="0"/>
              <w:marBottom w:val="0"/>
              <w:divBdr>
                <w:top w:val="none" w:sz="0" w:space="0" w:color="auto"/>
                <w:left w:val="none" w:sz="0" w:space="0" w:color="auto"/>
                <w:bottom w:val="none" w:sz="0" w:space="0" w:color="auto"/>
                <w:right w:val="none" w:sz="0" w:space="0" w:color="auto"/>
              </w:divBdr>
            </w:div>
            <w:div w:id="1201553222">
              <w:marLeft w:val="0"/>
              <w:marRight w:val="0"/>
              <w:marTop w:val="0"/>
              <w:marBottom w:val="0"/>
              <w:divBdr>
                <w:top w:val="none" w:sz="0" w:space="0" w:color="auto"/>
                <w:left w:val="none" w:sz="0" w:space="0" w:color="auto"/>
                <w:bottom w:val="none" w:sz="0" w:space="0" w:color="auto"/>
                <w:right w:val="none" w:sz="0" w:space="0" w:color="auto"/>
              </w:divBdr>
            </w:div>
            <w:div w:id="2127581328">
              <w:marLeft w:val="0"/>
              <w:marRight w:val="0"/>
              <w:marTop w:val="0"/>
              <w:marBottom w:val="0"/>
              <w:divBdr>
                <w:top w:val="none" w:sz="0" w:space="0" w:color="auto"/>
                <w:left w:val="none" w:sz="0" w:space="0" w:color="auto"/>
                <w:bottom w:val="none" w:sz="0" w:space="0" w:color="auto"/>
                <w:right w:val="none" w:sz="0" w:space="0" w:color="auto"/>
              </w:divBdr>
            </w:div>
          </w:divsChild>
        </w:div>
        <w:div w:id="1106270987">
          <w:marLeft w:val="0"/>
          <w:marRight w:val="0"/>
          <w:marTop w:val="0"/>
          <w:marBottom w:val="0"/>
          <w:divBdr>
            <w:top w:val="none" w:sz="0" w:space="0" w:color="auto"/>
            <w:left w:val="none" w:sz="0" w:space="0" w:color="auto"/>
            <w:bottom w:val="none" w:sz="0" w:space="0" w:color="auto"/>
            <w:right w:val="none" w:sz="0" w:space="0" w:color="auto"/>
          </w:divBdr>
        </w:div>
        <w:div w:id="1543978809">
          <w:marLeft w:val="0"/>
          <w:marRight w:val="0"/>
          <w:marTop w:val="0"/>
          <w:marBottom w:val="0"/>
          <w:divBdr>
            <w:top w:val="none" w:sz="0" w:space="0" w:color="auto"/>
            <w:left w:val="none" w:sz="0" w:space="0" w:color="auto"/>
            <w:bottom w:val="none" w:sz="0" w:space="0" w:color="auto"/>
            <w:right w:val="none" w:sz="0" w:space="0" w:color="auto"/>
          </w:divBdr>
        </w:div>
        <w:div w:id="969628756">
          <w:marLeft w:val="0"/>
          <w:marRight w:val="0"/>
          <w:marTop w:val="0"/>
          <w:marBottom w:val="0"/>
          <w:divBdr>
            <w:top w:val="none" w:sz="0" w:space="0" w:color="auto"/>
            <w:left w:val="none" w:sz="0" w:space="0" w:color="auto"/>
            <w:bottom w:val="none" w:sz="0" w:space="0" w:color="auto"/>
            <w:right w:val="none" w:sz="0" w:space="0" w:color="auto"/>
          </w:divBdr>
          <w:divsChild>
            <w:div w:id="1986936496">
              <w:marLeft w:val="0"/>
              <w:marRight w:val="0"/>
              <w:marTop w:val="0"/>
              <w:marBottom w:val="0"/>
              <w:divBdr>
                <w:top w:val="none" w:sz="0" w:space="0" w:color="auto"/>
                <w:left w:val="none" w:sz="0" w:space="0" w:color="auto"/>
                <w:bottom w:val="none" w:sz="0" w:space="0" w:color="auto"/>
                <w:right w:val="none" w:sz="0" w:space="0" w:color="auto"/>
              </w:divBdr>
            </w:div>
            <w:div w:id="2111316251">
              <w:marLeft w:val="0"/>
              <w:marRight w:val="0"/>
              <w:marTop w:val="0"/>
              <w:marBottom w:val="0"/>
              <w:divBdr>
                <w:top w:val="none" w:sz="0" w:space="0" w:color="auto"/>
                <w:left w:val="none" w:sz="0" w:space="0" w:color="auto"/>
                <w:bottom w:val="none" w:sz="0" w:space="0" w:color="auto"/>
                <w:right w:val="none" w:sz="0" w:space="0" w:color="auto"/>
              </w:divBdr>
            </w:div>
            <w:div w:id="745302775">
              <w:marLeft w:val="0"/>
              <w:marRight w:val="0"/>
              <w:marTop w:val="0"/>
              <w:marBottom w:val="0"/>
              <w:divBdr>
                <w:top w:val="none" w:sz="0" w:space="0" w:color="auto"/>
                <w:left w:val="none" w:sz="0" w:space="0" w:color="auto"/>
                <w:bottom w:val="none" w:sz="0" w:space="0" w:color="auto"/>
                <w:right w:val="none" w:sz="0" w:space="0" w:color="auto"/>
              </w:divBdr>
            </w:div>
            <w:div w:id="602030956">
              <w:marLeft w:val="0"/>
              <w:marRight w:val="0"/>
              <w:marTop w:val="0"/>
              <w:marBottom w:val="0"/>
              <w:divBdr>
                <w:top w:val="none" w:sz="0" w:space="0" w:color="auto"/>
                <w:left w:val="none" w:sz="0" w:space="0" w:color="auto"/>
                <w:bottom w:val="none" w:sz="0" w:space="0" w:color="auto"/>
                <w:right w:val="none" w:sz="0" w:space="0" w:color="auto"/>
              </w:divBdr>
            </w:div>
          </w:divsChild>
        </w:div>
        <w:div w:id="345835938">
          <w:marLeft w:val="0"/>
          <w:marRight w:val="0"/>
          <w:marTop w:val="0"/>
          <w:marBottom w:val="0"/>
          <w:divBdr>
            <w:top w:val="none" w:sz="0" w:space="0" w:color="auto"/>
            <w:left w:val="none" w:sz="0" w:space="0" w:color="auto"/>
            <w:bottom w:val="none" w:sz="0" w:space="0" w:color="auto"/>
            <w:right w:val="none" w:sz="0" w:space="0" w:color="auto"/>
          </w:divBdr>
        </w:div>
      </w:divsChild>
    </w:div>
    <w:div w:id="939143228">
      <w:bodyDiv w:val="1"/>
      <w:marLeft w:val="0"/>
      <w:marRight w:val="0"/>
      <w:marTop w:val="0"/>
      <w:marBottom w:val="0"/>
      <w:divBdr>
        <w:top w:val="none" w:sz="0" w:space="0" w:color="auto"/>
        <w:left w:val="none" w:sz="0" w:space="0" w:color="auto"/>
        <w:bottom w:val="none" w:sz="0" w:space="0" w:color="auto"/>
        <w:right w:val="none" w:sz="0" w:space="0" w:color="auto"/>
      </w:divBdr>
    </w:div>
    <w:div w:id="1028991559">
      <w:bodyDiv w:val="1"/>
      <w:marLeft w:val="0"/>
      <w:marRight w:val="0"/>
      <w:marTop w:val="0"/>
      <w:marBottom w:val="0"/>
      <w:divBdr>
        <w:top w:val="none" w:sz="0" w:space="0" w:color="auto"/>
        <w:left w:val="none" w:sz="0" w:space="0" w:color="auto"/>
        <w:bottom w:val="none" w:sz="0" w:space="0" w:color="auto"/>
        <w:right w:val="none" w:sz="0" w:space="0" w:color="auto"/>
      </w:divBdr>
    </w:div>
    <w:div w:id="1311669719">
      <w:bodyDiv w:val="1"/>
      <w:marLeft w:val="0"/>
      <w:marRight w:val="0"/>
      <w:marTop w:val="0"/>
      <w:marBottom w:val="0"/>
      <w:divBdr>
        <w:top w:val="none" w:sz="0" w:space="0" w:color="auto"/>
        <w:left w:val="none" w:sz="0" w:space="0" w:color="auto"/>
        <w:bottom w:val="none" w:sz="0" w:space="0" w:color="auto"/>
        <w:right w:val="none" w:sz="0" w:space="0" w:color="auto"/>
      </w:divBdr>
      <w:divsChild>
        <w:div w:id="615143245">
          <w:marLeft w:val="0"/>
          <w:marRight w:val="0"/>
          <w:marTop w:val="0"/>
          <w:marBottom w:val="0"/>
          <w:divBdr>
            <w:top w:val="none" w:sz="0" w:space="0" w:color="auto"/>
            <w:left w:val="none" w:sz="0" w:space="0" w:color="auto"/>
            <w:bottom w:val="none" w:sz="0" w:space="0" w:color="auto"/>
            <w:right w:val="none" w:sz="0" w:space="0" w:color="auto"/>
          </w:divBdr>
        </w:div>
        <w:div w:id="1020277423">
          <w:marLeft w:val="0"/>
          <w:marRight w:val="0"/>
          <w:marTop w:val="0"/>
          <w:marBottom w:val="0"/>
          <w:divBdr>
            <w:top w:val="none" w:sz="0" w:space="0" w:color="auto"/>
            <w:left w:val="none" w:sz="0" w:space="0" w:color="auto"/>
            <w:bottom w:val="none" w:sz="0" w:space="0" w:color="auto"/>
            <w:right w:val="none" w:sz="0" w:space="0" w:color="auto"/>
          </w:divBdr>
        </w:div>
        <w:div w:id="2084528566">
          <w:marLeft w:val="0"/>
          <w:marRight w:val="0"/>
          <w:marTop w:val="0"/>
          <w:marBottom w:val="0"/>
          <w:divBdr>
            <w:top w:val="none" w:sz="0" w:space="0" w:color="auto"/>
            <w:left w:val="none" w:sz="0" w:space="0" w:color="auto"/>
            <w:bottom w:val="none" w:sz="0" w:space="0" w:color="auto"/>
            <w:right w:val="none" w:sz="0" w:space="0" w:color="auto"/>
          </w:divBdr>
        </w:div>
        <w:div w:id="618681621">
          <w:marLeft w:val="0"/>
          <w:marRight w:val="0"/>
          <w:marTop w:val="0"/>
          <w:marBottom w:val="0"/>
          <w:divBdr>
            <w:top w:val="none" w:sz="0" w:space="0" w:color="auto"/>
            <w:left w:val="none" w:sz="0" w:space="0" w:color="auto"/>
            <w:bottom w:val="none" w:sz="0" w:space="0" w:color="auto"/>
            <w:right w:val="none" w:sz="0" w:space="0" w:color="auto"/>
          </w:divBdr>
        </w:div>
        <w:div w:id="639070532">
          <w:marLeft w:val="0"/>
          <w:marRight w:val="0"/>
          <w:marTop w:val="0"/>
          <w:marBottom w:val="0"/>
          <w:divBdr>
            <w:top w:val="none" w:sz="0" w:space="0" w:color="auto"/>
            <w:left w:val="none" w:sz="0" w:space="0" w:color="auto"/>
            <w:bottom w:val="none" w:sz="0" w:space="0" w:color="auto"/>
            <w:right w:val="none" w:sz="0" w:space="0" w:color="auto"/>
          </w:divBdr>
          <w:divsChild>
            <w:div w:id="983042435">
              <w:marLeft w:val="0"/>
              <w:marRight w:val="0"/>
              <w:marTop w:val="0"/>
              <w:marBottom w:val="0"/>
              <w:divBdr>
                <w:top w:val="none" w:sz="0" w:space="0" w:color="auto"/>
                <w:left w:val="none" w:sz="0" w:space="0" w:color="auto"/>
                <w:bottom w:val="none" w:sz="0" w:space="0" w:color="auto"/>
                <w:right w:val="none" w:sz="0" w:space="0" w:color="auto"/>
              </w:divBdr>
            </w:div>
            <w:div w:id="1859003531">
              <w:marLeft w:val="0"/>
              <w:marRight w:val="0"/>
              <w:marTop w:val="0"/>
              <w:marBottom w:val="0"/>
              <w:divBdr>
                <w:top w:val="none" w:sz="0" w:space="0" w:color="auto"/>
                <w:left w:val="none" w:sz="0" w:space="0" w:color="auto"/>
                <w:bottom w:val="none" w:sz="0" w:space="0" w:color="auto"/>
                <w:right w:val="none" w:sz="0" w:space="0" w:color="auto"/>
              </w:divBdr>
            </w:div>
            <w:div w:id="55132809">
              <w:marLeft w:val="0"/>
              <w:marRight w:val="0"/>
              <w:marTop w:val="0"/>
              <w:marBottom w:val="0"/>
              <w:divBdr>
                <w:top w:val="none" w:sz="0" w:space="0" w:color="auto"/>
                <w:left w:val="none" w:sz="0" w:space="0" w:color="auto"/>
                <w:bottom w:val="none" w:sz="0" w:space="0" w:color="auto"/>
                <w:right w:val="none" w:sz="0" w:space="0" w:color="auto"/>
              </w:divBdr>
            </w:div>
            <w:div w:id="687171668">
              <w:marLeft w:val="0"/>
              <w:marRight w:val="0"/>
              <w:marTop w:val="0"/>
              <w:marBottom w:val="0"/>
              <w:divBdr>
                <w:top w:val="none" w:sz="0" w:space="0" w:color="auto"/>
                <w:left w:val="none" w:sz="0" w:space="0" w:color="auto"/>
                <w:bottom w:val="none" w:sz="0" w:space="0" w:color="auto"/>
                <w:right w:val="none" w:sz="0" w:space="0" w:color="auto"/>
              </w:divBdr>
            </w:div>
          </w:divsChild>
        </w:div>
        <w:div w:id="1474903229">
          <w:marLeft w:val="0"/>
          <w:marRight w:val="0"/>
          <w:marTop w:val="0"/>
          <w:marBottom w:val="0"/>
          <w:divBdr>
            <w:top w:val="none" w:sz="0" w:space="0" w:color="auto"/>
            <w:left w:val="none" w:sz="0" w:space="0" w:color="auto"/>
            <w:bottom w:val="none" w:sz="0" w:space="0" w:color="auto"/>
            <w:right w:val="none" w:sz="0" w:space="0" w:color="auto"/>
          </w:divBdr>
        </w:div>
        <w:div w:id="672955131">
          <w:marLeft w:val="0"/>
          <w:marRight w:val="0"/>
          <w:marTop w:val="0"/>
          <w:marBottom w:val="0"/>
          <w:divBdr>
            <w:top w:val="none" w:sz="0" w:space="0" w:color="auto"/>
            <w:left w:val="none" w:sz="0" w:space="0" w:color="auto"/>
            <w:bottom w:val="none" w:sz="0" w:space="0" w:color="auto"/>
            <w:right w:val="none" w:sz="0" w:space="0" w:color="auto"/>
          </w:divBdr>
        </w:div>
        <w:div w:id="313219120">
          <w:marLeft w:val="0"/>
          <w:marRight w:val="0"/>
          <w:marTop w:val="0"/>
          <w:marBottom w:val="0"/>
          <w:divBdr>
            <w:top w:val="none" w:sz="0" w:space="0" w:color="auto"/>
            <w:left w:val="none" w:sz="0" w:space="0" w:color="auto"/>
            <w:bottom w:val="none" w:sz="0" w:space="0" w:color="auto"/>
            <w:right w:val="none" w:sz="0" w:space="0" w:color="auto"/>
          </w:divBdr>
          <w:divsChild>
            <w:div w:id="412360055">
              <w:marLeft w:val="0"/>
              <w:marRight w:val="0"/>
              <w:marTop w:val="0"/>
              <w:marBottom w:val="0"/>
              <w:divBdr>
                <w:top w:val="none" w:sz="0" w:space="0" w:color="auto"/>
                <w:left w:val="none" w:sz="0" w:space="0" w:color="auto"/>
                <w:bottom w:val="none" w:sz="0" w:space="0" w:color="auto"/>
                <w:right w:val="none" w:sz="0" w:space="0" w:color="auto"/>
              </w:divBdr>
            </w:div>
            <w:div w:id="1612665342">
              <w:marLeft w:val="0"/>
              <w:marRight w:val="0"/>
              <w:marTop w:val="0"/>
              <w:marBottom w:val="0"/>
              <w:divBdr>
                <w:top w:val="none" w:sz="0" w:space="0" w:color="auto"/>
                <w:left w:val="none" w:sz="0" w:space="0" w:color="auto"/>
                <w:bottom w:val="none" w:sz="0" w:space="0" w:color="auto"/>
                <w:right w:val="none" w:sz="0" w:space="0" w:color="auto"/>
              </w:divBdr>
            </w:div>
            <w:div w:id="497235041">
              <w:marLeft w:val="0"/>
              <w:marRight w:val="0"/>
              <w:marTop w:val="0"/>
              <w:marBottom w:val="0"/>
              <w:divBdr>
                <w:top w:val="none" w:sz="0" w:space="0" w:color="auto"/>
                <w:left w:val="none" w:sz="0" w:space="0" w:color="auto"/>
                <w:bottom w:val="none" w:sz="0" w:space="0" w:color="auto"/>
                <w:right w:val="none" w:sz="0" w:space="0" w:color="auto"/>
              </w:divBdr>
            </w:div>
            <w:div w:id="174082071">
              <w:marLeft w:val="0"/>
              <w:marRight w:val="0"/>
              <w:marTop w:val="0"/>
              <w:marBottom w:val="0"/>
              <w:divBdr>
                <w:top w:val="none" w:sz="0" w:space="0" w:color="auto"/>
                <w:left w:val="none" w:sz="0" w:space="0" w:color="auto"/>
                <w:bottom w:val="none" w:sz="0" w:space="0" w:color="auto"/>
                <w:right w:val="none" w:sz="0" w:space="0" w:color="auto"/>
              </w:divBdr>
            </w:div>
          </w:divsChild>
        </w:div>
        <w:div w:id="1547639402">
          <w:marLeft w:val="0"/>
          <w:marRight w:val="0"/>
          <w:marTop w:val="0"/>
          <w:marBottom w:val="0"/>
          <w:divBdr>
            <w:top w:val="none" w:sz="0" w:space="0" w:color="auto"/>
            <w:left w:val="none" w:sz="0" w:space="0" w:color="auto"/>
            <w:bottom w:val="none" w:sz="0" w:space="0" w:color="auto"/>
            <w:right w:val="none" w:sz="0" w:space="0" w:color="auto"/>
          </w:divBdr>
        </w:div>
        <w:div w:id="1667712399">
          <w:marLeft w:val="0"/>
          <w:marRight w:val="0"/>
          <w:marTop w:val="0"/>
          <w:marBottom w:val="0"/>
          <w:divBdr>
            <w:top w:val="none" w:sz="0" w:space="0" w:color="auto"/>
            <w:left w:val="none" w:sz="0" w:space="0" w:color="auto"/>
            <w:bottom w:val="none" w:sz="0" w:space="0" w:color="auto"/>
            <w:right w:val="none" w:sz="0" w:space="0" w:color="auto"/>
          </w:divBdr>
        </w:div>
        <w:div w:id="2024161681">
          <w:marLeft w:val="0"/>
          <w:marRight w:val="0"/>
          <w:marTop w:val="0"/>
          <w:marBottom w:val="0"/>
          <w:divBdr>
            <w:top w:val="none" w:sz="0" w:space="0" w:color="auto"/>
            <w:left w:val="none" w:sz="0" w:space="0" w:color="auto"/>
            <w:bottom w:val="none" w:sz="0" w:space="0" w:color="auto"/>
            <w:right w:val="none" w:sz="0" w:space="0" w:color="auto"/>
          </w:divBdr>
          <w:divsChild>
            <w:div w:id="257250618">
              <w:marLeft w:val="0"/>
              <w:marRight w:val="0"/>
              <w:marTop w:val="0"/>
              <w:marBottom w:val="0"/>
              <w:divBdr>
                <w:top w:val="none" w:sz="0" w:space="0" w:color="auto"/>
                <w:left w:val="none" w:sz="0" w:space="0" w:color="auto"/>
                <w:bottom w:val="none" w:sz="0" w:space="0" w:color="auto"/>
                <w:right w:val="none" w:sz="0" w:space="0" w:color="auto"/>
              </w:divBdr>
            </w:div>
            <w:div w:id="1058014152">
              <w:marLeft w:val="0"/>
              <w:marRight w:val="0"/>
              <w:marTop w:val="0"/>
              <w:marBottom w:val="0"/>
              <w:divBdr>
                <w:top w:val="none" w:sz="0" w:space="0" w:color="auto"/>
                <w:left w:val="none" w:sz="0" w:space="0" w:color="auto"/>
                <w:bottom w:val="none" w:sz="0" w:space="0" w:color="auto"/>
                <w:right w:val="none" w:sz="0" w:space="0" w:color="auto"/>
              </w:divBdr>
            </w:div>
            <w:div w:id="108594017">
              <w:marLeft w:val="0"/>
              <w:marRight w:val="0"/>
              <w:marTop w:val="0"/>
              <w:marBottom w:val="0"/>
              <w:divBdr>
                <w:top w:val="none" w:sz="0" w:space="0" w:color="auto"/>
                <w:left w:val="none" w:sz="0" w:space="0" w:color="auto"/>
                <w:bottom w:val="none" w:sz="0" w:space="0" w:color="auto"/>
                <w:right w:val="none" w:sz="0" w:space="0" w:color="auto"/>
              </w:divBdr>
            </w:div>
            <w:div w:id="977884201">
              <w:marLeft w:val="0"/>
              <w:marRight w:val="0"/>
              <w:marTop w:val="0"/>
              <w:marBottom w:val="0"/>
              <w:divBdr>
                <w:top w:val="none" w:sz="0" w:space="0" w:color="auto"/>
                <w:left w:val="none" w:sz="0" w:space="0" w:color="auto"/>
                <w:bottom w:val="none" w:sz="0" w:space="0" w:color="auto"/>
                <w:right w:val="none" w:sz="0" w:space="0" w:color="auto"/>
              </w:divBdr>
            </w:div>
          </w:divsChild>
        </w:div>
        <w:div w:id="92364145">
          <w:marLeft w:val="0"/>
          <w:marRight w:val="0"/>
          <w:marTop w:val="0"/>
          <w:marBottom w:val="0"/>
          <w:divBdr>
            <w:top w:val="none" w:sz="0" w:space="0" w:color="auto"/>
            <w:left w:val="none" w:sz="0" w:space="0" w:color="auto"/>
            <w:bottom w:val="none" w:sz="0" w:space="0" w:color="auto"/>
            <w:right w:val="none" w:sz="0" w:space="0" w:color="auto"/>
          </w:divBdr>
        </w:div>
        <w:div w:id="1696541238">
          <w:marLeft w:val="0"/>
          <w:marRight w:val="0"/>
          <w:marTop w:val="0"/>
          <w:marBottom w:val="0"/>
          <w:divBdr>
            <w:top w:val="none" w:sz="0" w:space="0" w:color="auto"/>
            <w:left w:val="none" w:sz="0" w:space="0" w:color="auto"/>
            <w:bottom w:val="none" w:sz="0" w:space="0" w:color="auto"/>
            <w:right w:val="none" w:sz="0" w:space="0" w:color="auto"/>
          </w:divBdr>
        </w:div>
        <w:div w:id="1928953655">
          <w:marLeft w:val="0"/>
          <w:marRight w:val="0"/>
          <w:marTop w:val="0"/>
          <w:marBottom w:val="0"/>
          <w:divBdr>
            <w:top w:val="none" w:sz="0" w:space="0" w:color="auto"/>
            <w:left w:val="none" w:sz="0" w:space="0" w:color="auto"/>
            <w:bottom w:val="none" w:sz="0" w:space="0" w:color="auto"/>
            <w:right w:val="none" w:sz="0" w:space="0" w:color="auto"/>
          </w:divBdr>
          <w:divsChild>
            <w:div w:id="1819957565">
              <w:marLeft w:val="0"/>
              <w:marRight w:val="0"/>
              <w:marTop w:val="0"/>
              <w:marBottom w:val="0"/>
              <w:divBdr>
                <w:top w:val="none" w:sz="0" w:space="0" w:color="auto"/>
                <w:left w:val="none" w:sz="0" w:space="0" w:color="auto"/>
                <w:bottom w:val="none" w:sz="0" w:space="0" w:color="auto"/>
                <w:right w:val="none" w:sz="0" w:space="0" w:color="auto"/>
              </w:divBdr>
            </w:div>
            <w:div w:id="288559653">
              <w:marLeft w:val="0"/>
              <w:marRight w:val="0"/>
              <w:marTop w:val="0"/>
              <w:marBottom w:val="0"/>
              <w:divBdr>
                <w:top w:val="none" w:sz="0" w:space="0" w:color="auto"/>
                <w:left w:val="none" w:sz="0" w:space="0" w:color="auto"/>
                <w:bottom w:val="none" w:sz="0" w:space="0" w:color="auto"/>
                <w:right w:val="none" w:sz="0" w:space="0" w:color="auto"/>
              </w:divBdr>
            </w:div>
            <w:div w:id="598028094">
              <w:marLeft w:val="0"/>
              <w:marRight w:val="0"/>
              <w:marTop w:val="0"/>
              <w:marBottom w:val="0"/>
              <w:divBdr>
                <w:top w:val="none" w:sz="0" w:space="0" w:color="auto"/>
                <w:left w:val="none" w:sz="0" w:space="0" w:color="auto"/>
                <w:bottom w:val="none" w:sz="0" w:space="0" w:color="auto"/>
                <w:right w:val="none" w:sz="0" w:space="0" w:color="auto"/>
              </w:divBdr>
            </w:div>
            <w:div w:id="1749691722">
              <w:marLeft w:val="0"/>
              <w:marRight w:val="0"/>
              <w:marTop w:val="0"/>
              <w:marBottom w:val="0"/>
              <w:divBdr>
                <w:top w:val="none" w:sz="0" w:space="0" w:color="auto"/>
                <w:left w:val="none" w:sz="0" w:space="0" w:color="auto"/>
                <w:bottom w:val="none" w:sz="0" w:space="0" w:color="auto"/>
                <w:right w:val="none" w:sz="0" w:space="0" w:color="auto"/>
              </w:divBdr>
            </w:div>
          </w:divsChild>
        </w:div>
        <w:div w:id="374736136">
          <w:marLeft w:val="0"/>
          <w:marRight w:val="0"/>
          <w:marTop w:val="0"/>
          <w:marBottom w:val="0"/>
          <w:divBdr>
            <w:top w:val="none" w:sz="0" w:space="0" w:color="auto"/>
            <w:left w:val="none" w:sz="0" w:space="0" w:color="auto"/>
            <w:bottom w:val="none" w:sz="0" w:space="0" w:color="auto"/>
            <w:right w:val="none" w:sz="0" w:space="0" w:color="auto"/>
          </w:divBdr>
        </w:div>
        <w:div w:id="2098938635">
          <w:marLeft w:val="0"/>
          <w:marRight w:val="0"/>
          <w:marTop w:val="0"/>
          <w:marBottom w:val="0"/>
          <w:divBdr>
            <w:top w:val="none" w:sz="0" w:space="0" w:color="auto"/>
            <w:left w:val="none" w:sz="0" w:space="0" w:color="auto"/>
            <w:bottom w:val="none" w:sz="0" w:space="0" w:color="auto"/>
            <w:right w:val="none" w:sz="0" w:space="0" w:color="auto"/>
          </w:divBdr>
        </w:div>
        <w:div w:id="467476447">
          <w:marLeft w:val="0"/>
          <w:marRight w:val="0"/>
          <w:marTop w:val="0"/>
          <w:marBottom w:val="0"/>
          <w:divBdr>
            <w:top w:val="none" w:sz="0" w:space="0" w:color="auto"/>
            <w:left w:val="none" w:sz="0" w:space="0" w:color="auto"/>
            <w:bottom w:val="none" w:sz="0" w:space="0" w:color="auto"/>
            <w:right w:val="none" w:sz="0" w:space="0" w:color="auto"/>
          </w:divBdr>
          <w:divsChild>
            <w:div w:id="184947389">
              <w:marLeft w:val="0"/>
              <w:marRight w:val="0"/>
              <w:marTop w:val="0"/>
              <w:marBottom w:val="0"/>
              <w:divBdr>
                <w:top w:val="none" w:sz="0" w:space="0" w:color="auto"/>
                <w:left w:val="none" w:sz="0" w:space="0" w:color="auto"/>
                <w:bottom w:val="none" w:sz="0" w:space="0" w:color="auto"/>
                <w:right w:val="none" w:sz="0" w:space="0" w:color="auto"/>
              </w:divBdr>
            </w:div>
            <w:div w:id="1846553805">
              <w:marLeft w:val="0"/>
              <w:marRight w:val="0"/>
              <w:marTop w:val="0"/>
              <w:marBottom w:val="0"/>
              <w:divBdr>
                <w:top w:val="none" w:sz="0" w:space="0" w:color="auto"/>
                <w:left w:val="none" w:sz="0" w:space="0" w:color="auto"/>
                <w:bottom w:val="none" w:sz="0" w:space="0" w:color="auto"/>
                <w:right w:val="none" w:sz="0" w:space="0" w:color="auto"/>
              </w:divBdr>
            </w:div>
            <w:div w:id="1105492039">
              <w:marLeft w:val="0"/>
              <w:marRight w:val="0"/>
              <w:marTop w:val="0"/>
              <w:marBottom w:val="0"/>
              <w:divBdr>
                <w:top w:val="none" w:sz="0" w:space="0" w:color="auto"/>
                <w:left w:val="none" w:sz="0" w:space="0" w:color="auto"/>
                <w:bottom w:val="none" w:sz="0" w:space="0" w:color="auto"/>
                <w:right w:val="none" w:sz="0" w:space="0" w:color="auto"/>
              </w:divBdr>
            </w:div>
            <w:div w:id="1697466218">
              <w:marLeft w:val="0"/>
              <w:marRight w:val="0"/>
              <w:marTop w:val="0"/>
              <w:marBottom w:val="0"/>
              <w:divBdr>
                <w:top w:val="none" w:sz="0" w:space="0" w:color="auto"/>
                <w:left w:val="none" w:sz="0" w:space="0" w:color="auto"/>
                <w:bottom w:val="none" w:sz="0" w:space="0" w:color="auto"/>
                <w:right w:val="none" w:sz="0" w:space="0" w:color="auto"/>
              </w:divBdr>
            </w:div>
          </w:divsChild>
        </w:div>
        <w:div w:id="1053433390">
          <w:marLeft w:val="0"/>
          <w:marRight w:val="0"/>
          <w:marTop w:val="0"/>
          <w:marBottom w:val="0"/>
          <w:divBdr>
            <w:top w:val="none" w:sz="0" w:space="0" w:color="auto"/>
            <w:left w:val="none" w:sz="0" w:space="0" w:color="auto"/>
            <w:bottom w:val="none" w:sz="0" w:space="0" w:color="auto"/>
            <w:right w:val="none" w:sz="0" w:space="0" w:color="auto"/>
          </w:divBdr>
        </w:div>
        <w:div w:id="1448232073">
          <w:marLeft w:val="0"/>
          <w:marRight w:val="0"/>
          <w:marTop w:val="0"/>
          <w:marBottom w:val="0"/>
          <w:divBdr>
            <w:top w:val="none" w:sz="0" w:space="0" w:color="auto"/>
            <w:left w:val="none" w:sz="0" w:space="0" w:color="auto"/>
            <w:bottom w:val="none" w:sz="0" w:space="0" w:color="auto"/>
            <w:right w:val="none" w:sz="0" w:space="0" w:color="auto"/>
          </w:divBdr>
        </w:div>
        <w:div w:id="12458186">
          <w:marLeft w:val="0"/>
          <w:marRight w:val="0"/>
          <w:marTop w:val="0"/>
          <w:marBottom w:val="0"/>
          <w:divBdr>
            <w:top w:val="none" w:sz="0" w:space="0" w:color="auto"/>
            <w:left w:val="none" w:sz="0" w:space="0" w:color="auto"/>
            <w:bottom w:val="none" w:sz="0" w:space="0" w:color="auto"/>
            <w:right w:val="none" w:sz="0" w:space="0" w:color="auto"/>
          </w:divBdr>
          <w:divsChild>
            <w:div w:id="1348024758">
              <w:marLeft w:val="0"/>
              <w:marRight w:val="0"/>
              <w:marTop w:val="0"/>
              <w:marBottom w:val="0"/>
              <w:divBdr>
                <w:top w:val="none" w:sz="0" w:space="0" w:color="auto"/>
                <w:left w:val="none" w:sz="0" w:space="0" w:color="auto"/>
                <w:bottom w:val="none" w:sz="0" w:space="0" w:color="auto"/>
                <w:right w:val="none" w:sz="0" w:space="0" w:color="auto"/>
              </w:divBdr>
            </w:div>
            <w:div w:id="164564521">
              <w:marLeft w:val="0"/>
              <w:marRight w:val="0"/>
              <w:marTop w:val="0"/>
              <w:marBottom w:val="0"/>
              <w:divBdr>
                <w:top w:val="none" w:sz="0" w:space="0" w:color="auto"/>
                <w:left w:val="none" w:sz="0" w:space="0" w:color="auto"/>
                <w:bottom w:val="none" w:sz="0" w:space="0" w:color="auto"/>
                <w:right w:val="none" w:sz="0" w:space="0" w:color="auto"/>
              </w:divBdr>
            </w:div>
            <w:div w:id="924804979">
              <w:marLeft w:val="0"/>
              <w:marRight w:val="0"/>
              <w:marTop w:val="0"/>
              <w:marBottom w:val="0"/>
              <w:divBdr>
                <w:top w:val="none" w:sz="0" w:space="0" w:color="auto"/>
                <w:left w:val="none" w:sz="0" w:space="0" w:color="auto"/>
                <w:bottom w:val="none" w:sz="0" w:space="0" w:color="auto"/>
                <w:right w:val="none" w:sz="0" w:space="0" w:color="auto"/>
              </w:divBdr>
            </w:div>
            <w:div w:id="1478373922">
              <w:marLeft w:val="0"/>
              <w:marRight w:val="0"/>
              <w:marTop w:val="0"/>
              <w:marBottom w:val="0"/>
              <w:divBdr>
                <w:top w:val="none" w:sz="0" w:space="0" w:color="auto"/>
                <w:left w:val="none" w:sz="0" w:space="0" w:color="auto"/>
                <w:bottom w:val="none" w:sz="0" w:space="0" w:color="auto"/>
                <w:right w:val="none" w:sz="0" w:space="0" w:color="auto"/>
              </w:divBdr>
            </w:div>
          </w:divsChild>
        </w:div>
        <w:div w:id="431363085">
          <w:marLeft w:val="0"/>
          <w:marRight w:val="0"/>
          <w:marTop w:val="0"/>
          <w:marBottom w:val="0"/>
          <w:divBdr>
            <w:top w:val="none" w:sz="0" w:space="0" w:color="auto"/>
            <w:left w:val="none" w:sz="0" w:space="0" w:color="auto"/>
            <w:bottom w:val="none" w:sz="0" w:space="0" w:color="auto"/>
            <w:right w:val="none" w:sz="0" w:space="0" w:color="auto"/>
          </w:divBdr>
        </w:div>
        <w:div w:id="1396276365">
          <w:marLeft w:val="0"/>
          <w:marRight w:val="0"/>
          <w:marTop w:val="0"/>
          <w:marBottom w:val="0"/>
          <w:divBdr>
            <w:top w:val="none" w:sz="0" w:space="0" w:color="auto"/>
            <w:left w:val="none" w:sz="0" w:space="0" w:color="auto"/>
            <w:bottom w:val="none" w:sz="0" w:space="0" w:color="auto"/>
            <w:right w:val="none" w:sz="0" w:space="0" w:color="auto"/>
          </w:divBdr>
        </w:div>
        <w:div w:id="1350991338">
          <w:marLeft w:val="0"/>
          <w:marRight w:val="0"/>
          <w:marTop w:val="0"/>
          <w:marBottom w:val="0"/>
          <w:divBdr>
            <w:top w:val="none" w:sz="0" w:space="0" w:color="auto"/>
            <w:left w:val="none" w:sz="0" w:space="0" w:color="auto"/>
            <w:bottom w:val="none" w:sz="0" w:space="0" w:color="auto"/>
            <w:right w:val="none" w:sz="0" w:space="0" w:color="auto"/>
          </w:divBdr>
          <w:divsChild>
            <w:div w:id="1248492888">
              <w:marLeft w:val="0"/>
              <w:marRight w:val="0"/>
              <w:marTop w:val="0"/>
              <w:marBottom w:val="0"/>
              <w:divBdr>
                <w:top w:val="none" w:sz="0" w:space="0" w:color="auto"/>
                <w:left w:val="none" w:sz="0" w:space="0" w:color="auto"/>
                <w:bottom w:val="none" w:sz="0" w:space="0" w:color="auto"/>
                <w:right w:val="none" w:sz="0" w:space="0" w:color="auto"/>
              </w:divBdr>
            </w:div>
            <w:div w:id="906770319">
              <w:marLeft w:val="0"/>
              <w:marRight w:val="0"/>
              <w:marTop w:val="0"/>
              <w:marBottom w:val="0"/>
              <w:divBdr>
                <w:top w:val="none" w:sz="0" w:space="0" w:color="auto"/>
                <w:left w:val="none" w:sz="0" w:space="0" w:color="auto"/>
                <w:bottom w:val="none" w:sz="0" w:space="0" w:color="auto"/>
                <w:right w:val="none" w:sz="0" w:space="0" w:color="auto"/>
              </w:divBdr>
            </w:div>
            <w:div w:id="2015455952">
              <w:marLeft w:val="0"/>
              <w:marRight w:val="0"/>
              <w:marTop w:val="0"/>
              <w:marBottom w:val="0"/>
              <w:divBdr>
                <w:top w:val="none" w:sz="0" w:space="0" w:color="auto"/>
                <w:left w:val="none" w:sz="0" w:space="0" w:color="auto"/>
                <w:bottom w:val="none" w:sz="0" w:space="0" w:color="auto"/>
                <w:right w:val="none" w:sz="0" w:space="0" w:color="auto"/>
              </w:divBdr>
            </w:div>
            <w:div w:id="1474636692">
              <w:marLeft w:val="0"/>
              <w:marRight w:val="0"/>
              <w:marTop w:val="0"/>
              <w:marBottom w:val="0"/>
              <w:divBdr>
                <w:top w:val="none" w:sz="0" w:space="0" w:color="auto"/>
                <w:left w:val="none" w:sz="0" w:space="0" w:color="auto"/>
                <w:bottom w:val="none" w:sz="0" w:space="0" w:color="auto"/>
                <w:right w:val="none" w:sz="0" w:space="0" w:color="auto"/>
              </w:divBdr>
            </w:div>
          </w:divsChild>
        </w:div>
        <w:div w:id="691537019">
          <w:marLeft w:val="0"/>
          <w:marRight w:val="0"/>
          <w:marTop w:val="0"/>
          <w:marBottom w:val="0"/>
          <w:divBdr>
            <w:top w:val="none" w:sz="0" w:space="0" w:color="auto"/>
            <w:left w:val="none" w:sz="0" w:space="0" w:color="auto"/>
            <w:bottom w:val="none" w:sz="0" w:space="0" w:color="auto"/>
            <w:right w:val="none" w:sz="0" w:space="0" w:color="auto"/>
          </w:divBdr>
        </w:div>
        <w:div w:id="1583300277">
          <w:marLeft w:val="0"/>
          <w:marRight w:val="0"/>
          <w:marTop w:val="0"/>
          <w:marBottom w:val="0"/>
          <w:divBdr>
            <w:top w:val="none" w:sz="0" w:space="0" w:color="auto"/>
            <w:left w:val="none" w:sz="0" w:space="0" w:color="auto"/>
            <w:bottom w:val="none" w:sz="0" w:space="0" w:color="auto"/>
            <w:right w:val="none" w:sz="0" w:space="0" w:color="auto"/>
          </w:divBdr>
        </w:div>
        <w:div w:id="618875788">
          <w:marLeft w:val="0"/>
          <w:marRight w:val="0"/>
          <w:marTop w:val="0"/>
          <w:marBottom w:val="0"/>
          <w:divBdr>
            <w:top w:val="none" w:sz="0" w:space="0" w:color="auto"/>
            <w:left w:val="none" w:sz="0" w:space="0" w:color="auto"/>
            <w:bottom w:val="none" w:sz="0" w:space="0" w:color="auto"/>
            <w:right w:val="none" w:sz="0" w:space="0" w:color="auto"/>
          </w:divBdr>
          <w:divsChild>
            <w:div w:id="1295258604">
              <w:marLeft w:val="0"/>
              <w:marRight w:val="0"/>
              <w:marTop w:val="0"/>
              <w:marBottom w:val="0"/>
              <w:divBdr>
                <w:top w:val="none" w:sz="0" w:space="0" w:color="auto"/>
                <w:left w:val="none" w:sz="0" w:space="0" w:color="auto"/>
                <w:bottom w:val="none" w:sz="0" w:space="0" w:color="auto"/>
                <w:right w:val="none" w:sz="0" w:space="0" w:color="auto"/>
              </w:divBdr>
            </w:div>
            <w:div w:id="1153369999">
              <w:marLeft w:val="0"/>
              <w:marRight w:val="0"/>
              <w:marTop w:val="0"/>
              <w:marBottom w:val="0"/>
              <w:divBdr>
                <w:top w:val="none" w:sz="0" w:space="0" w:color="auto"/>
                <w:left w:val="none" w:sz="0" w:space="0" w:color="auto"/>
                <w:bottom w:val="none" w:sz="0" w:space="0" w:color="auto"/>
                <w:right w:val="none" w:sz="0" w:space="0" w:color="auto"/>
              </w:divBdr>
            </w:div>
            <w:div w:id="301547997">
              <w:marLeft w:val="0"/>
              <w:marRight w:val="0"/>
              <w:marTop w:val="0"/>
              <w:marBottom w:val="0"/>
              <w:divBdr>
                <w:top w:val="none" w:sz="0" w:space="0" w:color="auto"/>
                <w:left w:val="none" w:sz="0" w:space="0" w:color="auto"/>
                <w:bottom w:val="none" w:sz="0" w:space="0" w:color="auto"/>
                <w:right w:val="none" w:sz="0" w:space="0" w:color="auto"/>
              </w:divBdr>
            </w:div>
            <w:div w:id="1717899249">
              <w:marLeft w:val="0"/>
              <w:marRight w:val="0"/>
              <w:marTop w:val="0"/>
              <w:marBottom w:val="0"/>
              <w:divBdr>
                <w:top w:val="none" w:sz="0" w:space="0" w:color="auto"/>
                <w:left w:val="none" w:sz="0" w:space="0" w:color="auto"/>
                <w:bottom w:val="none" w:sz="0" w:space="0" w:color="auto"/>
                <w:right w:val="none" w:sz="0" w:space="0" w:color="auto"/>
              </w:divBdr>
            </w:div>
          </w:divsChild>
        </w:div>
        <w:div w:id="1390809484">
          <w:marLeft w:val="0"/>
          <w:marRight w:val="0"/>
          <w:marTop w:val="0"/>
          <w:marBottom w:val="0"/>
          <w:divBdr>
            <w:top w:val="none" w:sz="0" w:space="0" w:color="auto"/>
            <w:left w:val="none" w:sz="0" w:space="0" w:color="auto"/>
            <w:bottom w:val="none" w:sz="0" w:space="0" w:color="auto"/>
            <w:right w:val="none" w:sz="0" w:space="0" w:color="auto"/>
          </w:divBdr>
        </w:div>
        <w:div w:id="957495282">
          <w:marLeft w:val="0"/>
          <w:marRight w:val="0"/>
          <w:marTop w:val="0"/>
          <w:marBottom w:val="0"/>
          <w:divBdr>
            <w:top w:val="none" w:sz="0" w:space="0" w:color="auto"/>
            <w:left w:val="none" w:sz="0" w:space="0" w:color="auto"/>
            <w:bottom w:val="none" w:sz="0" w:space="0" w:color="auto"/>
            <w:right w:val="none" w:sz="0" w:space="0" w:color="auto"/>
          </w:divBdr>
        </w:div>
        <w:div w:id="1765684629">
          <w:marLeft w:val="0"/>
          <w:marRight w:val="0"/>
          <w:marTop w:val="0"/>
          <w:marBottom w:val="0"/>
          <w:divBdr>
            <w:top w:val="none" w:sz="0" w:space="0" w:color="auto"/>
            <w:left w:val="none" w:sz="0" w:space="0" w:color="auto"/>
            <w:bottom w:val="none" w:sz="0" w:space="0" w:color="auto"/>
            <w:right w:val="none" w:sz="0" w:space="0" w:color="auto"/>
          </w:divBdr>
          <w:divsChild>
            <w:div w:id="1747143721">
              <w:marLeft w:val="0"/>
              <w:marRight w:val="0"/>
              <w:marTop w:val="0"/>
              <w:marBottom w:val="0"/>
              <w:divBdr>
                <w:top w:val="none" w:sz="0" w:space="0" w:color="auto"/>
                <w:left w:val="none" w:sz="0" w:space="0" w:color="auto"/>
                <w:bottom w:val="none" w:sz="0" w:space="0" w:color="auto"/>
                <w:right w:val="none" w:sz="0" w:space="0" w:color="auto"/>
              </w:divBdr>
            </w:div>
            <w:div w:id="1490747988">
              <w:marLeft w:val="0"/>
              <w:marRight w:val="0"/>
              <w:marTop w:val="0"/>
              <w:marBottom w:val="0"/>
              <w:divBdr>
                <w:top w:val="none" w:sz="0" w:space="0" w:color="auto"/>
                <w:left w:val="none" w:sz="0" w:space="0" w:color="auto"/>
                <w:bottom w:val="none" w:sz="0" w:space="0" w:color="auto"/>
                <w:right w:val="none" w:sz="0" w:space="0" w:color="auto"/>
              </w:divBdr>
            </w:div>
            <w:div w:id="1426923227">
              <w:marLeft w:val="0"/>
              <w:marRight w:val="0"/>
              <w:marTop w:val="0"/>
              <w:marBottom w:val="0"/>
              <w:divBdr>
                <w:top w:val="none" w:sz="0" w:space="0" w:color="auto"/>
                <w:left w:val="none" w:sz="0" w:space="0" w:color="auto"/>
                <w:bottom w:val="none" w:sz="0" w:space="0" w:color="auto"/>
                <w:right w:val="none" w:sz="0" w:space="0" w:color="auto"/>
              </w:divBdr>
            </w:div>
            <w:div w:id="1200388804">
              <w:marLeft w:val="0"/>
              <w:marRight w:val="0"/>
              <w:marTop w:val="0"/>
              <w:marBottom w:val="0"/>
              <w:divBdr>
                <w:top w:val="none" w:sz="0" w:space="0" w:color="auto"/>
                <w:left w:val="none" w:sz="0" w:space="0" w:color="auto"/>
                <w:bottom w:val="none" w:sz="0" w:space="0" w:color="auto"/>
                <w:right w:val="none" w:sz="0" w:space="0" w:color="auto"/>
              </w:divBdr>
            </w:div>
          </w:divsChild>
        </w:div>
        <w:div w:id="652100530">
          <w:marLeft w:val="0"/>
          <w:marRight w:val="0"/>
          <w:marTop w:val="0"/>
          <w:marBottom w:val="0"/>
          <w:divBdr>
            <w:top w:val="none" w:sz="0" w:space="0" w:color="auto"/>
            <w:left w:val="none" w:sz="0" w:space="0" w:color="auto"/>
            <w:bottom w:val="none" w:sz="0" w:space="0" w:color="auto"/>
            <w:right w:val="none" w:sz="0" w:space="0" w:color="auto"/>
          </w:divBdr>
        </w:div>
        <w:div w:id="367992142">
          <w:marLeft w:val="0"/>
          <w:marRight w:val="0"/>
          <w:marTop w:val="0"/>
          <w:marBottom w:val="0"/>
          <w:divBdr>
            <w:top w:val="none" w:sz="0" w:space="0" w:color="auto"/>
            <w:left w:val="none" w:sz="0" w:space="0" w:color="auto"/>
            <w:bottom w:val="none" w:sz="0" w:space="0" w:color="auto"/>
            <w:right w:val="none" w:sz="0" w:space="0" w:color="auto"/>
          </w:divBdr>
        </w:div>
        <w:div w:id="814184610">
          <w:marLeft w:val="0"/>
          <w:marRight w:val="0"/>
          <w:marTop w:val="0"/>
          <w:marBottom w:val="0"/>
          <w:divBdr>
            <w:top w:val="none" w:sz="0" w:space="0" w:color="auto"/>
            <w:left w:val="none" w:sz="0" w:space="0" w:color="auto"/>
            <w:bottom w:val="none" w:sz="0" w:space="0" w:color="auto"/>
            <w:right w:val="none" w:sz="0" w:space="0" w:color="auto"/>
          </w:divBdr>
          <w:divsChild>
            <w:div w:id="1438986781">
              <w:marLeft w:val="0"/>
              <w:marRight w:val="0"/>
              <w:marTop w:val="0"/>
              <w:marBottom w:val="0"/>
              <w:divBdr>
                <w:top w:val="none" w:sz="0" w:space="0" w:color="auto"/>
                <w:left w:val="none" w:sz="0" w:space="0" w:color="auto"/>
                <w:bottom w:val="none" w:sz="0" w:space="0" w:color="auto"/>
                <w:right w:val="none" w:sz="0" w:space="0" w:color="auto"/>
              </w:divBdr>
            </w:div>
            <w:div w:id="691763292">
              <w:marLeft w:val="0"/>
              <w:marRight w:val="0"/>
              <w:marTop w:val="0"/>
              <w:marBottom w:val="0"/>
              <w:divBdr>
                <w:top w:val="none" w:sz="0" w:space="0" w:color="auto"/>
                <w:left w:val="none" w:sz="0" w:space="0" w:color="auto"/>
                <w:bottom w:val="none" w:sz="0" w:space="0" w:color="auto"/>
                <w:right w:val="none" w:sz="0" w:space="0" w:color="auto"/>
              </w:divBdr>
            </w:div>
            <w:div w:id="305548372">
              <w:marLeft w:val="0"/>
              <w:marRight w:val="0"/>
              <w:marTop w:val="0"/>
              <w:marBottom w:val="0"/>
              <w:divBdr>
                <w:top w:val="none" w:sz="0" w:space="0" w:color="auto"/>
                <w:left w:val="none" w:sz="0" w:space="0" w:color="auto"/>
                <w:bottom w:val="none" w:sz="0" w:space="0" w:color="auto"/>
                <w:right w:val="none" w:sz="0" w:space="0" w:color="auto"/>
              </w:divBdr>
            </w:div>
            <w:div w:id="1378123652">
              <w:marLeft w:val="0"/>
              <w:marRight w:val="0"/>
              <w:marTop w:val="0"/>
              <w:marBottom w:val="0"/>
              <w:divBdr>
                <w:top w:val="none" w:sz="0" w:space="0" w:color="auto"/>
                <w:left w:val="none" w:sz="0" w:space="0" w:color="auto"/>
                <w:bottom w:val="none" w:sz="0" w:space="0" w:color="auto"/>
                <w:right w:val="none" w:sz="0" w:space="0" w:color="auto"/>
              </w:divBdr>
            </w:div>
          </w:divsChild>
        </w:div>
        <w:div w:id="119110613">
          <w:marLeft w:val="0"/>
          <w:marRight w:val="0"/>
          <w:marTop w:val="0"/>
          <w:marBottom w:val="0"/>
          <w:divBdr>
            <w:top w:val="none" w:sz="0" w:space="0" w:color="auto"/>
            <w:left w:val="none" w:sz="0" w:space="0" w:color="auto"/>
            <w:bottom w:val="none" w:sz="0" w:space="0" w:color="auto"/>
            <w:right w:val="none" w:sz="0" w:space="0" w:color="auto"/>
          </w:divBdr>
        </w:div>
        <w:div w:id="1092630172">
          <w:marLeft w:val="0"/>
          <w:marRight w:val="0"/>
          <w:marTop w:val="0"/>
          <w:marBottom w:val="0"/>
          <w:divBdr>
            <w:top w:val="none" w:sz="0" w:space="0" w:color="auto"/>
            <w:left w:val="none" w:sz="0" w:space="0" w:color="auto"/>
            <w:bottom w:val="none" w:sz="0" w:space="0" w:color="auto"/>
            <w:right w:val="none" w:sz="0" w:space="0" w:color="auto"/>
          </w:divBdr>
        </w:div>
        <w:div w:id="64495012">
          <w:marLeft w:val="0"/>
          <w:marRight w:val="0"/>
          <w:marTop w:val="0"/>
          <w:marBottom w:val="0"/>
          <w:divBdr>
            <w:top w:val="none" w:sz="0" w:space="0" w:color="auto"/>
            <w:left w:val="none" w:sz="0" w:space="0" w:color="auto"/>
            <w:bottom w:val="none" w:sz="0" w:space="0" w:color="auto"/>
            <w:right w:val="none" w:sz="0" w:space="0" w:color="auto"/>
          </w:divBdr>
          <w:divsChild>
            <w:div w:id="635523020">
              <w:marLeft w:val="0"/>
              <w:marRight w:val="0"/>
              <w:marTop w:val="0"/>
              <w:marBottom w:val="0"/>
              <w:divBdr>
                <w:top w:val="none" w:sz="0" w:space="0" w:color="auto"/>
                <w:left w:val="none" w:sz="0" w:space="0" w:color="auto"/>
                <w:bottom w:val="none" w:sz="0" w:space="0" w:color="auto"/>
                <w:right w:val="none" w:sz="0" w:space="0" w:color="auto"/>
              </w:divBdr>
            </w:div>
            <w:div w:id="1549029482">
              <w:marLeft w:val="0"/>
              <w:marRight w:val="0"/>
              <w:marTop w:val="0"/>
              <w:marBottom w:val="0"/>
              <w:divBdr>
                <w:top w:val="none" w:sz="0" w:space="0" w:color="auto"/>
                <w:left w:val="none" w:sz="0" w:space="0" w:color="auto"/>
                <w:bottom w:val="none" w:sz="0" w:space="0" w:color="auto"/>
                <w:right w:val="none" w:sz="0" w:space="0" w:color="auto"/>
              </w:divBdr>
            </w:div>
            <w:div w:id="485899501">
              <w:marLeft w:val="0"/>
              <w:marRight w:val="0"/>
              <w:marTop w:val="0"/>
              <w:marBottom w:val="0"/>
              <w:divBdr>
                <w:top w:val="none" w:sz="0" w:space="0" w:color="auto"/>
                <w:left w:val="none" w:sz="0" w:space="0" w:color="auto"/>
                <w:bottom w:val="none" w:sz="0" w:space="0" w:color="auto"/>
                <w:right w:val="none" w:sz="0" w:space="0" w:color="auto"/>
              </w:divBdr>
            </w:div>
            <w:div w:id="1498809343">
              <w:marLeft w:val="0"/>
              <w:marRight w:val="0"/>
              <w:marTop w:val="0"/>
              <w:marBottom w:val="0"/>
              <w:divBdr>
                <w:top w:val="none" w:sz="0" w:space="0" w:color="auto"/>
                <w:left w:val="none" w:sz="0" w:space="0" w:color="auto"/>
                <w:bottom w:val="none" w:sz="0" w:space="0" w:color="auto"/>
                <w:right w:val="none" w:sz="0" w:space="0" w:color="auto"/>
              </w:divBdr>
            </w:div>
            <w:div w:id="1328560886">
              <w:marLeft w:val="0"/>
              <w:marRight w:val="0"/>
              <w:marTop w:val="0"/>
              <w:marBottom w:val="0"/>
              <w:divBdr>
                <w:top w:val="none" w:sz="0" w:space="0" w:color="auto"/>
                <w:left w:val="none" w:sz="0" w:space="0" w:color="auto"/>
                <w:bottom w:val="none" w:sz="0" w:space="0" w:color="auto"/>
                <w:right w:val="none" w:sz="0" w:space="0" w:color="auto"/>
              </w:divBdr>
            </w:div>
          </w:divsChild>
        </w:div>
        <w:div w:id="788814581">
          <w:marLeft w:val="0"/>
          <w:marRight w:val="0"/>
          <w:marTop w:val="0"/>
          <w:marBottom w:val="0"/>
          <w:divBdr>
            <w:top w:val="none" w:sz="0" w:space="0" w:color="auto"/>
            <w:left w:val="none" w:sz="0" w:space="0" w:color="auto"/>
            <w:bottom w:val="none" w:sz="0" w:space="0" w:color="auto"/>
            <w:right w:val="none" w:sz="0" w:space="0" w:color="auto"/>
          </w:divBdr>
        </w:div>
        <w:div w:id="2091462339">
          <w:marLeft w:val="0"/>
          <w:marRight w:val="0"/>
          <w:marTop w:val="0"/>
          <w:marBottom w:val="0"/>
          <w:divBdr>
            <w:top w:val="none" w:sz="0" w:space="0" w:color="auto"/>
            <w:left w:val="none" w:sz="0" w:space="0" w:color="auto"/>
            <w:bottom w:val="none" w:sz="0" w:space="0" w:color="auto"/>
            <w:right w:val="none" w:sz="0" w:space="0" w:color="auto"/>
          </w:divBdr>
        </w:div>
        <w:div w:id="1142772518">
          <w:marLeft w:val="0"/>
          <w:marRight w:val="0"/>
          <w:marTop w:val="0"/>
          <w:marBottom w:val="0"/>
          <w:divBdr>
            <w:top w:val="none" w:sz="0" w:space="0" w:color="auto"/>
            <w:left w:val="none" w:sz="0" w:space="0" w:color="auto"/>
            <w:bottom w:val="none" w:sz="0" w:space="0" w:color="auto"/>
            <w:right w:val="none" w:sz="0" w:space="0" w:color="auto"/>
          </w:divBdr>
          <w:divsChild>
            <w:div w:id="2035499649">
              <w:marLeft w:val="0"/>
              <w:marRight w:val="0"/>
              <w:marTop w:val="0"/>
              <w:marBottom w:val="0"/>
              <w:divBdr>
                <w:top w:val="none" w:sz="0" w:space="0" w:color="auto"/>
                <w:left w:val="none" w:sz="0" w:space="0" w:color="auto"/>
                <w:bottom w:val="none" w:sz="0" w:space="0" w:color="auto"/>
                <w:right w:val="none" w:sz="0" w:space="0" w:color="auto"/>
              </w:divBdr>
            </w:div>
            <w:div w:id="1825852801">
              <w:marLeft w:val="0"/>
              <w:marRight w:val="0"/>
              <w:marTop w:val="0"/>
              <w:marBottom w:val="0"/>
              <w:divBdr>
                <w:top w:val="none" w:sz="0" w:space="0" w:color="auto"/>
                <w:left w:val="none" w:sz="0" w:space="0" w:color="auto"/>
                <w:bottom w:val="none" w:sz="0" w:space="0" w:color="auto"/>
                <w:right w:val="none" w:sz="0" w:space="0" w:color="auto"/>
              </w:divBdr>
            </w:div>
            <w:div w:id="1628930013">
              <w:marLeft w:val="0"/>
              <w:marRight w:val="0"/>
              <w:marTop w:val="0"/>
              <w:marBottom w:val="0"/>
              <w:divBdr>
                <w:top w:val="none" w:sz="0" w:space="0" w:color="auto"/>
                <w:left w:val="none" w:sz="0" w:space="0" w:color="auto"/>
                <w:bottom w:val="none" w:sz="0" w:space="0" w:color="auto"/>
                <w:right w:val="none" w:sz="0" w:space="0" w:color="auto"/>
              </w:divBdr>
            </w:div>
            <w:div w:id="2113016808">
              <w:marLeft w:val="0"/>
              <w:marRight w:val="0"/>
              <w:marTop w:val="0"/>
              <w:marBottom w:val="0"/>
              <w:divBdr>
                <w:top w:val="none" w:sz="0" w:space="0" w:color="auto"/>
                <w:left w:val="none" w:sz="0" w:space="0" w:color="auto"/>
                <w:bottom w:val="none" w:sz="0" w:space="0" w:color="auto"/>
                <w:right w:val="none" w:sz="0" w:space="0" w:color="auto"/>
              </w:divBdr>
            </w:div>
          </w:divsChild>
        </w:div>
        <w:div w:id="2007244558">
          <w:marLeft w:val="0"/>
          <w:marRight w:val="0"/>
          <w:marTop w:val="0"/>
          <w:marBottom w:val="0"/>
          <w:divBdr>
            <w:top w:val="none" w:sz="0" w:space="0" w:color="auto"/>
            <w:left w:val="none" w:sz="0" w:space="0" w:color="auto"/>
            <w:bottom w:val="none" w:sz="0" w:space="0" w:color="auto"/>
            <w:right w:val="none" w:sz="0" w:space="0" w:color="auto"/>
          </w:divBdr>
        </w:div>
        <w:div w:id="1737967733">
          <w:marLeft w:val="0"/>
          <w:marRight w:val="0"/>
          <w:marTop w:val="0"/>
          <w:marBottom w:val="0"/>
          <w:divBdr>
            <w:top w:val="none" w:sz="0" w:space="0" w:color="auto"/>
            <w:left w:val="none" w:sz="0" w:space="0" w:color="auto"/>
            <w:bottom w:val="none" w:sz="0" w:space="0" w:color="auto"/>
            <w:right w:val="none" w:sz="0" w:space="0" w:color="auto"/>
          </w:divBdr>
        </w:div>
        <w:div w:id="1162815316">
          <w:marLeft w:val="0"/>
          <w:marRight w:val="0"/>
          <w:marTop w:val="0"/>
          <w:marBottom w:val="0"/>
          <w:divBdr>
            <w:top w:val="none" w:sz="0" w:space="0" w:color="auto"/>
            <w:left w:val="none" w:sz="0" w:space="0" w:color="auto"/>
            <w:bottom w:val="none" w:sz="0" w:space="0" w:color="auto"/>
            <w:right w:val="none" w:sz="0" w:space="0" w:color="auto"/>
          </w:divBdr>
          <w:divsChild>
            <w:div w:id="1309242033">
              <w:marLeft w:val="0"/>
              <w:marRight w:val="0"/>
              <w:marTop w:val="0"/>
              <w:marBottom w:val="0"/>
              <w:divBdr>
                <w:top w:val="none" w:sz="0" w:space="0" w:color="auto"/>
                <w:left w:val="none" w:sz="0" w:space="0" w:color="auto"/>
                <w:bottom w:val="none" w:sz="0" w:space="0" w:color="auto"/>
                <w:right w:val="none" w:sz="0" w:space="0" w:color="auto"/>
              </w:divBdr>
            </w:div>
            <w:div w:id="215893401">
              <w:marLeft w:val="0"/>
              <w:marRight w:val="0"/>
              <w:marTop w:val="0"/>
              <w:marBottom w:val="0"/>
              <w:divBdr>
                <w:top w:val="none" w:sz="0" w:space="0" w:color="auto"/>
                <w:left w:val="none" w:sz="0" w:space="0" w:color="auto"/>
                <w:bottom w:val="none" w:sz="0" w:space="0" w:color="auto"/>
                <w:right w:val="none" w:sz="0" w:space="0" w:color="auto"/>
              </w:divBdr>
            </w:div>
            <w:div w:id="739981886">
              <w:marLeft w:val="0"/>
              <w:marRight w:val="0"/>
              <w:marTop w:val="0"/>
              <w:marBottom w:val="0"/>
              <w:divBdr>
                <w:top w:val="none" w:sz="0" w:space="0" w:color="auto"/>
                <w:left w:val="none" w:sz="0" w:space="0" w:color="auto"/>
                <w:bottom w:val="none" w:sz="0" w:space="0" w:color="auto"/>
                <w:right w:val="none" w:sz="0" w:space="0" w:color="auto"/>
              </w:divBdr>
            </w:div>
            <w:div w:id="150828895">
              <w:marLeft w:val="0"/>
              <w:marRight w:val="0"/>
              <w:marTop w:val="0"/>
              <w:marBottom w:val="0"/>
              <w:divBdr>
                <w:top w:val="none" w:sz="0" w:space="0" w:color="auto"/>
                <w:left w:val="none" w:sz="0" w:space="0" w:color="auto"/>
                <w:bottom w:val="none" w:sz="0" w:space="0" w:color="auto"/>
                <w:right w:val="none" w:sz="0" w:space="0" w:color="auto"/>
              </w:divBdr>
            </w:div>
          </w:divsChild>
        </w:div>
        <w:div w:id="1365518011">
          <w:marLeft w:val="0"/>
          <w:marRight w:val="0"/>
          <w:marTop w:val="0"/>
          <w:marBottom w:val="0"/>
          <w:divBdr>
            <w:top w:val="none" w:sz="0" w:space="0" w:color="auto"/>
            <w:left w:val="none" w:sz="0" w:space="0" w:color="auto"/>
            <w:bottom w:val="none" w:sz="0" w:space="0" w:color="auto"/>
            <w:right w:val="none" w:sz="0" w:space="0" w:color="auto"/>
          </w:divBdr>
        </w:div>
        <w:div w:id="1710687276">
          <w:marLeft w:val="0"/>
          <w:marRight w:val="0"/>
          <w:marTop w:val="0"/>
          <w:marBottom w:val="0"/>
          <w:divBdr>
            <w:top w:val="none" w:sz="0" w:space="0" w:color="auto"/>
            <w:left w:val="none" w:sz="0" w:space="0" w:color="auto"/>
            <w:bottom w:val="none" w:sz="0" w:space="0" w:color="auto"/>
            <w:right w:val="none" w:sz="0" w:space="0" w:color="auto"/>
          </w:divBdr>
        </w:div>
        <w:div w:id="1247685530">
          <w:marLeft w:val="0"/>
          <w:marRight w:val="0"/>
          <w:marTop w:val="0"/>
          <w:marBottom w:val="0"/>
          <w:divBdr>
            <w:top w:val="none" w:sz="0" w:space="0" w:color="auto"/>
            <w:left w:val="none" w:sz="0" w:space="0" w:color="auto"/>
            <w:bottom w:val="none" w:sz="0" w:space="0" w:color="auto"/>
            <w:right w:val="none" w:sz="0" w:space="0" w:color="auto"/>
          </w:divBdr>
          <w:divsChild>
            <w:div w:id="625240219">
              <w:marLeft w:val="0"/>
              <w:marRight w:val="0"/>
              <w:marTop w:val="0"/>
              <w:marBottom w:val="0"/>
              <w:divBdr>
                <w:top w:val="none" w:sz="0" w:space="0" w:color="auto"/>
                <w:left w:val="none" w:sz="0" w:space="0" w:color="auto"/>
                <w:bottom w:val="none" w:sz="0" w:space="0" w:color="auto"/>
                <w:right w:val="none" w:sz="0" w:space="0" w:color="auto"/>
              </w:divBdr>
            </w:div>
            <w:div w:id="904949601">
              <w:marLeft w:val="0"/>
              <w:marRight w:val="0"/>
              <w:marTop w:val="0"/>
              <w:marBottom w:val="0"/>
              <w:divBdr>
                <w:top w:val="none" w:sz="0" w:space="0" w:color="auto"/>
                <w:left w:val="none" w:sz="0" w:space="0" w:color="auto"/>
                <w:bottom w:val="none" w:sz="0" w:space="0" w:color="auto"/>
                <w:right w:val="none" w:sz="0" w:space="0" w:color="auto"/>
              </w:divBdr>
            </w:div>
            <w:div w:id="20740479">
              <w:marLeft w:val="0"/>
              <w:marRight w:val="0"/>
              <w:marTop w:val="0"/>
              <w:marBottom w:val="0"/>
              <w:divBdr>
                <w:top w:val="none" w:sz="0" w:space="0" w:color="auto"/>
                <w:left w:val="none" w:sz="0" w:space="0" w:color="auto"/>
                <w:bottom w:val="none" w:sz="0" w:space="0" w:color="auto"/>
                <w:right w:val="none" w:sz="0" w:space="0" w:color="auto"/>
              </w:divBdr>
            </w:div>
            <w:div w:id="849950912">
              <w:marLeft w:val="0"/>
              <w:marRight w:val="0"/>
              <w:marTop w:val="0"/>
              <w:marBottom w:val="0"/>
              <w:divBdr>
                <w:top w:val="none" w:sz="0" w:space="0" w:color="auto"/>
                <w:left w:val="none" w:sz="0" w:space="0" w:color="auto"/>
                <w:bottom w:val="none" w:sz="0" w:space="0" w:color="auto"/>
                <w:right w:val="none" w:sz="0" w:space="0" w:color="auto"/>
              </w:divBdr>
            </w:div>
          </w:divsChild>
        </w:div>
        <w:div w:id="1054237395">
          <w:marLeft w:val="0"/>
          <w:marRight w:val="0"/>
          <w:marTop w:val="0"/>
          <w:marBottom w:val="0"/>
          <w:divBdr>
            <w:top w:val="none" w:sz="0" w:space="0" w:color="auto"/>
            <w:left w:val="none" w:sz="0" w:space="0" w:color="auto"/>
            <w:bottom w:val="none" w:sz="0" w:space="0" w:color="auto"/>
            <w:right w:val="none" w:sz="0" w:space="0" w:color="auto"/>
          </w:divBdr>
        </w:div>
        <w:div w:id="1349405278">
          <w:marLeft w:val="0"/>
          <w:marRight w:val="0"/>
          <w:marTop w:val="0"/>
          <w:marBottom w:val="0"/>
          <w:divBdr>
            <w:top w:val="none" w:sz="0" w:space="0" w:color="auto"/>
            <w:left w:val="none" w:sz="0" w:space="0" w:color="auto"/>
            <w:bottom w:val="none" w:sz="0" w:space="0" w:color="auto"/>
            <w:right w:val="none" w:sz="0" w:space="0" w:color="auto"/>
          </w:divBdr>
        </w:div>
        <w:div w:id="1867787582">
          <w:marLeft w:val="0"/>
          <w:marRight w:val="0"/>
          <w:marTop w:val="0"/>
          <w:marBottom w:val="0"/>
          <w:divBdr>
            <w:top w:val="none" w:sz="0" w:space="0" w:color="auto"/>
            <w:left w:val="none" w:sz="0" w:space="0" w:color="auto"/>
            <w:bottom w:val="none" w:sz="0" w:space="0" w:color="auto"/>
            <w:right w:val="none" w:sz="0" w:space="0" w:color="auto"/>
          </w:divBdr>
          <w:divsChild>
            <w:div w:id="342242454">
              <w:marLeft w:val="0"/>
              <w:marRight w:val="0"/>
              <w:marTop w:val="0"/>
              <w:marBottom w:val="0"/>
              <w:divBdr>
                <w:top w:val="none" w:sz="0" w:space="0" w:color="auto"/>
                <w:left w:val="none" w:sz="0" w:space="0" w:color="auto"/>
                <w:bottom w:val="none" w:sz="0" w:space="0" w:color="auto"/>
                <w:right w:val="none" w:sz="0" w:space="0" w:color="auto"/>
              </w:divBdr>
            </w:div>
            <w:div w:id="1746802027">
              <w:marLeft w:val="0"/>
              <w:marRight w:val="0"/>
              <w:marTop w:val="0"/>
              <w:marBottom w:val="0"/>
              <w:divBdr>
                <w:top w:val="none" w:sz="0" w:space="0" w:color="auto"/>
                <w:left w:val="none" w:sz="0" w:space="0" w:color="auto"/>
                <w:bottom w:val="none" w:sz="0" w:space="0" w:color="auto"/>
                <w:right w:val="none" w:sz="0" w:space="0" w:color="auto"/>
              </w:divBdr>
            </w:div>
            <w:div w:id="1212498022">
              <w:marLeft w:val="0"/>
              <w:marRight w:val="0"/>
              <w:marTop w:val="0"/>
              <w:marBottom w:val="0"/>
              <w:divBdr>
                <w:top w:val="none" w:sz="0" w:space="0" w:color="auto"/>
                <w:left w:val="none" w:sz="0" w:space="0" w:color="auto"/>
                <w:bottom w:val="none" w:sz="0" w:space="0" w:color="auto"/>
                <w:right w:val="none" w:sz="0" w:space="0" w:color="auto"/>
              </w:divBdr>
            </w:div>
            <w:div w:id="340354420">
              <w:marLeft w:val="0"/>
              <w:marRight w:val="0"/>
              <w:marTop w:val="0"/>
              <w:marBottom w:val="0"/>
              <w:divBdr>
                <w:top w:val="none" w:sz="0" w:space="0" w:color="auto"/>
                <w:left w:val="none" w:sz="0" w:space="0" w:color="auto"/>
                <w:bottom w:val="none" w:sz="0" w:space="0" w:color="auto"/>
                <w:right w:val="none" w:sz="0" w:space="0" w:color="auto"/>
              </w:divBdr>
            </w:div>
          </w:divsChild>
        </w:div>
        <w:div w:id="959189239">
          <w:marLeft w:val="0"/>
          <w:marRight w:val="0"/>
          <w:marTop w:val="0"/>
          <w:marBottom w:val="0"/>
          <w:divBdr>
            <w:top w:val="none" w:sz="0" w:space="0" w:color="auto"/>
            <w:left w:val="none" w:sz="0" w:space="0" w:color="auto"/>
            <w:bottom w:val="none" w:sz="0" w:space="0" w:color="auto"/>
            <w:right w:val="none" w:sz="0" w:space="0" w:color="auto"/>
          </w:divBdr>
        </w:div>
      </w:divsChild>
    </w:div>
    <w:div w:id="189670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8.xml"/><Relationship Id="rId18" Type="http://schemas.openxmlformats.org/officeDocument/2006/relationships/control" Target="activeX/activeX1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ntrol" Target="activeX/activeX2.xml"/><Relationship Id="rId12" Type="http://schemas.openxmlformats.org/officeDocument/2006/relationships/control" Target="activeX/activeX7.xml"/><Relationship Id="rId17" Type="http://schemas.openxmlformats.org/officeDocument/2006/relationships/control" Target="activeX/activeX12.xml"/><Relationship Id="rId2" Type="http://schemas.microsoft.com/office/2007/relationships/stylesWithEffects" Target="stylesWithEffects.xml"/><Relationship Id="rId16" Type="http://schemas.openxmlformats.org/officeDocument/2006/relationships/control" Target="activeX/activeX11.xml"/><Relationship Id="rId20" Type="http://schemas.openxmlformats.org/officeDocument/2006/relationships/control" Target="activeX/activeX15.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control" Target="activeX/activeX6.xml"/><Relationship Id="rId5" Type="http://schemas.openxmlformats.org/officeDocument/2006/relationships/image" Target="media/image1.wmf"/><Relationship Id="rId15" Type="http://schemas.openxmlformats.org/officeDocument/2006/relationships/control" Target="activeX/activeX10.xml"/><Relationship Id="rId10" Type="http://schemas.openxmlformats.org/officeDocument/2006/relationships/control" Target="activeX/activeX5.xml"/><Relationship Id="rId19" Type="http://schemas.openxmlformats.org/officeDocument/2006/relationships/control" Target="activeX/activeX14.xml"/><Relationship Id="rId4" Type="http://schemas.openxmlformats.org/officeDocument/2006/relationships/webSettings" Target="webSettings.xml"/><Relationship Id="rId9" Type="http://schemas.openxmlformats.org/officeDocument/2006/relationships/control" Target="activeX/activeX4.xml"/><Relationship Id="rId14" Type="http://schemas.openxmlformats.org/officeDocument/2006/relationships/control" Target="activeX/activeX9.xml"/><Relationship Id="rId22"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activeX/activeX3.xml><?xml version="1.0" encoding="utf-8"?>
<ax:ocx xmlns:ax="http://schemas.microsoft.com/office/2006/activeX" xmlns:r="http://schemas.openxmlformats.org/officeDocument/2006/relationships" ax:classid="{5512D122-5CC6-11CF-8D67-00AA00BDCE1D}" ax:persistence="persistStream" r:id="rId1"/>
</file>

<file path=word/activeX/activeX4.xml><?xml version="1.0" encoding="utf-8"?>
<ax:ocx xmlns:ax="http://schemas.microsoft.com/office/2006/activeX" xmlns:r="http://schemas.openxmlformats.org/officeDocument/2006/relationships" ax:classid="{5512D122-5CC6-11CF-8D67-00AA00BDCE1D}" ax:persistence="persistStream" r:id="rId1"/>
</file>

<file path=word/activeX/activeX5.xml><?xml version="1.0" encoding="utf-8"?>
<ax:ocx xmlns:ax="http://schemas.microsoft.com/office/2006/activeX" xmlns:r="http://schemas.openxmlformats.org/officeDocument/2006/relationships" ax:classid="{5512D122-5CC6-11CF-8D67-00AA00BDCE1D}" ax:persistence="persistStream" r:id="rId1"/>
</file>

<file path=word/activeX/activeX6.xml><?xml version="1.0" encoding="utf-8"?>
<ax:ocx xmlns:ax="http://schemas.microsoft.com/office/2006/activeX" xmlns:r="http://schemas.openxmlformats.org/officeDocument/2006/relationships" ax:classid="{5512D122-5CC6-11CF-8D67-00AA00BDCE1D}" ax:persistence="persistStream" r:id="rId1"/>
</file>

<file path=word/activeX/activeX7.xml><?xml version="1.0" encoding="utf-8"?>
<ax:ocx xmlns:ax="http://schemas.microsoft.com/office/2006/activeX" xmlns:r="http://schemas.openxmlformats.org/officeDocument/2006/relationships" ax:classid="{5512D122-5CC6-11CF-8D67-00AA00BDCE1D}" ax:persistence="persistStream" r:id="rId1"/>
</file>

<file path=word/activeX/activeX8.xml><?xml version="1.0" encoding="utf-8"?>
<ax:ocx xmlns:ax="http://schemas.microsoft.com/office/2006/activeX" xmlns:r="http://schemas.openxmlformats.org/officeDocument/2006/relationships" ax:classid="{5512D122-5CC6-11CF-8D67-00AA00BDCE1D}" ax:persistence="persistStream" r:id="rId1"/>
</file>

<file path=word/activeX/activeX9.xml><?xml version="1.0" encoding="utf-8"?>
<ax:ocx xmlns:ax="http://schemas.microsoft.com/office/2006/activeX" xmlns:r="http://schemas.openxmlformats.org/officeDocument/2006/relationships" ax:classid="{5512D122-5CC6-11CF-8D67-00AA00BDCE1D}" ax:persistence="persistStream" r:id="rId1"/>
</file>

<file path=word/activeX/activeX10.xml><?xml version="1.0" encoding="utf-8"?>
<ax:ocx xmlns:ax="http://schemas.microsoft.com/office/2006/activeX" xmlns:r="http://schemas.openxmlformats.org/officeDocument/2006/relationships" ax:classid="{5512D122-5CC6-11CF-8D67-00AA00BDCE1D}" ax:persistence="persistStream" r:id="rId1"/>
</file>

<file path=word/activeX/activeX11.xml><?xml version="1.0" encoding="utf-8"?>
<ax:ocx xmlns:ax="http://schemas.microsoft.com/office/2006/activeX" xmlns:r="http://schemas.openxmlformats.org/officeDocument/2006/relationships" ax:classid="{5512D122-5CC6-11CF-8D67-00AA00BDCE1D}" ax:persistence="persistStream" r:id="rId1"/>
</file>

<file path=word/activeX/activeX12.xml><?xml version="1.0" encoding="utf-8"?>
<ax:ocx xmlns:ax="http://schemas.microsoft.com/office/2006/activeX" xmlns:r="http://schemas.openxmlformats.org/officeDocument/2006/relationships" ax:classid="{5512D122-5CC6-11CF-8D67-00AA00BDCE1D}" ax:persistence="persistStream" r:id="rId1"/>
</file>

<file path=word/activeX/activeX13.xml><?xml version="1.0" encoding="utf-8"?>
<ax:ocx xmlns:ax="http://schemas.microsoft.com/office/2006/activeX" xmlns:r="http://schemas.openxmlformats.org/officeDocument/2006/relationships" ax:classid="{5512D122-5CC6-11CF-8D67-00AA00BDCE1D}" ax:persistence="persistStream" r:id="rId1"/>
</file>

<file path=word/activeX/activeX14.xml><?xml version="1.0" encoding="utf-8"?>
<ax:ocx xmlns:ax="http://schemas.microsoft.com/office/2006/activeX" xmlns:r="http://schemas.openxmlformats.org/officeDocument/2006/relationships" ax:classid="{5512D122-5CC6-11CF-8D67-00AA00BDCE1D}" ax:persistence="persistStream" r:id="rId1"/>
</file>

<file path=word/activeX/activeX15.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11</Pages>
  <Words>2452</Words>
  <Characters>13977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dc:creator>
  <cp:lastModifiedBy>Holly</cp:lastModifiedBy>
  <cp:revision>1</cp:revision>
  <dcterms:created xsi:type="dcterms:W3CDTF">2012-02-14T19:51:00Z</dcterms:created>
  <dcterms:modified xsi:type="dcterms:W3CDTF">2012-02-14T20:59:00Z</dcterms:modified>
</cp:coreProperties>
</file>