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464334" w14:textId="77777777" w:rsidR="00130DA3" w:rsidRDefault="006A12CF" w:rsidP="006A12CF">
      <w:pPr>
        <w:jc w:val="center"/>
        <w:rPr>
          <w:rFonts w:ascii="Calibri" w:hAnsi="Calibri"/>
          <w:b/>
          <w:sz w:val="40"/>
          <w:szCs w:val="40"/>
        </w:rPr>
      </w:pPr>
      <w:r>
        <w:rPr>
          <w:rFonts w:ascii="Calibri" w:hAnsi="Calibri"/>
          <w:b/>
          <w:sz w:val="40"/>
          <w:szCs w:val="40"/>
        </w:rPr>
        <w:t>Chapter Seven – The Prosecution of Criminal Cases</w:t>
      </w:r>
    </w:p>
    <w:p w14:paraId="6E8CF5E2" w14:textId="77777777" w:rsidR="006A12CF" w:rsidRDefault="006A12CF" w:rsidP="006A12CF">
      <w:pPr>
        <w:jc w:val="center"/>
        <w:rPr>
          <w:rFonts w:ascii="Calibri" w:hAnsi="Calibri"/>
          <w:b/>
          <w:sz w:val="40"/>
          <w:szCs w:val="40"/>
        </w:rPr>
      </w:pPr>
    </w:p>
    <w:p w14:paraId="30C1D0B2" w14:textId="77777777" w:rsidR="006A12CF" w:rsidRDefault="003C7944" w:rsidP="003C7944">
      <w:pPr>
        <w:pStyle w:val="ListParagraph"/>
        <w:numPr>
          <w:ilvl w:val="0"/>
          <w:numId w:val="1"/>
        </w:numPr>
        <w:rPr>
          <w:rFonts w:ascii="Calibri" w:hAnsi="Calibri"/>
          <w:b/>
        </w:rPr>
      </w:pPr>
      <w:r>
        <w:rPr>
          <w:rFonts w:ascii="Calibri" w:hAnsi="Calibri"/>
          <w:b/>
        </w:rPr>
        <w:t>The Pre-Trial Process</w:t>
      </w:r>
    </w:p>
    <w:p w14:paraId="166FFE3B" w14:textId="77777777" w:rsidR="003C7944" w:rsidRDefault="003C7944" w:rsidP="003C7944">
      <w:pPr>
        <w:pStyle w:val="ListParagraph"/>
        <w:numPr>
          <w:ilvl w:val="1"/>
          <w:numId w:val="1"/>
        </w:numPr>
        <w:rPr>
          <w:rFonts w:ascii="Calibri" w:hAnsi="Calibri"/>
          <w:b/>
        </w:rPr>
      </w:pPr>
      <w:r>
        <w:rPr>
          <w:rFonts w:ascii="Calibri" w:hAnsi="Calibri"/>
          <w:b/>
        </w:rPr>
        <w:t>The Role of Crown Counsel</w:t>
      </w:r>
    </w:p>
    <w:p w14:paraId="6178CE6F" w14:textId="689266E1" w:rsidR="003C7944" w:rsidRDefault="00F805F6" w:rsidP="00F805F6">
      <w:pPr>
        <w:pStyle w:val="ListParagraph"/>
        <w:numPr>
          <w:ilvl w:val="2"/>
          <w:numId w:val="1"/>
        </w:numPr>
        <w:rPr>
          <w:rFonts w:ascii="Calibri" w:hAnsi="Calibri"/>
        </w:rPr>
      </w:pPr>
      <w:r w:rsidRPr="00F805F6">
        <w:rPr>
          <w:rFonts w:ascii="Calibri" w:hAnsi="Calibri"/>
        </w:rPr>
        <w:t>Crown attorneys are lawyers who represent the Crown (or government) in court and are responsible for prosecuting criminal cases.</w:t>
      </w:r>
    </w:p>
    <w:p w14:paraId="5381A772" w14:textId="426B93EA" w:rsidR="00F805F6" w:rsidRDefault="00910C72" w:rsidP="00910C72">
      <w:pPr>
        <w:pStyle w:val="ListParagraph"/>
        <w:numPr>
          <w:ilvl w:val="2"/>
          <w:numId w:val="1"/>
        </w:numPr>
        <w:rPr>
          <w:rFonts w:ascii="Calibri" w:hAnsi="Calibri"/>
        </w:rPr>
      </w:pPr>
      <w:r w:rsidRPr="00910C72">
        <w:rPr>
          <w:rFonts w:ascii="Calibri" w:hAnsi="Calibri"/>
        </w:rPr>
        <w:t>Both the provinces</w:t>
      </w:r>
      <w:r>
        <w:rPr>
          <w:rFonts w:ascii="Calibri" w:hAnsi="Calibri"/>
        </w:rPr>
        <w:t xml:space="preserve"> </w:t>
      </w:r>
      <w:r w:rsidRPr="00910C72">
        <w:rPr>
          <w:rFonts w:ascii="Calibri" w:hAnsi="Calibri"/>
        </w:rPr>
        <w:t xml:space="preserve">and the federal government engage in prosecutions, with provincially appointed Crown attorneys handling </w:t>
      </w:r>
      <w:r w:rsidRPr="00910C72">
        <w:rPr>
          <w:rFonts w:ascii="Calibri" w:hAnsi="Calibri"/>
          <w:i/>
        </w:rPr>
        <w:t>Criminal Code</w:t>
      </w:r>
      <w:r w:rsidRPr="00910C72">
        <w:rPr>
          <w:rFonts w:ascii="Calibri" w:hAnsi="Calibri"/>
        </w:rPr>
        <w:t xml:space="preserve"> offences and federally appointed Crown attorneys handling violations of other federal statutes such as the </w:t>
      </w:r>
      <w:r w:rsidRPr="00910C72">
        <w:rPr>
          <w:rFonts w:ascii="Calibri" w:hAnsi="Calibri"/>
          <w:i/>
        </w:rPr>
        <w:t>Controlled Drugs and Substances Act</w:t>
      </w:r>
      <w:r w:rsidRPr="00910C72">
        <w:rPr>
          <w:rFonts w:ascii="Calibri" w:hAnsi="Calibri"/>
        </w:rPr>
        <w:t>.</w:t>
      </w:r>
    </w:p>
    <w:p w14:paraId="3C609C2D" w14:textId="17465249" w:rsidR="00F67EAC" w:rsidRPr="002C4890" w:rsidRDefault="002C4890" w:rsidP="002C4890">
      <w:pPr>
        <w:pStyle w:val="ListParagraph"/>
        <w:numPr>
          <w:ilvl w:val="3"/>
          <w:numId w:val="1"/>
        </w:numPr>
        <w:rPr>
          <w:rFonts w:ascii="Calibri" w:hAnsi="Calibri"/>
        </w:rPr>
      </w:pPr>
      <w:r w:rsidRPr="002C4890">
        <w:rPr>
          <w:rFonts w:ascii="Calibri" w:hAnsi="Calibri"/>
        </w:rPr>
        <w:t>In Yukon, the Northwest Territories,</w:t>
      </w:r>
      <w:r>
        <w:rPr>
          <w:rFonts w:ascii="Calibri" w:hAnsi="Calibri"/>
        </w:rPr>
        <w:t xml:space="preserve"> </w:t>
      </w:r>
      <w:r w:rsidRPr="002C4890">
        <w:rPr>
          <w:rFonts w:ascii="Calibri" w:hAnsi="Calibri"/>
        </w:rPr>
        <w:t>and Nunavut, federally appointed Crown attorneys are responsible for prosecuting all cases.</w:t>
      </w:r>
    </w:p>
    <w:p w14:paraId="1131581D" w14:textId="25800C32" w:rsidR="00F67EAC" w:rsidRDefault="00F67EAC" w:rsidP="00F67EAC">
      <w:pPr>
        <w:pStyle w:val="ListParagraph"/>
        <w:numPr>
          <w:ilvl w:val="2"/>
          <w:numId w:val="1"/>
        </w:numPr>
        <w:rPr>
          <w:rFonts w:ascii="Calibri" w:hAnsi="Calibri"/>
        </w:rPr>
      </w:pPr>
      <w:r w:rsidRPr="00F67EAC">
        <w:rPr>
          <w:rFonts w:ascii="Calibri" w:hAnsi="Calibri"/>
        </w:rPr>
        <w:t>Crown counsel are inv</w:t>
      </w:r>
      <w:r>
        <w:rPr>
          <w:rFonts w:ascii="Calibri" w:hAnsi="Calibri"/>
        </w:rPr>
        <w:t>olved in a range of activities:</w:t>
      </w:r>
    </w:p>
    <w:p w14:paraId="3416451C" w14:textId="2D0E17B8" w:rsidR="00910C72" w:rsidRDefault="00F67EAC" w:rsidP="00F67EAC">
      <w:pPr>
        <w:pStyle w:val="ListParagraph"/>
        <w:numPr>
          <w:ilvl w:val="3"/>
          <w:numId w:val="1"/>
        </w:numPr>
        <w:rPr>
          <w:rFonts w:ascii="Calibri" w:hAnsi="Calibri"/>
        </w:rPr>
      </w:pPr>
      <w:r w:rsidRPr="00F67EAC">
        <w:rPr>
          <w:rFonts w:ascii="Calibri" w:hAnsi="Calibri"/>
        </w:rPr>
        <w:t>They provide advice to</w:t>
      </w:r>
      <w:r>
        <w:rPr>
          <w:rFonts w:ascii="Calibri" w:hAnsi="Calibri"/>
        </w:rPr>
        <w:t xml:space="preserve"> </w:t>
      </w:r>
      <w:r w:rsidRPr="00F67EAC">
        <w:rPr>
          <w:rFonts w:ascii="Calibri" w:hAnsi="Calibri"/>
        </w:rPr>
        <w:t>police officers at the pre-charge stage; they prepare for trial (for example, they collect evidence from the police and other sources, research case precedents, and interview victims, witnesses, and experts who may be called to testify); and they prepare for post-trial appeals.</w:t>
      </w:r>
    </w:p>
    <w:p w14:paraId="1CA048D3" w14:textId="1EEFF5CC" w:rsidR="00307256" w:rsidRDefault="00307256" w:rsidP="00307256">
      <w:pPr>
        <w:pStyle w:val="ListParagraph"/>
        <w:numPr>
          <w:ilvl w:val="3"/>
          <w:numId w:val="1"/>
        </w:numPr>
        <w:rPr>
          <w:rFonts w:ascii="Calibri" w:hAnsi="Calibri"/>
        </w:rPr>
      </w:pPr>
      <w:r w:rsidRPr="00307256">
        <w:rPr>
          <w:rFonts w:ascii="Calibri" w:hAnsi="Calibri"/>
        </w:rPr>
        <w:t>Crown counsel are also involved in</w:t>
      </w:r>
      <w:r>
        <w:rPr>
          <w:rFonts w:ascii="Calibri" w:hAnsi="Calibri"/>
        </w:rPr>
        <w:t xml:space="preserve"> </w:t>
      </w:r>
      <w:r w:rsidRPr="00307256">
        <w:rPr>
          <w:rFonts w:ascii="Calibri" w:hAnsi="Calibri"/>
        </w:rPr>
        <w:t>negotiating pleas, developing trial strategies, managing witnesses, arguing conditions of bail, recommending sentences to the court, and appealing sentences deemed too lenient.</w:t>
      </w:r>
    </w:p>
    <w:p w14:paraId="10B0B6C1" w14:textId="1B2DEC5F" w:rsidR="00F67EAC" w:rsidRPr="00320A17" w:rsidRDefault="00AC156F" w:rsidP="00320A17">
      <w:pPr>
        <w:pStyle w:val="ListParagraph"/>
        <w:numPr>
          <w:ilvl w:val="3"/>
          <w:numId w:val="1"/>
        </w:numPr>
        <w:rPr>
          <w:rFonts w:ascii="Calibri" w:hAnsi="Calibri"/>
        </w:rPr>
      </w:pPr>
      <w:r w:rsidRPr="00AC156F">
        <w:rPr>
          <w:rFonts w:ascii="Calibri" w:hAnsi="Calibri"/>
        </w:rPr>
        <w:t>Crown attorneys also have to keep up to date</w:t>
      </w:r>
      <w:r>
        <w:rPr>
          <w:rFonts w:ascii="Calibri" w:hAnsi="Calibri"/>
        </w:rPr>
        <w:t xml:space="preserve"> </w:t>
      </w:r>
      <w:r w:rsidRPr="00AC156F">
        <w:rPr>
          <w:rFonts w:ascii="Calibri" w:hAnsi="Calibri"/>
        </w:rPr>
        <w:t>on changes in the law and in judicial precedent, including decisions in Charter cases.</w:t>
      </w:r>
    </w:p>
    <w:p w14:paraId="72947095" w14:textId="463BBDB4" w:rsidR="003C7944" w:rsidRDefault="00320A17" w:rsidP="003C7944">
      <w:pPr>
        <w:pStyle w:val="ListParagraph"/>
        <w:numPr>
          <w:ilvl w:val="1"/>
          <w:numId w:val="1"/>
        </w:numPr>
        <w:rPr>
          <w:rFonts w:ascii="Calibri" w:hAnsi="Calibri"/>
          <w:b/>
        </w:rPr>
      </w:pPr>
      <w:r w:rsidRPr="00320A17">
        <w:rPr>
          <w:rFonts w:ascii="Calibri" w:hAnsi="Calibri"/>
          <w:b/>
        </w:rPr>
        <w:t>Other Court Personnel</w:t>
      </w:r>
    </w:p>
    <w:p w14:paraId="093C2C22" w14:textId="0A56D249" w:rsidR="00297F14" w:rsidRDefault="0008670F" w:rsidP="0008670F">
      <w:pPr>
        <w:pStyle w:val="ListParagraph"/>
        <w:numPr>
          <w:ilvl w:val="2"/>
          <w:numId w:val="1"/>
        </w:numPr>
        <w:rPr>
          <w:rFonts w:ascii="Calibri" w:hAnsi="Calibri"/>
        </w:rPr>
      </w:pPr>
      <w:r w:rsidRPr="007B3602">
        <w:rPr>
          <w:rFonts w:ascii="Calibri" w:hAnsi="Calibri"/>
          <w:b/>
        </w:rPr>
        <w:t>Court administrators</w:t>
      </w:r>
      <w:r w:rsidRPr="0008670F">
        <w:rPr>
          <w:rFonts w:ascii="Calibri" w:hAnsi="Calibri"/>
        </w:rPr>
        <w:t xml:space="preserve">—also known as court </w:t>
      </w:r>
      <w:r w:rsidRPr="007B3602">
        <w:rPr>
          <w:rFonts w:ascii="Calibri" w:hAnsi="Calibri"/>
          <w:i/>
        </w:rPr>
        <w:t>registrars</w:t>
      </w:r>
      <w:r w:rsidRPr="0008670F">
        <w:rPr>
          <w:rFonts w:ascii="Calibri" w:hAnsi="Calibri"/>
        </w:rPr>
        <w:t xml:space="preserve"> or court clerks—perform a variety of administrative tasks, such as appointing staff, managing court finances, signing orders and judgments, receiving and recording documents filed in the court, and certifying copies of court proceedings.</w:t>
      </w:r>
    </w:p>
    <w:p w14:paraId="229CC140" w14:textId="41295452" w:rsidR="003703A9" w:rsidRPr="003703A9" w:rsidRDefault="003703A9" w:rsidP="003703A9">
      <w:pPr>
        <w:pStyle w:val="ListParagraph"/>
        <w:numPr>
          <w:ilvl w:val="3"/>
          <w:numId w:val="1"/>
        </w:numPr>
        <w:rPr>
          <w:rFonts w:ascii="Calibri" w:hAnsi="Calibri"/>
        </w:rPr>
      </w:pPr>
      <w:r w:rsidRPr="003703A9">
        <w:rPr>
          <w:rFonts w:ascii="Calibri" w:hAnsi="Calibri"/>
        </w:rPr>
        <w:t>On request, the court reporter</w:t>
      </w:r>
      <w:r>
        <w:rPr>
          <w:rFonts w:ascii="Calibri" w:hAnsi="Calibri"/>
        </w:rPr>
        <w:t xml:space="preserve"> </w:t>
      </w:r>
      <w:r w:rsidRPr="003703A9">
        <w:rPr>
          <w:rFonts w:ascii="Calibri" w:hAnsi="Calibri"/>
        </w:rPr>
        <w:t>can make a verbatim (word-for-word) transcript of everything said during the trial. This is possible because the proceedings are tape-recorded.</w:t>
      </w:r>
    </w:p>
    <w:p w14:paraId="3FCDF3EA" w14:textId="5EF6AAC3" w:rsidR="0008670F" w:rsidRDefault="007B3602" w:rsidP="007B3602">
      <w:pPr>
        <w:pStyle w:val="ListParagraph"/>
        <w:numPr>
          <w:ilvl w:val="2"/>
          <w:numId w:val="1"/>
        </w:numPr>
        <w:rPr>
          <w:rFonts w:ascii="Calibri" w:hAnsi="Calibri"/>
        </w:rPr>
      </w:pPr>
      <w:r w:rsidRPr="007B3602">
        <w:rPr>
          <w:rFonts w:ascii="Calibri" w:hAnsi="Calibri"/>
          <w:b/>
        </w:rPr>
        <w:t>Sheriffs</w:t>
      </w:r>
      <w:r w:rsidRPr="007B3602">
        <w:rPr>
          <w:rFonts w:ascii="Calibri" w:hAnsi="Calibri"/>
        </w:rPr>
        <w:t xml:space="preserve"> support the court by assisting in jury management, escorting</w:t>
      </w:r>
      <w:r>
        <w:rPr>
          <w:rFonts w:ascii="Calibri" w:hAnsi="Calibri"/>
        </w:rPr>
        <w:t xml:space="preserve"> </w:t>
      </w:r>
      <w:r w:rsidRPr="007B3602">
        <w:rPr>
          <w:rFonts w:ascii="Calibri" w:hAnsi="Calibri"/>
        </w:rPr>
        <w:t>accused and convicted persons, and providing security in the courtroom.</w:t>
      </w:r>
    </w:p>
    <w:p w14:paraId="3801F5B9" w14:textId="7B88D978" w:rsidR="007B3602" w:rsidRPr="008B3BE2" w:rsidRDefault="007B3602" w:rsidP="008B3BE2">
      <w:pPr>
        <w:pStyle w:val="ListParagraph"/>
        <w:numPr>
          <w:ilvl w:val="3"/>
          <w:numId w:val="1"/>
        </w:numPr>
        <w:rPr>
          <w:rFonts w:ascii="Calibri" w:hAnsi="Calibri"/>
        </w:rPr>
      </w:pPr>
      <w:r w:rsidRPr="007B3602">
        <w:rPr>
          <w:rFonts w:ascii="Calibri" w:hAnsi="Calibri"/>
        </w:rPr>
        <w:lastRenderedPageBreak/>
        <w:t>In</w:t>
      </w:r>
      <w:r>
        <w:rPr>
          <w:rFonts w:ascii="Calibri" w:hAnsi="Calibri"/>
        </w:rPr>
        <w:t xml:space="preserve"> </w:t>
      </w:r>
      <w:r w:rsidRPr="007B3602">
        <w:rPr>
          <w:rFonts w:ascii="Calibri" w:hAnsi="Calibri"/>
        </w:rPr>
        <w:t>some provinces they serve legal documents, seize goods, and collect fines.</w:t>
      </w:r>
    </w:p>
    <w:p w14:paraId="7CE96A8B" w14:textId="1BE50F5B" w:rsidR="00320A17" w:rsidRDefault="003114E4" w:rsidP="003C7944">
      <w:pPr>
        <w:pStyle w:val="ListParagraph"/>
        <w:numPr>
          <w:ilvl w:val="1"/>
          <w:numId w:val="1"/>
        </w:numPr>
        <w:rPr>
          <w:rFonts w:ascii="Calibri" w:hAnsi="Calibri"/>
          <w:b/>
        </w:rPr>
      </w:pPr>
      <w:r w:rsidRPr="003114E4">
        <w:rPr>
          <w:rFonts w:ascii="Calibri" w:hAnsi="Calibri"/>
          <w:b/>
        </w:rPr>
        <w:t>Laying an Information and Laying a Charge</w:t>
      </w:r>
    </w:p>
    <w:p w14:paraId="3703004D" w14:textId="6B2B12A6" w:rsidR="00B27DC8" w:rsidRDefault="006D51D2" w:rsidP="006D51D2">
      <w:pPr>
        <w:pStyle w:val="ListParagraph"/>
        <w:numPr>
          <w:ilvl w:val="2"/>
          <w:numId w:val="1"/>
        </w:numPr>
        <w:rPr>
          <w:rFonts w:ascii="Calibri" w:hAnsi="Calibri"/>
        </w:rPr>
      </w:pPr>
      <w:r w:rsidRPr="006D51D2">
        <w:rPr>
          <w:rFonts w:ascii="Calibri" w:hAnsi="Calibri"/>
        </w:rPr>
        <w:t>The police are usually responsible for laying informations, which are then ratified or rejected by the Crown.</w:t>
      </w:r>
    </w:p>
    <w:p w14:paraId="75EFE711" w14:textId="77777777" w:rsidR="00FA71AD" w:rsidRDefault="00FA71AD" w:rsidP="00FA71AD">
      <w:pPr>
        <w:pStyle w:val="ListParagraph"/>
        <w:numPr>
          <w:ilvl w:val="2"/>
          <w:numId w:val="1"/>
        </w:numPr>
        <w:rPr>
          <w:rFonts w:ascii="Calibri" w:hAnsi="Calibri"/>
        </w:rPr>
      </w:pPr>
      <w:r w:rsidRPr="00FA71AD">
        <w:rPr>
          <w:rFonts w:ascii="Calibri" w:hAnsi="Calibri"/>
        </w:rPr>
        <w:t xml:space="preserve">Not all cases must be brought before a JP. </w:t>
      </w:r>
    </w:p>
    <w:p w14:paraId="6E774B2F" w14:textId="0F8070A3" w:rsidR="006D51D2" w:rsidRDefault="00FA71AD" w:rsidP="00FA71AD">
      <w:pPr>
        <w:pStyle w:val="ListParagraph"/>
        <w:numPr>
          <w:ilvl w:val="3"/>
          <w:numId w:val="1"/>
        </w:numPr>
        <w:rPr>
          <w:rFonts w:ascii="Calibri" w:hAnsi="Calibri"/>
        </w:rPr>
      </w:pPr>
      <w:r w:rsidRPr="00FA71AD">
        <w:rPr>
          <w:rFonts w:ascii="Calibri" w:hAnsi="Calibri"/>
        </w:rPr>
        <w:t>For certain offences, police officers</w:t>
      </w:r>
      <w:r>
        <w:rPr>
          <w:rFonts w:ascii="Calibri" w:hAnsi="Calibri"/>
        </w:rPr>
        <w:t xml:space="preserve"> </w:t>
      </w:r>
      <w:r w:rsidRPr="00FA71AD">
        <w:rPr>
          <w:rFonts w:ascii="Calibri" w:hAnsi="Calibri"/>
        </w:rPr>
        <w:t>are authorized to issue summons, traffic offence notices, appearance notices, and promise-to-appear notices. In such cases, accused persons are released on their own recognizance, which means they are responsible for ensuring they appear in court on the designated date.</w:t>
      </w:r>
    </w:p>
    <w:p w14:paraId="1C6EA4A8" w14:textId="78998020" w:rsidR="00FA71AD" w:rsidRDefault="00AF46BB" w:rsidP="00AF46BB">
      <w:pPr>
        <w:pStyle w:val="ListParagraph"/>
        <w:numPr>
          <w:ilvl w:val="2"/>
          <w:numId w:val="1"/>
        </w:numPr>
        <w:rPr>
          <w:rFonts w:ascii="Calibri" w:hAnsi="Calibri"/>
        </w:rPr>
      </w:pPr>
      <w:r w:rsidRPr="00AF46BB">
        <w:rPr>
          <w:rFonts w:ascii="Calibri" w:hAnsi="Calibri"/>
        </w:rPr>
        <w:t>The police and the Crown exercise a considerable amount of discretion in</w:t>
      </w:r>
      <w:r>
        <w:rPr>
          <w:rFonts w:ascii="Calibri" w:hAnsi="Calibri"/>
        </w:rPr>
        <w:t xml:space="preserve"> </w:t>
      </w:r>
      <w:r w:rsidRPr="00AF46BB">
        <w:rPr>
          <w:rFonts w:ascii="Calibri" w:hAnsi="Calibri"/>
        </w:rPr>
        <w:t>deciding whether to lay a charge.</w:t>
      </w:r>
    </w:p>
    <w:p w14:paraId="2B493ABB" w14:textId="1AEFCD87" w:rsidR="00AF46BB" w:rsidRPr="00AF46BB" w:rsidRDefault="00AF46BB" w:rsidP="00AF46BB">
      <w:pPr>
        <w:pStyle w:val="ListParagraph"/>
        <w:numPr>
          <w:ilvl w:val="3"/>
          <w:numId w:val="1"/>
        </w:numPr>
        <w:rPr>
          <w:rFonts w:ascii="Calibri" w:hAnsi="Calibri"/>
        </w:rPr>
      </w:pPr>
      <w:r w:rsidRPr="00AF46BB">
        <w:rPr>
          <w:rFonts w:ascii="Calibri" w:hAnsi="Calibri"/>
        </w:rPr>
        <w:t>In one-third</w:t>
      </w:r>
      <w:r>
        <w:rPr>
          <w:rFonts w:ascii="Calibri" w:hAnsi="Calibri"/>
        </w:rPr>
        <w:t xml:space="preserve"> of all violent crimes and prop</w:t>
      </w:r>
      <w:r w:rsidRPr="00AF46BB">
        <w:rPr>
          <w:rFonts w:ascii="Calibri" w:hAnsi="Calibri"/>
        </w:rPr>
        <w:t>erty crimes cleared by the police, charges are not laid, and, across the country, 30 percent of all criminal cases are either stayed, dismissed, or withdrawn by prosecutors and judges.</w:t>
      </w:r>
    </w:p>
    <w:p w14:paraId="0991E193" w14:textId="77777777" w:rsidR="00B45F68" w:rsidRPr="00E049DD" w:rsidRDefault="00B45F68" w:rsidP="00B45F68">
      <w:pPr>
        <w:pStyle w:val="ListParagraph"/>
        <w:numPr>
          <w:ilvl w:val="2"/>
          <w:numId w:val="1"/>
        </w:numPr>
        <w:rPr>
          <w:rFonts w:ascii="Calibri" w:hAnsi="Calibri"/>
          <w:b/>
        </w:rPr>
      </w:pPr>
      <w:r w:rsidRPr="00E049DD">
        <w:rPr>
          <w:rFonts w:ascii="Calibri" w:hAnsi="Calibri"/>
          <w:b/>
          <w:highlight w:val="yellow"/>
        </w:rPr>
        <w:t>Reasons for not charging include the following:</w:t>
      </w:r>
      <w:r w:rsidRPr="00E049DD">
        <w:rPr>
          <w:rFonts w:ascii="Calibri" w:hAnsi="Calibri"/>
          <w:b/>
        </w:rPr>
        <w:t xml:space="preserve"> </w:t>
      </w:r>
    </w:p>
    <w:p w14:paraId="7B27EB56" w14:textId="77777777" w:rsidR="00B45F68" w:rsidRDefault="00B45F68" w:rsidP="00B45F68">
      <w:pPr>
        <w:pStyle w:val="ListParagraph"/>
        <w:numPr>
          <w:ilvl w:val="3"/>
          <w:numId w:val="1"/>
        </w:numPr>
        <w:rPr>
          <w:rFonts w:ascii="Calibri" w:hAnsi="Calibri"/>
        </w:rPr>
      </w:pPr>
      <w:r>
        <w:rPr>
          <w:rFonts w:ascii="Calibri" w:hAnsi="Calibri"/>
        </w:rPr>
        <w:t>T</w:t>
      </w:r>
      <w:r w:rsidRPr="00B45F68">
        <w:rPr>
          <w:rFonts w:ascii="Calibri" w:hAnsi="Calibri"/>
        </w:rPr>
        <w:t>he</w:t>
      </w:r>
      <w:r>
        <w:rPr>
          <w:rFonts w:ascii="Calibri" w:hAnsi="Calibri"/>
        </w:rPr>
        <w:t xml:space="preserve"> </w:t>
      </w:r>
      <w:r w:rsidRPr="00B45F68">
        <w:rPr>
          <w:rFonts w:ascii="Calibri" w:hAnsi="Calibri"/>
        </w:rPr>
        <w:t>victim or complai</w:t>
      </w:r>
      <w:r>
        <w:rPr>
          <w:rFonts w:ascii="Calibri" w:hAnsi="Calibri"/>
        </w:rPr>
        <w:t>nant is reluctant to cooperate.</w:t>
      </w:r>
    </w:p>
    <w:p w14:paraId="51484E99" w14:textId="77777777" w:rsidR="00B45F68" w:rsidRDefault="00B45F68" w:rsidP="00B45F68">
      <w:pPr>
        <w:pStyle w:val="ListParagraph"/>
        <w:numPr>
          <w:ilvl w:val="3"/>
          <w:numId w:val="1"/>
        </w:numPr>
        <w:rPr>
          <w:rFonts w:ascii="Calibri" w:hAnsi="Calibri"/>
        </w:rPr>
      </w:pPr>
      <w:r>
        <w:rPr>
          <w:rFonts w:ascii="Calibri" w:hAnsi="Calibri"/>
        </w:rPr>
        <w:t>T</w:t>
      </w:r>
      <w:r w:rsidRPr="00B45F68">
        <w:rPr>
          <w:rFonts w:ascii="Calibri" w:hAnsi="Calibri"/>
        </w:rPr>
        <w:t>he suspect or an essential wit</w:t>
      </w:r>
      <w:r>
        <w:rPr>
          <w:rFonts w:ascii="Calibri" w:hAnsi="Calibri"/>
        </w:rPr>
        <w:t xml:space="preserve">ness dies. </w:t>
      </w:r>
    </w:p>
    <w:p w14:paraId="33D53413" w14:textId="5DFC359F" w:rsidR="00AF46BB" w:rsidRDefault="00B45F68" w:rsidP="00B45F68">
      <w:pPr>
        <w:pStyle w:val="ListParagraph"/>
        <w:numPr>
          <w:ilvl w:val="3"/>
          <w:numId w:val="1"/>
        </w:numPr>
        <w:rPr>
          <w:rFonts w:ascii="Calibri" w:hAnsi="Calibri"/>
        </w:rPr>
      </w:pPr>
      <w:r>
        <w:rPr>
          <w:rFonts w:ascii="Calibri" w:hAnsi="Calibri"/>
        </w:rPr>
        <w:t>T</w:t>
      </w:r>
      <w:r w:rsidRPr="00B45F68">
        <w:rPr>
          <w:rFonts w:ascii="Calibri" w:hAnsi="Calibri"/>
        </w:rPr>
        <w:t>he suspect was committed to a psychiatric facility or was under twelve.</w:t>
      </w:r>
    </w:p>
    <w:p w14:paraId="4EC087C8" w14:textId="2D37A208" w:rsidR="00B45F68" w:rsidRDefault="00CE2B0D" w:rsidP="00CE2B0D">
      <w:pPr>
        <w:pStyle w:val="ListParagraph"/>
        <w:numPr>
          <w:ilvl w:val="2"/>
          <w:numId w:val="1"/>
        </w:numPr>
        <w:rPr>
          <w:rFonts w:ascii="Calibri" w:hAnsi="Calibri"/>
        </w:rPr>
      </w:pPr>
      <w:r w:rsidRPr="00F53D3D">
        <w:rPr>
          <w:rFonts w:ascii="Calibri" w:hAnsi="Calibri"/>
          <w:b/>
        </w:rPr>
        <w:t>Legal</w:t>
      </w:r>
      <w:r w:rsidRPr="00CE2B0D">
        <w:rPr>
          <w:rFonts w:ascii="Calibri" w:hAnsi="Calibri"/>
        </w:rPr>
        <w:t xml:space="preserve">, </w:t>
      </w:r>
      <w:r w:rsidRPr="00F53D3D">
        <w:rPr>
          <w:rFonts w:ascii="Calibri" w:hAnsi="Calibri"/>
          <w:b/>
        </w:rPr>
        <w:t>administrative</w:t>
      </w:r>
      <w:r w:rsidRPr="00CE2B0D">
        <w:rPr>
          <w:rFonts w:ascii="Calibri" w:hAnsi="Calibri"/>
        </w:rPr>
        <w:t xml:space="preserve">, and </w:t>
      </w:r>
      <w:r w:rsidRPr="00F53D3D">
        <w:rPr>
          <w:rFonts w:ascii="Calibri" w:hAnsi="Calibri"/>
          <w:b/>
        </w:rPr>
        <w:t>political</w:t>
      </w:r>
      <w:r w:rsidRPr="00CE2B0D">
        <w:rPr>
          <w:rFonts w:ascii="Calibri" w:hAnsi="Calibri"/>
        </w:rPr>
        <w:t xml:space="preserve"> factors may also influence the decision to</w:t>
      </w:r>
      <w:r>
        <w:rPr>
          <w:rFonts w:ascii="Calibri" w:hAnsi="Calibri"/>
        </w:rPr>
        <w:t xml:space="preserve"> </w:t>
      </w:r>
      <w:r w:rsidRPr="00CE2B0D">
        <w:rPr>
          <w:rFonts w:ascii="Calibri" w:hAnsi="Calibri"/>
        </w:rPr>
        <w:t>lay a charge.</w:t>
      </w:r>
    </w:p>
    <w:p w14:paraId="04419DAC" w14:textId="0D307FB5" w:rsidR="00CE2B0D" w:rsidRDefault="00CE2B0D" w:rsidP="00CE2B0D">
      <w:pPr>
        <w:pStyle w:val="ListParagraph"/>
        <w:numPr>
          <w:ilvl w:val="3"/>
          <w:numId w:val="1"/>
        </w:numPr>
        <w:rPr>
          <w:rFonts w:ascii="Calibri" w:hAnsi="Calibri"/>
        </w:rPr>
      </w:pPr>
      <w:r w:rsidRPr="00E23C25">
        <w:rPr>
          <w:rFonts w:ascii="Calibri" w:hAnsi="Calibri"/>
          <w:b/>
        </w:rPr>
        <w:t>Legal</w:t>
      </w:r>
      <w:r w:rsidRPr="00CE2B0D">
        <w:rPr>
          <w:rFonts w:ascii="Calibri" w:hAnsi="Calibri"/>
        </w:rPr>
        <w:t xml:space="preserve"> considerations include the reliability and likely admissibility</w:t>
      </w:r>
      <w:r>
        <w:rPr>
          <w:rFonts w:ascii="Calibri" w:hAnsi="Calibri"/>
        </w:rPr>
        <w:t xml:space="preserve"> </w:t>
      </w:r>
      <w:r w:rsidRPr="00CE2B0D">
        <w:rPr>
          <w:rFonts w:ascii="Calibri" w:hAnsi="Calibri"/>
        </w:rPr>
        <w:t>of available evidence and the credibility of potential witnesses.</w:t>
      </w:r>
    </w:p>
    <w:p w14:paraId="189FE992" w14:textId="65A076A4" w:rsidR="00CE2B0D" w:rsidRDefault="00CE2B0D" w:rsidP="00CE2B0D">
      <w:pPr>
        <w:pStyle w:val="ListParagraph"/>
        <w:numPr>
          <w:ilvl w:val="3"/>
          <w:numId w:val="1"/>
        </w:numPr>
        <w:rPr>
          <w:rFonts w:ascii="Calibri" w:hAnsi="Calibri"/>
        </w:rPr>
      </w:pPr>
      <w:r w:rsidRPr="00E23C25">
        <w:rPr>
          <w:rFonts w:ascii="Calibri" w:hAnsi="Calibri"/>
          <w:b/>
        </w:rPr>
        <w:t>Administrative</w:t>
      </w:r>
      <w:r>
        <w:rPr>
          <w:rFonts w:ascii="Calibri" w:hAnsi="Calibri"/>
        </w:rPr>
        <w:t xml:space="preserve"> </w:t>
      </w:r>
      <w:r w:rsidRPr="00CE2B0D">
        <w:rPr>
          <w:rFonts w:ascii="Calibri" w:hAnsi="Calibri"/>
        </w:rPr>
        <w:t>factors include the workload and case volume of the Crown counsel’s office, as well as the time and cost of prosecution relative to the seriousness of the crime.</w:t>
      </w:r>
    </w:p>
    <w:p w14:paraId="57F46AD0" w14:textId="6B9D6B7B" w:rsidR="00CE2B0D" w:rsidRPr="00E23C25" w:rsidRDefault="00E23C25" w:rsidP="00E23C25">
      <w:pPr>
        <w:pStyle w:val="ListParagraph"/>
        <w:numPr>
          <w:ilvl w:val="3"/>
          <w:numId w:val="1"/>
        </w:numPr>
        <w:rPr>
          <w:rFonts w:ascii="Calibri" w:hAnsi="Calibri"/>
        </w:rPr>
      </w:pPr>
      <w:r w:rsidRPr="00E23C25">
        <w:rPr>
          <w:rFonts w:ascii="Calibri" w:hAnsi="Calibri"/>
          <w:b/>
        </w:rPr>
        <w:t>Political</w:t>
      </w:r>
      <w:r w:rsidRPr="00E23C25">
        <w:rPr>
          <w:rFonts w:ascii="Calibri" w:hAnsi="Calibri"/>
        </w:rPr>
        <w:t xml:space="preserve"> considerations include the need to maintain the public’s confidence in</w:t>
      </w:r>
      <w:r>
        <w:rPr>
          <w:rFonts w:ascii="Calibri" w:hAnsi="Calibri"/>
        </w:rPr>
        <w:t xml:space="preserve"> </w:t>
      </w:r>
      <w:r w:rsidRPr="00E23C25">
        <w:rPr>
          <w:rFonts w:ascii="Calibri" w:hAnsi="Calibri"/>
        </w:rPr>
        <w:t>the justice system.</w:t>
      </w:r>
    </w:p>
    <w:p w14:paraId="42058686" w14:textId="77777777" w:rsidR="00F856BA" w:rsidRDefault="00F856BA" w:rsidP="00F856BA">
      <w:pPr>
        <w:pStyle w:val="ListParagraph"/>
        <w:numPr>
          <w:ilvl w:val="2"/>
          <w:numId w:val="1"/>
        </w:numPr>
        <w:rPr>
          <w:rFonts w:ascii="Calibri" w:hAnsi="Calibri"/>
        </w:rPr>
      </w:pPr>
      <w:r w:rsidRPr="00F856BA">
        <w:rPr>
          <w:rFonts w:ascii="Calibri" w:hAnsi="Calibri"/>
        </w:rPr>
        <w:t xml:space="preserve">Not all crime victims support charges being filed. </w:t>
      </w:r>
    </w:p>
    <w:p w14:paraId="3B67E63E" w14:textId="77777777" w:rsidR="00F856BA" w:rsidRDefault="00F856BA" w:rsidP="00F856BA">
      <w:pPr>
        <w:pStyle w:val="ListParagraph"/>
        <w:numPr>
          <w:ilvl w:val="3"/>
          <w:numId w:val="1"/>
        </w:numPr>
        <w:rPr>
          <w:rFonts w:ascii="Calibri" w:hAnsi="Calibri"/>
        </w:rPr>
      </w:pPr>
      <w:r w:rsidRPr="00F856BA">
        <w:rPr>
          <w:rFonts w:ascii="Calibri" w:hAnsi="Calibri"/>
        </w:rPr>
        <w:t xml:space="preserve">Victims of domestic violence or spousal assault, for example, may refuse to cooperate with the Crown for a variety of reasons, including fear of retaliation, economic insecurity, and family pressures. </w:t>
      </w:r>
    </w:p>
    <w:p w14:paraId="1B7C814B" w14:textId="2D7D4E00" w:rsidR="00F856BA" w:rsidRPr="00BB0049" w:rsidRDefault="00F856BA" w:rsidP="00BB0049">
      <w:pPr>
        <w:pStyle w:val="ListParagraph"/>
        <w:numPr>
          <w:ilvl w:val="3"/>
          <w:numId w:val="1"/>
        </w:numPr>
        <w:rPr>
          <w:rFonts w:ascii="Calibri" w:hAnsi="Calibri"/>
        </w:rPr>
      </w:pPr>
      <w:r w:rsidRPr="00F856BA">
        <w:rPr>
          <w:rFonts w:ascii="Calibri" w:hAnsi="Calibri"/>
        </w:rPr>
        <w:t>Also, victims who are also involved in criminal activities (such as gang members) may be understandably reluctant to appear in court and to provide testimony against accused persons.</w:t>
      </w:r>
    </w:p>
    <w:p w14:paraId="4DD297FB" w14:textId="51C97760" w:rsidR="00B27DC8" w:rsidRDefault="000C3462" w:rsidP="003C7944">
      <w:pPr>
        <w:pStyle w:val="ListParagraph"/>
        <w:numPr>
          <w:ilvl w:val="1"/>
          <w:numId w:val="1"/>
        </w:numPr>
        <w:rPr>
          <w:rFonts w:ascii="Calibri" w:hAnsi="Calibri"/>
          <w:b/>
        </w:rPr>
      </w:pPr>
      <w:r w:rsidRPr="000C3462">
        <w:rPr>
          <w:rFonts w:ascii="Calibri" w:hAnsi="Calibri"/>
          <w:b/>
        </w:rPr>
        <w:t>Compelling the Appearance of the Accused in Court</w:t>
      </w:r>
    </w:p>
    <w:p w14:paraId="5FC084D2" w14:textId="40596B83" w:rsidR="000C3462" w:rsidRDefault="00B1150F" w:rsidP="00B1150F">
      <w:pPr>
        <w:pStyle w:val="ListParagraph"/>
        <w:numPr>
          <w:ilvl w:val="2"/>
          <w:numId w:val="1"/>
        </w:numPr>
        <w:rPr>
          <w:rFonts w:ascii="Calibri" w:hAnsi="Calibri"/>
        </w:rPr>
      </w:pPr>
      <w:r w:rsidRPr="00B1150F">
        <w:rPr>
          <w:rFonts w:ascii="Calibri" w:hAnsi="Calibri"/>
        </w:rPr>
        <w:t>After a prosecution has been initiated, the next step is to ensure that the accused appears in court to answer the charge.</w:t>
      </w:r>
    </w:p>
    <w:p w14:paraId="417E5AF4" w14:textId="19A624C4" w:rsidR="00B1150F" w:rsidRDefault="004D3B5A" w:rsidP="00B1150F">
      <w:pPr>
        <w:pStyle w:val="ListParagraph"/>
        <w:numPr>
          <w:ilvl w:val="2"/>
          <w:numId w:val="1"/>
        </w:numPr>
        <w:rPr>
          <w:rFonts w:ascii="Calibri" w:hAnsi="Calibri"/>
        </w:rPr>
      </w:pPr>
      <w:r w:rsidRPr="004D3B5A">
        <w:rPr>
          <w:rFonts w:ascii="Calibri" w:hAnsi="Calibri"/>
        </w:rPr>
        <w:t>If the accused does not appear, the judge can issue an arrest warrant.</w:t>
      </w:r>
    </w:p>
    <w:p w14:paraId="15DD2615" w14:textId="659C0DDF" w:rsidR="004D3B5A" w:rsidRPr="00BD3C29" w:rsidRDefault="00BD3C29" w:rsidP="00B1150F">
      <w:pPr>
        <w:pStyle w:val="ListParagraph"/>
        <w:numPr>
          <w:ilvl w:val="2"/>
          <w:numId w:val="1"/>
        </w:numPr>
        <w:rPr>
          <w:rFonts w:ascii="Calibri" w:hAnsi="Calibri"/>
        </w:rPr>
      </w:pPr>
      <w:r>
        <w:rPr>
          <w:rFonts w:ascii="Calibri" w:hAnsi="Calibri"/>
          <w:b/>
        </w:rPr>
        <w:t>Appearance Notice</w:t>
      </w:r>
    </w:p>
    <w:p w14:paraId="282ACD10" w14:textId="618D9A85" w:rsidR="00BD3C29" w:rsidRDefault="00560814" w:rsidP="00560814">
      <w:pPr>
        <w:pStyle w:val="ListParagraph"/>
        <w:numPr>
          <w:ilvl w:val="3"/>
          <w:numId w:val="1"/>
        </w:numPr>
        <w:rPr>
          <w:rFonts w:ascii="Calibri" w:hAnsi="Calibri"/>
        </w:rPr>
      </w:pPr>
      <w:r w:rsidRPr="00560814">
        <w:rPr>
          <w:rFonts w:ascii="Calibri" w:hAnsi="Calibri"/>
        </w:rPr>
        <w:t>If the alleged offence is not serious and the poli</w:t>
      </w:r>
      <w:r>
        <w:rPr>
          <w:rFonts w:ascii="Calibri" w:hAnsi="Calibri"/>
        </w:rPr>
        <w:t xml:space="preserve">ce have no reason to believe the </w:t>
      </w:r>
      <w:r w:rsidRPr="00560814">
        <w:rPr>
          <w:rFonts w:ascii="Calibri" w:hAnsi="Calibri"/>
        </w:rPr>
        <w:t>accused will fail to appear in court, an appearance notice can be issued followed by the laying of an information.</w:t>
      </w:r>
    </w:p>
    <w:p w14:paraId="106DBD28" w14:textId="20450BD1" w:rsidR="00560814" w:rsidRDefault="0048011E" w:rsidP="0048011E">
      <w:pPr>
        <w:pStyle w:val="ListParagraph"/>
        <w:numPr>
          <w:ilvl w:val="3"/>
          <w:numId w:val="1"/>
        </w:numPr>
        <w:rPr>
          <w:rFonts w:ascii="Calibri" w:hAnsi="Calibri"/>
        </w:rPr>
      </w:pPr>
      <w:r w:rsidRPr="0048011E">
        <w:rPr>
          <w:rFonts w:ascii="Calibri" w:hAnsi="Calibri"/>
        </w:rPr>
        <w:t>The appearance notice sets out the details of</w:t>
      </w:r>
      <w:r>
        <w:rPr>
          <w:rFonts w:ascii="Calibri" w:hAnsi="Calibri"/>
        </w:rPr>
        <w:t xml:space="preserve"> </w:t>
      </w:r>
      <w:r w:rsidRPr="0048011E">
        <w:rPr>
          <w:rFonts w:ascii="Calibri" w:hAnsi="Calibri"/>
        </w:rPr>
        <w:t>the allegation against the accused person, provides the court date, and warns the accused that failure to appear in court is a criminal offence.</w:t>
      </w:r>
    </w:p>
    <w:p w14:paraId="13E309A6" w14:textId="40B5FF4B" w:rsidR="0048011E" w:rsidRDefault="00226304" w:rsidP="00226304">
      <w:pPr>
        <w:pStyle w:val="ListParagraph"/>
        <w:numPr>
          <w:ilvl w:val="3"/>
          <w:numId w:val="1"/>
        </w:numPr>
        <w:rPr>
          <w:rFonts w:ascii="Calibri" w:hAnsi="Calibri"/>
        </w:rPr>
      </w:pPr>
      <w:r w:rsidRPr="00226304">
        <w:rPr>
          <w:rFonts w:ascii="Calibri" w:hAnsi="Calibri"/>
        </w:rPr>
        <w:t>If the charge is</w:t>
      </w:r>
      <w:r>
        <w:rPr>
          <w:rFonts w:ascii="Calibri" w:hAnsi="Calibri"/>
        </w:rPr>
        <w:t xml:space="preserve"> </w:t>
      </w:r>
      <w:r w:rsidRPr="00226304">
        <w:rPr>
          <w:rFonts w:ascii="Calibri" w:hAnsi="Calibri"/>
        </w:rPr>
        <w:t xml:space="preserve">an indictable or elective offence, the appearance notice directs the person to appear at a specific location to be fingerprinted, pursuant to the </w:t>
      </w:r>
      <w:r w:rsidRPr="00226304">
        <w:rPr>
          <w:rFonts w:ascii="Calibri" w:hAnsi="Calibri"/>
          <w:i/>
        </w:rPr>
        <w:t>Identification of Criminals</w:t>
      </w:r>
      <w:r w:rsidRPr="00226304">
        <w:rPr>
          <w:rFonts w:ascii="Calibri" w:hAnsi="Calibri"/>
        </w:rPr>
        <w:t xml:space="preserve"> Act.</w:t>
      </w:r>
    </w:p>
    <w:p w14:paraId="210FC4CD" w14:textId="659FD55B" w:rsidR="00226304" w:rsidRPr="0068757A" w:rsidRDefault="0068757A" w:rsidP="0068757A">
      <w:pPr>
        <w:pStyle w:val="ListParagraph"/>
        <w:numPr>
          <w:ilvl w:val="3"/>
          <w:numId w:val="1"/>
        </w:numPr>
        <w:rPr>
          <w:rFonts w:ascii="Calibri" w:hAnsi="Calibri"/>
        </w:rPr>
      </w:pPr>
      <w:r w:rsidRPr="0068757A">
        <w:rPr>
          <w:rFonts w:ascii="Calibri" w:hAnsi="Calibri"/>
        </w:rPr>
        <w:t>If</w:t>
      </w:r>
      <w:r>
        <w:rPr>
          <w:rFonts w:ascii="Calibri" w:hAnsi="Calibri"/>
        </w:rPr>
        <w:t xml:space="preserve"> </w:t>
      </w:r>
      <w:r w:rsidRPr="0068757A">
        <w:rPr>
          <w:rFonts w:ascii="Calibri" w:hAnsi="Calibri"/>
        </w:rPr>
        <w:t>the suspect is a young pers</w:t>
      </w:r>
      <w:r>
        <w:rPr>
          <w:rFonts w:ascii="Calibri" w:hAnsi="Calibri"/>
        </w:rPr>
        <w:t>on, the appearance notice empha</w:t>
      </w:r>
      <w:r w:rsidRPr="0068757A">
        <w:rPr>
          <w:rFonts w:ascii="Calibri" w:hAnsi="Calibri"/>
        </w:rPr>
        <w:t>sizes the right of accused youths to legal representation.</w:t>
      </w:r>
    </w:p>
    <w:p w14:paraId="389274EA" w14:textId="0BA609AD" w:rsidR="00BD3C29" w:rsidRPr="008858EF" w:rsidRDefault="00BD3C29" w:rsidP="00B1150F">
      <w:pPr>
        <w:pStyle w:val="ListParagraph"/>
        <w:numPr>
          <w:ilvl w:val="2"/>
          <w:numId w:val="1"/>
        </w:numPr>
        <w:rPr>
          <w:rFonts w:ascii="Calibri" w:hAnsi="Calibri"/>
        </w:rPr>
      </w:pPr>
      <w:r>
        <w:rPr>
          <w:rFonts w:ascii="Calibri" w:hAnsi="Calibri"/>
          <w:b/>
        </w:rPr>
        <w:t>Summon</w:t>
      </w:r>
    </w:p>
    <w:p w14:paraId="23C98D0D" w14:textId="09D52F5C" w:rsidR="008858EF" w:rsidRDefault="00A02CAA" w:rsidP="00A02CAA">
      <w:pPr>
        <w:pStyle w:val="ListParagraph"/>
        <w:numPr>
          <w:ilvl w:val="3"/>
          <w:numId w:val="1"/>
        </w:numPr>
        <w:rPr>
          <w:rFonts w:ascii="Calibri" w:hAnsi="Calibri"/>
        </w:rPr>
      </w:pPr>
      <w:r w:rsidRPr="00A02CAA">
        <w:rPr>
          <w:rFonts w:ascii="Calibri" w:hAnsi="Calibri"/>
        </w:rPr>
        <w:t>Another option is for the police to lay the information first, in which case the</w:t>
      </w:r>
      <w:r>
        <w:rPr>
          <w:rFonts w:ascii="Calibri" w:hAnsi="Calibri"/>
        </w:rPr>
        <w:t xml:space="preserve"> </w:t>
      </w:r>
      <w:r w:rsidRPr="00A02CAA">
        <w:rPr>
          <w:rFonts w:ascii="Calibri" w:hAnsi="Calibri"/>
        </w:rPr>
        <w:t>JP will likely issue a summons, which briefly states the allegation and directs the</w:t>
      </w:r>
      <w:r>
        <w:rPr>
          <w:rFonts w:ascii="Calibri" w:hAnsi="Calibri"/>
        </w:rPr>
        <w:t xml:space="preserve"> </w:t>
      </w:r>
      <w:r w:rsidR="00B03456" w:rsidRPr="00B03456">
        <w:rPr>
          <w:rFonts w:ascii="Calibri" w:hAnsi="Calibri"/>
        </w:rPr>
        <w:t>person to appear in court on a certain day.</w:t>
      </w:r>
    </w:p>
    <w:p w14:paraId="2DA98AED" w14:textId="4C8FFD21" w:rsidR="004468B2" w:rsidRPr="004468B2" w:rsidRDefault="00501B21" w:rsidP="004468B2">
      <w:pPr>
        <w:pStyle w:val="ListParagraph"/>
        <w:numPr>
          <w:ilvl w:val="3"/>
          <w:numId w:val="1"/>
        </w:numPr>
        <w:rPr>
          <w:rFonts w:ascii="Calibri" w:hAnsi="Calibri"/>
        </w:rPr>
      </w:pPr>
      <w:r w:rsidRPr="00501B21">
        <w:rPr>
          <w:rFonts w:ascii="Calibri" w:hAnsi="Calibri"/>
        </w:rPr>
        <w:t>The fingerprint demand is also</w:t>
      </w:r>
      <w:r>
        <w:rPr>
          <w:rFonts w:ascii="Calibri" w:hAnsi="Calibri"/>
        </w:rPr>
        <w:t xml:space="preserve"> </w:t>
      </w:r>
      <w:r w:rsidRPr="00501B21">
        <w:rPr>
          <w:rFonts w:ascii="Calibri" w:hAnsi="Calibri"/>
        </w:rPr>
        <w:t xml:space="preserve">made, where applicable, as is the statement about youths’ right to counsel under the </w:t>
      </w:r>
      <w:r w:rsidRPr="00501B21">
        <w:rPr>
          <w:rFonts w:ascii="Calibri" w:hAnsi="Calibri"/>
          <w:i/>
        </w:rPr>
        <w:t>Youth Criminal Justice</w:t>
      </w:r>
      <w:r w:rsidRPr="00501B21">
        <w:rPr>
          <w:rFonts w:ascii="Calibri" w:hAnsi="Calibri"/>
        </w:rPr>
        <w:t xml:space="preserve"> Act.</w:t>
      </w:r>
    </w:p>
    <w:p w14:paraId="0CC2D56D" w14:textId="33969DBA" w:rsidR="00501B21" w:rsidRPr="004468B2" w:rsidRDefault="004468B2" w:rsidP="004468B2">
      <w:pPr>
        <w:pStyle w:val="ListParagraph"/>
        <w:numPr>
          <w:ilvl w:val="3"/>
          <w:numId w:val="1"/>
        </w:numPr>
        <w:rPr>
          <w:rFonts w:ascii="Calibri" w:hAnsi="Calibri"/>
        </w:rPr>
      </w:pPr>
      <w:r w:rsidRPr="004468B2">
        <w:rPr>
          <w:rFonts w:ascii="Calibri" w:hAnsi="Calibri"/>
        </w:rPr>
        <w:t xml:space="preserve">The summons is </w:t>
      </w:r>
      <w:r>
        <w:rPr>
          <w:rFonts w:ascii="Calibri" w:hAnsi="Calibri"/>
        </w:rPr>
        <w:t>then served on the accused, usu</w:t>
      </w:r>
      <w:r w:rsidRPr="004468B2">
        <w:rPr>
          <w:rFonts w:ascii="Calibri" w:hAnsi="Calibri"/>
        </w:rPr>
        <w:t>ally by a police officer. If the accused does not appear in court, and if there is proof he or she received the summons, the judge may issue a bench warrant for arrest; in addition, the accused may be charged criminally with failing to appear.</w:t>
      </w:r>
    </w:p>
    <w:p w14:paraId="2ECD0E30" w14:textId="2C976FE5" w:rsidR="00BD3C29" w:rsidRPr="00B572E1" w:rsidRDefault="007035D8" w:rsidP="00B1150F">
      <w:pPr>
        <w:pStyle w:val="ListParagraph"/>
        <w:numPr>
          <w:ilvl w:val="2"/>
          <w:numId w:val="1"/>
        </w:numPr>
        <w:rPr>
          <w:rFonts w:ascii="Calibri" w:hAnsi="Calibri"/>
        </w:rPr>
      </w:pPr>
      <w:r>
        <w:rPr>
          <w:rFonts w:ascii="Calibri" w:hAnsi="Calibri"/>
          <w:b/>
        </w:rPr>
        <w:t>Arrest</w:t>
      </w:r>
    </w:p>
    <w:p w14:paraId="75D010FF" w14:textId="31EF7221" w:rsidR="00B572E1" w:rsidRDefault="0009571F" w:rsidP="00B572E1">
      <w:pPr>
        <w:pStyle w:val="ListParagraph"/>
        <w:numPr>
          <w:ilvl w:val="3"/>
          <w:numId w:val="1"/>
        </w:numPr>
        <w:rPr>
          <w:rFonts w:ascii="Calibri" w:hAnsi="Calibri"/>
        </w:rPr>
      </w:pPr>
      <w:r w:rsidRPr="0009571F">
        <w:rPr>
          <w:rFonts w:ascii="Calibri" w:hAnsi="Calibri"/>
        </w:rPr>
        <w:t>If the situation dictates, the police can arrest without a warrant</w:t>
      </w:r>
      <w:r>
        <w:rPr>
          <w:rFonts w:ascii="Calibri" w:hAnsi="Calibri"/>
        </w:rPr>
        <w:t xml:space="preserve"> </w:t>
      </w:r>
      <w:r w:rsidRPr="0009571F">
        <w:rPr>
          <w:rFonts w:ascii="Calibri" w:hAnsi="Calibri"/>
        </w:rPr>
        <w:t>and then lay the information.</w:t>
      </w:r>
    </w:p>
    <w:p w14:paraId="223C0F7B" w14:textId="00C8829B" w:rsidR="0068069F" w:rsidRPr="0068069F" w:rsidRDefault="0068069F" w:rsidP="0068069F">
      <w:pPr>
        <w:pStyle w:val="ListParagraph"/>
        <w:numPr>
          <w:ilvl w:val="4"/>
          <w:numId w:val="1"/>
        </w:numPr>
        <w:rPr>
          <w:rFonts w:ascii="Calibri" w:hAnsi="Calibri"/>
        </w:rPr>
      </w:pPr>
      <w:r w:rsidRPr="0068069F">
        <w:rPr>
          <w:rFonts w:ascii="Calibri" w:hAnsi="Calibri"/>
        </w:rPr>
        <w:t>Or, if there is time, an officer may seek an arrest</w:t>
      </w:r>
      <w:r>
        <w:rPr>
          <w:rFonts w:ascii="Calibri" w:hAnsi="Calibri"/>
        </w:rPr>
        <w:t xml:space="preserve"> </w:t>
      </w:r>
      <w:r w:rsidRPr="0068069F">
        <w:rPr>
          <w:rFonts w:ascii="Calibri" w:hAnsi="Calibri"/>
        </w:rPr>
        <w:t>warrant from a JP.</w:t>
      </w:r>
    </w:p>
    <w:p w14:paraId="49FA19E1" w14:textId="3B4465D9" w:rsidR="0009571F" w:rsidRDefault="002E534B" w:rsidP="002E534B">
      <w:pPr>
        <w:pStyle w:val="ListParagraph"/>
        <w:numPr>
          <w:ilvl w:val="3"/>
          <w:numId w:val="1"/>
        </w:numPr>
        <w:rPr>
          <w:rFonts w:ascii="Calibri" w:hAnsi="Calibri"/>
        </w:rPr>
      </w:pPr>
      <w:r w:rsidRPr="002E534B">
        <w:rPr>
          <w:rFonts w:ascii="Calibri" w:hAnsi="Calibri"/>
        </w:rPr>
        <w:t>Following the arrest, the next decision to be made is whether</w:t>
      </w:r>
      <w:r>
        <w:rPr>
          <w:rFonts w:ascii="Calibri" w:hAnsi="Calibri"/>
        </w:rPr>
        <w:t xml:space="preserve"> </w:t>
      </w:r>
      <w:r w:rsidRPr="002E534B">
        <w:rPr>
          <w:rFonts w:ascii="Calibri" w:hAnsi="Calibri"/>
        </w:rPr>
        <w:t>to release the accused from police custody.</w:t>
      </w:r>
    </w:p>
    <w:p w14:paraId="01D1BAFD" w14:textId="418B79CC" w:rsidR="002E534B" w:rsidRDefault="002E534B" w:rsidP="002E534B">
      <w:pPr>
        <w:pStyle w:val="ListParagraph"/>
        <w:numPr>
          <w:ilvl w:val="4"/>
          <w:numId w:val="1"/>
        </w:numPr>
        <w:rPr>
          <w:rFonts w:ascii="Calibri" w:hAnsi="Calibri"/>
        </w:rPr>
      </w:pPr>
      <w:r w:rsidRPr="002E534B">
        <w:rPr>
          <w:rFonts w:ascii="Calibri" w:hAnsi="Calibri"/>
        </w:rPr>
        <w:t xml:space="preserve">Remember that the </w:t>
      </w:r>
      <w:r w:rsidRPr="002E534B">
        <w:rPr>
          <w:rFonts w:ascii="Calibri" w:hAnsi="Calibri"/>
          <w:i/>
        </w:rPr>
        <w:t>Charter</w:t>
      </w:r>
      <w:r w:rsidRPr="002E534B">
        <w:rPr>
          <w:rFonts w:ascii="Calibri" w:hAnsi="Calibri"/>
        </w:rPr>
        <w:t xml:space="preserve"> protects</w:t>
      </w:r>
      <w:r>
        <w:rPr>
          <w:rFonts w:ascii="Calibri" w:hAnsi="Calibri"/>
        </w:rPr>
        <w:t xml:space="preserve"> </w:t>
      </w:r>
      <w:r w:rsidRPr="002E534B">
        <w:rPr>
          <w:rFonts w:ascii="Calibri" w:hAnsi="Calibri"/>
        </w:rPr>
        <w:t>people from arbitrary detention.</w:t>
      </w:r>
    </w:p>
    <w:p w14:paraId="1ECC5111" w14:textId="42784E8C" w:rsidR="002E534B" w:rsidRPr="002332ED" w:rsidRDefault="002332ED" w:rsidP="002332ED">
      <w:pPr>
        <w:pStyle w:val="ListParagraph"/>
        <w:numPr>
          <w:ilvl w:val="4"/>
          <w:numId w:val="1"/>
        </w:numPr>
        <w:rPr>
          <w:rFonts w:ascii="Calibri" w:hAnsi="Calibri"/>
        </w:rPr>
      </w:pPr>
      <w:r w:rsidRPr="002332ED">
        <w:rPr>
          <w:rFonts w:ascii="Calibri" w:hAnsi="Calibri"/>
        </w:rPr>
        <w:t>The presumption is that everyone will be</w:t>
      </w:r>
      <w:r>
        <w:rPr>
          <w:rFonts w:ascii="Calibri" w:hAnsi="Calibri"/>
        </w:rPr>
        <w:t xml:space="preserve"> </w:t>
      </w:r>
      <w:r w:rsidRPr="002332ED">
        <w:rPr>
          <w:rFonts w:ascii="Calibri" w:hAnsi="Calibri"/>
        </w:rPr>
        <w:t>released from custody after arrest.</w:t>
      </w:r>
    </w:p>
    <w:p w14:paraId="4A04125E" w14:textId="19CFB950" w:rsidR="002E534B" w:rsidRPr="00C123B3" w:rsidRDefault="00382F89" w:rsidP="00382F89">
      <w:pPr>
        <w:pStyle w:val="ListParagraph"/>
        <w:numPr>
          <w:ilvl w:val="3"/>
          <w:numId w:val="1"/>
        </w:numPr>
        <w:rPr>
          <w:rFonts w:ascii="Calibri" w:hAnsi="Calibri"/>
          <w:b/>
        </w:rPr>
      </w:pPr>
      <w:r w:rsidRPr="00C123B3">
        <w:rPr>
          <w:rFonts w:ascii="Calibri" w:hAnsi="Calibri"/>
          <w:b/>
          <w:highlight w:val="yellow"/>
        </w:rPr>
        <w:t>There are only three circumstances in which immediate release might not occur:</w:t>
      </w:r>
    </w:p>
    <w:p w14:paraId="48BBC547" w14:textId="5395CEAE" w:rsidR="00382F89" w:rsidRDefault="004E698D" w:rsidP="004E698D">
      <w:pPr>
        <w:pStyle w:val="ListParagraph"/>
        <w:numPr>
          <w:ilvl w:val="4"/>
          <w:numId w:val="1"/>
        </w:numPr>
        <w:rPr>
          <w:rFonts w:ascii="Calibri" w:hAnsi="Calibri"/>
        </w:rPr>
      </w:pPr>
      <w:r>
        <w:rPr>
          <w:rFonts w:ascii="Calibri" w:hAnsi="Calibri"/>
        </w:rPr>
        <w:t>T</w:t>
      </w:r>
      <w:r w:rsidRPr="004E698D">
        <w:rPr>
          <w:rFonts w:ascii="Calibri" w:hAnsi="Calibri"/>
        </w:rPr>
        <w:t>he charge pertains to a serious in</w:t>
      </w:r>
      <w:r>
        <w:rPr>
          <w:rFonts w:ascii="Calibri" w:hAnsi="Calibri"/>
        </w:rPr>
        <w:t>dictable offence carrying a max</w:t>
      </w:r>
      <w:r w:rsidRPr="004E698D">
        <w:rPr>
          <w:rFonts w:ascii="Calibri" w:hAnsi="Calibri"/>
        </w:rPr>
        <w:t>imum sentence of more than five years in prison</w:t>
      </w:r>
      <w:r>
        <w:rPr>
          <w:rFonts w:ascii="Calibri" w:hAnsi="Calibri"/>
        </w:rPr>
        <w:t>.</w:t>
      </w:r>
    </w:p>
    <w:p w14:paraId="3924CB3E" w14:textId="7C4EA76B" w:rsidR="004E698D" w:rsidRDefault="00FE0152" w:rsidP="00FE0152">
      <w:pPr>
        <w:pStyle w:val="ListParagraph"/>
        <w:numPr>
          <w:ilvl w:val="4"/>
          <w:numId w:val="1"/>
        </w:numPr>
        <w:rPr>
          <w:rFonts w:ascii="Calibri" w:hAnsi="Calibri"/>
        </w:rPr>
      </w:pPr>
      <w:r>
        <w:rPr>
          <w:rFonts w:ascii="Calibri" w:hAnsi="Calibri"/>
        </w:rPr>
        <w:t>T</w:t>
      </w:r>
      <w:r w:rsidRPr="00FE0152">
        <w:rPr>
          <w:rFonts w:ascii="Calibri" w:hAnsi="Calibri"/>
        </w:rPr>
        <w:t>he police have reasonable</w:t>
      </w:r>
      <w:r>
        <w:rPr>
          <w:rFonts w:ascii="Calibri" w:hAnsi="Calibri"/>
        </w:rPr>
        <w:t xml:space="preserve"> </w:t>
      </w:r>
      <w:r w:rsidRPr="00FE0152">
        <w:rPr>
          <w:rFonts w:ascii="Calibri" w:hAnsi="Calibri"/>
        </w:rPr>
        <w:t>grounds to believe the person will not appear in court.</w:t>
      </w:r>
    </w:p>
    <w:p w14:paraId="7079B186" w14:textId="0B31D573" w:rsidR="00FE0152" w:rsidRDefault="00D61305" w:rsidP="00D61305">
      <w:pPr>
        <w:pStyle w:val="ListParagraph"/>
        <w:numPr>
          <w:ilvl w:val="4"/>
          <w:numId w:val="1"/>
        </w:numPr>
        <w:rPr>
          <w:rFonts w:ascii="Calibri" w:hAnsi="Calibri"/>
        </w:rPr>
      </w:pPr>
      <w:r>
        <w:rPr>
          <w:rFonts w:ascii="Calibri" w:hAnsi="Calibri"/>
        </w:rPr>
        <w:t>T</w:t>
      </w:r>
      <w:r w:rsidRPr="00D61305">
        <w:rPr>
          <w:rFonts w:ascii="Calibri" w:hAnsi="Calibri"/>
        </w:rPr>
        <w:t>he police</w:t>
      </w:r>
      <w:r>
        <w:rPr>
          <w:rFonts w:ascii="Calibri" w:hAnsi="Calibri"/>
        </w:rPr>
        <w:t xml:space="preserve"> </w:t>
      </w:r>
      <w:r w:rsidRPr="00D61305">
        <w:rPr>
          <w:rFonts w:ascii="Calibri" w:hAnsi="Calibri"/>
        </w:rPr>
        <w:t>have reasonable grounds to believe it is necessary, in the public interest, to</w:t>
      </w:r>
      <w:r>
        <w:rPr>
          <w:rFonts w:ascii="Calibri" w:hAnsi="Calibri"/>
        </w:rPr>
        <w:t xml:space="preserve"> </w:t>
      </w:r>
      <w:r w:rsidRPr="00D61305">
        <w:rPr>
          <w:rFonts w:ascii="Calibri" w:hAnsi="Calibri"/>
        </w:rPr>
        <w:t>detain the accused.</w:t>
      </w:r>
    </w:p>
    <w:p w14:paraId="0C301B64" w14:textId="041EF2B4" w:rsidR="007035D8" w:rsidRPr="00F54376" w:rsidRDefault="00C123B3" w:rsidP="00F54376">
      <w:pPr>
        <w:pStyle w:val="ListParagraph"/>
        <w:numPr>
          <w:ilvl w:val="5"/>
          <w:numId w:val="1"/>
        </w:numPr>
        <w:rPr>
          <w:rFonts w:ascii="Calibri" w:hAnsi="Calibri"/>
        </w:rPr>
      </w:pPr>
      <w:r w:rsidRPr="00C123B3">
        <w:rPr>
          <w:rFonts w:ascii="Calibri" w:hAnsi="Calibri"/>
        </w:rPr>
        <w:t>The “public interest” is defined as the need to establish the person’s identity,</w:t>
      </w:r>
      <w:r>
        <w:rPr>
          <w:rFonts w:ascii="Calibri" w:hAnsi="Calibri"/>
        </w:rPr>
        <w:t xml:space="preserve"> </w:t>
      </w:r>
      <w:r w:rsidRPr="00C123B3">
        <w:rPr>
          <w:rFonts w:ascii="Calibri" w:hAnsi="Calibri"/>
        </w:rPr>
        <w:t>to secure or preserve evidence, or to prevent the continuation or repetition of the offence or the commission of another offence.</w:t>
      </w:r>
    </w:p>
    <w:p w14:paraId="38F574CB" w14:textId="56C03F3F" w:rsidR="000C3462" w:rsidRDefault="00F54376" w:rsidP="003C7944">
      <w:pPr>
        <w:pStyle w:val="ListParagraph"/>
        <w:numPr>
          <w:ilvl w:val="1"/>
          <w:numId w:val="1"/>
        </w:numPr>
        <w:rPr>
          <w:rFonts w:ascii="Calibri" w:hAnsi="Calibri"/>
          <w:b/>
        </w:rPr>
      </w:pPr>
      <w:r w:rsidRPr="00F54376">
        <w:rPr>
          <w:rFonts w:ascii="Calibri" w:hAnsi="Calibri"/>
          <w:b/>
        </w:rPr>
        <w:t>Release by the Police</w:t>
      </w:r>
    </w:p>
    <w:p w14:paraId="7A990551" w14:textId="6640E72B" w:rsidR="00F54376" w:rsidRDefault="00760E5A" w:rsidP="00760E5A">
      <w:pPr>
        <w:pStyle w:val="ListParagraph"/>
        <w:numPr>
          <w:ilvl w:val="2"/>
          <w:numId w:val="1"/>
        </w:numPr>
        <w:rPr>
          <w:rFonts w:ascii="Calibri" w:hAnsi="Calibri"/>
        </w:rPr>
      </w:pPr>
      <w:r w:rsidRPr="00760E5A">
        <w:rPr>
          <w:rFonts w:ascii="Calibri" w:hAnsi="Calibri"/>
        </w:rPr>
        <w:t>When issuing an arrest warrant, the JP usually gives the police some direction as to whether the accused person should be detained or released.</w:t>
      </w:r>
    </w:p>
    <w:p w14:paraId="62F15B66" w14:textId="6284CB6C" w:rsidR="00760E5A" w:rsidRDefault="003B160D" w:rsidP="003B160D">
      <w:pPr>
        <w:pStyle w:val="ListParagraph"/>
        <w:numPr>
          <w:ilvl w:val="2"/>
          <w:numId w:val="1"/>
        </w:numPr>
        <w:rPr>
          <w:rFonts w:ascii="Calibri" w:hAnsi="Calibri"/>
        </w:rPr>
      </w:pPr>
      <w:r w:rsidRPr="003B160D">
        <w:rPr>
          <w:rFonts w:ascii="Calibri" w:hAnsi="Calibri"/>
        </w:rPr>
        <w:t>When</w:t>
      </w:r>
      <w:r>
        <w:rPr>
          <w:rFonts w:ascii="Calibri" w:hAnsi="Calibri"/>
        </w:rPr>
        <w:t xml:space="preserve"> the offence is summary or elec</w:t>
      </w:r>
      <w:r w:rsidRPr="003B160D">
        <w:rPr>
          <w:rFonts w:ascii="Calibri" w:hAnsi="Calibri"/>
        </w:rPr>
        <w:t>tive (or one of a specified list of less serious indictable offences, including theft under $5,000), the arresting officer can simply issue an appearance notice or explain that a summons will be sought.</w:t>
      </w:r>
    </w:p>
    <w:p w14:paraId="2B333B1D" w14:textId="18B9CBD0" w:rsidR="00626580" w:rsidRPr="001112A4" w:rsidRDefault="00626580" w:rsidP="001112A4">
      <w:pPr>
        <w:pStyle w:val="ListParagraph"/>
        <w:numPr>
          <w:ilvl w:val="2"/>
          <w:numId w:val="1"/>
        </w:numPr>
        <w:rPr>
          <w:rFonts w:ascii="Calibri" w:hAnsi="Calibri"/>
        </w:rPr>
      </w:pPr>
      <w:r w:rsidRPr="00626580">
        <w:rPr>
          <w:rFonts w:ascii="Calibri" w:hAnsi="Calibri"/>
        </w:rPr>
        <w:t>For indictable offences carrying a maximum prison sentence of five years or</w:t>
      </w:r>
      <w:r>
        <w:rPr>
          <w:rFonts w:ascii="Calibri" w:hAnsi="Calibri"/>
        </w:rPr>
        <w:t xml:space="preserve"> </w:t>
      </w:r>
      <w:r w:rsidRPr="00626580">
        <w:rPr>
          <w:rFonts w:ascii="Calibri" w:hAnsi="Calibri"/>
        </w:rPr>
        <w:t>less, the officer in charge of the police lockup has the authority to release the person from custody.</w:t>
      </w:r>
    </w:p>
    <w:p w14:paraId="5B6DF7EC" w14:textId="3287FD8F" w:rsidR="00F54376" w:rsidRDefault="00F54376" w:rsidP="00F54376">
      <w:pPr>
        <w:pStyle w:val="ListParagraph"/>
        <w:numPr>
          <w:ilvl w:val="2"/>
          <w:numId w:val="1"/>
        </w:numPr>
        <w:rPr>
          <w:rFonts w:ascii="Calibri" w:hAnsi="Calibri"/>
          <w:b/>
        </w:rPr>
      </w:pPr>
      <w:r w:rsidRPr="00F54376">
        <w:rPr>
          <w:rFonts w:ascii="Calibri" w:hAnsi="Calibri"/>
          <w:b/>
        </w:rPr>
        <w:t>Judicial Interim Release</w:t>
      </w:r>
    </w:p>
    <w:p w14:paraId="53D2C839" w14:textId="565BA57A" w:rsidR="001112A4" w:rsidRDefault="00A24309" w:rsidP="00A24309">
      <w:pPr>
        <w:pStyle w:val="ListParagraph"/>
        <w:numPr>
          <w:ilvl w:val="3"/>
          <w:numId w:val="1"/>
        </w:numPr>
        <w:rPr>
          <w:rFonts w:ascii="Calibri" w:hAnsi="Calibri"/>
        </w:rPr>
      </w:pPr>
      <w:r w:rsidRPr="00A24309">
        <w:rPr>
          <w:rFonts w:ascii="Calibri" w:hAnsi="Calibri"/>
        </w:rPr>
        <w:t>The release by a judge or JP of a person who has been charged with a criminal offence pending a court appearance.</w:t>
      </w:r>
    </w:p>
    <w:p w14:paraId="1C32A46C" w14:textId="77777777" w:rsidR="003471D3" w:rsidRDefault="003471D3" w:rsidP="003471D3">
      <w:pPr>
        <w:pStyle w:val="ListParagraph"/>
        <w:numPr>
          <w:ilvl w:val="3"/>
          <w:numId w:val="1"/>
        </w:numPr>
        <w:rPr>
          <w:rFonts w:ascii="Calibri" w:hAnsi="Calibri"/>
        </w:rPr>
      </w:pPr>
      <w:r w:rsidRPr="003471D3">
        <w:rPr>
          <w:rFonts w:ascii="Calibri" w:hAnsi="Calibri"/>
        </w:rPr>
        <w:t>A person in police custody not released by the officer in charge must</w:t>
      </w:r>
      <w:r>
        <w:rPr>
          <w:rFonts w:ascii="Calibri" w:hAnsi="Calibri"/>
        </w:rPr>
        <w:t xml:space="preserve"> </w:t>
      </w:r>
      <w:r w:rsidRPr="003471D3">
        <w:rPr>
          <w:rFonts w:ascii="Calibri" w:hAnsi="Calibri"/>
        </w:rPr>
        <w:t xml:space="preserve">be brought to court within twenty-four hours or as soon as reasonably possible. </w:t>
      </w:r>
    </w:p>
    <w:p w14:paraId="14E80BE5" w14:textId="5DDA7EA7" w:rsidR="00A24309" w:rsidRDefault="003471D3" w:rsidP="003471D3">
      <w:pPr>
        <w:pStyle w:val="ListParagraph"/>
        <w:numPr>
          <w:ilvl w:val="4"/>
          <w:numId w:val="1"/>
        </w:numPr>
        <w:rPr>
          <w:rFonts w:ascii="Calibri" w:hAnsi="Calibri"/>
        </w:rPr>
      </w:pPr>
      <w:r w:rsidRPr="003471D3">
        <w:rPr>
          <w:rFonts w:ascii="Calibri" w:hAnsi="Calibri"/>
        </w:rPr>
        <w:t>In addition, if the arrest warrant was issued by a JP, the police must bring the arrested person before a JP unless release was authorized when the warrant was issued.</w:t>
      </w:r>
    </w:p>
    <w:p w14:paraId="4ECA7E3E" w14:textId="704450C6" w:rsidR="003471D3" w:rsidRDefault="00B15264" w:rsidP="00B15264">
      <w:pPr>
        <w:pStyle w:val="ListParagraph"/>
        <w:numPr>
          <w:ilvl w:val="3"/>
          <w:numId w:val="1"/>
        </w:numPr>
        <w:rPr>
          <w:rFonts w:ascii="Calibri" w:hAnsi="Calibri"/>
        </w:rPr>
      </w:pPr>
      <w:r w:rsidRPr="00B15264">
        <w:rPr>
          <w:rFonts w:ascii="Calibri" w:hAnsi="Calibri"/>
        </w:rPr>
        <w:t xml:space="preserve">Persons can be detained by the court only in </w:t>
      </w:r>
      <w:r>
        <w:rPr>
          <w:rFonts w:ascii="Calibri" w:hAnsi="Calibri"/>
        </w:rPr>
        <w:t>situations in which it is neces</w:t>
      </w:r>
      <w:r w:rsidRPr="00B15264">
        <w:rPr>
          <w:rFonts w:ascii="Calibri" w:hAnsi="Calibri"/>
        </w:rPr>
        <w:t>sary to ensure attendance in court; in order to protect the public; and to maintain confidence in the administration of justice.</w:t>
      </w:r>
    </w:p>
    <w:p w14:paraId="07DBB564" w14:textId="21FDDB08" w:rsidR="00B15264" w:rsidRDefault="00E20CD2" w:rsidP="00E20CD2">
      <w:pPr>
        <w:pStyle w:val="ListParagraph"/>
        <w:numPr>
          <w:ilvl w:val="3"/>
          <w:numId w:val="1"/>
        </w:numPr>
        <w:rPr>
          <w:rFonts w:ascii="Calibri" w:hAnsi="Calibri"/>
        </w:rPr>
      </w:pPr>
      <w:r w:rsidRPr="00E20CD2">
        <w:rPr>
          <w:rFonts w:ascii="Calibri" w:hAnsi="Calibri"/>
        </w:rPr>
        <w:t>If the JP or judge decides to release the accused, the conditions under which</w:t>
      </w:r>
      <w:r>
        <w:rPr>
          <w:rFonts w:ascii="Calibri" w:hAnsi="Calibri"/>
        </w:rPr>
        <w:t xml:space="preserve"> </w:t>
      </w:r>
      <w:r w:rsidRPr="00E20CD2">
        <w:rPr>
          <w:rFonts w:ascii="Calibri" w:hAnsi="Calibri"/>
        </w:rPr>
        <w:t>release will take place must be determined.</w:t>
      </w:r>
    </w:p>
    <w:p w14:paraId="22C89813" w14:textId="55140421" w:rsidR="00E20CD2" w:rsidRPr="008134D5" w:rsidRDefault="008134D5" w:rsidP="008134D5">
      <w:pPr>
        <w:pStyle w:val="ListParagraph"/>
        <w:numPr>
          <w:ilvl w:val="3"/>
          <w:numId w:val="1"/>
        </w:numPr>
        <w:rPr>
          <w:rFonts w:ascii="Calibri" w:hAnsi="Calibri"/>
        </w:rPr>
      </w:pPr>
      <w:r w:rsidRPr="008134D5">
        <w:rPr>
          <w:rFonts w:ascii="Calibri" w:hAnsi="Calibri"/>
        </w:rPr>
        <w:t>Accused persons may also be asked to enter into a recognizance in which they</w:t>
      </w:r>
      <w:r>
        <w:rPr>
          <w:rFonts w:ascii="Calibri" w:hAnsi="Calibri"/>
        </w:rPr>
        <w:t xml:space="preserve"> </w:t>
      </w:r>
      <w:r w:rsidRPr="008134D5">
        <w:rPr>
          <w:rFonts w:ascii="Calibri" w:hAnsi="Calibri"/>
        </w:rPr>
        <w:t>agree to forfeit a set amount of money if they fail to appear in court.</w:t>
      </w:r>
    </w:p>
    <w:p w14:paraId="2ACC9BA4" w14:textId="15342C83" w:rsidR="001112A4" w:rsidRDefault="00F8338B" w:rsidP="00F54376">
      <w:pPr>
        <w:pStyle w:val="ListParagraph"/>
        <w:numPr>
          <w:ilvl w:val="2"/>
          <w:numId w:val="1"/>
        </w:numPr>
        <w:rPr>
          <w:rFonts w:ascii="Calibri" w:hAnsi="Calibri"/>
          <w:b/>
        </w:rPr>
      </w:pPr>
      <w:r>
        <w:rPr>
          <w:rFonts w:ascii="Calibri" w:hAnsi="Calibri"/>
          <w:b/>
        </w:rPr>
        <w:t>Pre-Trial Remand</w:t>
      </w:r>
    </w:p>
    <w:p w14:paraId="41B66126" w14:textId="010855D6" w:rsidR="00F8338B" w:rsidRPr="00730601" w:rsidRDefault="001E3ADD" w:rsidP="001E3ADD">
      <w:pPr>
        <w:pStyle w:val="ListParagraph"/>
        <w:numPr>
          <w:ilvl w:val="3"/>
          <w:numId w:val="1"/>
        </w:numPr>
        <w:rPr>
          <w:rFonts w:ascii="Calibri" w:hAnsi="Calibri"/>
          <w:b/>
        </w:rPr>
      </w:pPr>
      <w:r>
        <w:rPr>
          <w:rFonts w:ascii="Calibri" w:hAnsi="Calibri"/>
          <w:b/>
        </w:rPr>
        <w:t xml:space="preserve">Remand: </w:t>
      </w:r>
      <w:r w:rsidRPr="001E3ADD">
        <w:rPr>
          <w:rFonts w:ascii="Calibri" w:hAnsi="Calibri"/>
        </w:rPr>
        <w:t>The status of accused persons in custody awaiting trial or sentencing.</w:t>
      </w:r>
    </w:p>
    <w:p w14:paraId="20B437BE" w14:textId="7E941F7D" w:rsidR="00730601" w:rsidRDefault="00730601" w:rsidP="00730601">
      <w:pPr>
        <w:pStyle w:val="ListParagraph"/>
        <w:numPr>
          <w:ilvl w:val="4"/>
          <w:numId w:val="1"/>
        </w:numPr>
        <w:rPr>
          <w:rFonts w:ascii="Calibri" w:hAnsi="Calibri"/>
        </w:rPr>
      </w:pPr>
      <w:r w:rsidRPr="00730601">
        <w:rPr>
          <w:rFonts w:ascii="Calibri" w:hAnsi="Calibri"/>
          <w:b/>
        </w:rPr>
        <w:t xml:space="preserve">Remand </w:t>
      </w:r>
      <w:r w:rsidRPr="00730601">
        <w:rPr>
          <w:rFonts w:ascii="Calibri" w:hAnsi="Calibri"/>
        </w:rPr>
        <w:t xml:space="preserve">admissions to provincial/territorial institutions, then, include accused persons who have been charged with an offence and ordered by the court to be held in custody until their court appearance. </w:t>
      </w:r>
      <w:r w:rsidRPr="00730601">
        <w:rPr>
          <w:rFonts w:ascii="Calibri" w:hAnsi="Calibri"/>
          <w:highlight w:val="yellow"/>
        </w:rPr>
        <w:t>These individuals have not been sentenced to custody or to a community sanction; they are being held because it is feared they will not appear for court or may reoffend before their court date, or because they have not arranged bail</w:t>
      </w:r>
      <w:r w:rsidRPr="00730601">
        <w:rPr>
          <w:rFonts w:ascii="Calibri" w:hAnsi="Calibri"/>
        </w:rPr>
        <w:t>.</w:t>
      </w:r>
    </w:p>
    <w:p w14:paraId="113FCAB0" w14:textId="77777777" w:rsidR="00051E99" w:rsidRDefault="00FE2873" w:rsidP="00FE2873">
      <w:pPr>
        <w:pStyle w:val="ListParagraph"/>
        <w:numPr>
          <w:ilvl w:val="5"/>
          <w:numId w:val="1"/>
        </w:numPr>
        <w:rPr>
          <w:rFonts w:ascii="Calibri" w:hAnsi="Calibri"/>
        </w:rPr>
      </w:pPr>
      <w:r w:rsidRPr="00FE2873">
        <w:rPr>
          <w:rFonts w:ascii="Calibri" w:hAnsi="Calibri"/>
        </w:rPr>
        <w:t>Accused persons who are remanded in custod</w:t>
      </w:r>
      <w:r>
        <w:rPr>
          <w:rFonts w:ascii="Calibri" w:hAnsi="Calibri"/>
        </w:rPr>
        <w:t>y still have the option of reap</w:t>
      </w:r>
      <w:r w:rsidRPr="00FE2873">
        <w:rPr>
          <w:rFonts w:ascii="Calibri" w:hAnsi="Calibri"/>
        </w:rPr>
        <w:t xml:space="preserve">plying to the court for release at some point before trial. </w:t>
      </w:r>
    </w:p>
    <w:p w14:paraId="02DA19F4" w14:textId="574F73B0" w:rsidR="00FE2873" w:rsidRPr="00FE2873" w:rsidRDefault="00FE2873" w:rsidP="00051E99">
      <w:pPr>
        <w:pStyle w:val="ListParagraph"/>
        <w:numPr>
          <w:ilvl w:val="6"/>
          <w:numId w:val="1"/>
        </w:numPr>
        <w:rPr>
          <w:rFonts w:ascii="Calibri" w:hAnsi="Calibri"/>
        </w:rPr>
      </w:pPr>
      <w:r w:rsidRPr="00FE2873">
        <w:rPr>
          <w:rFonts w:ascii="Calibri" w:hAnsi="Calibri"/>
        </w:rPr>
        <w:t>In fact, all detention orders must be reviewed by a judge (after ninety days in the case of indictable offences) to determine whether continued detention is necessary.</w:t>
      </w:r>
    </w:p>
    <w:p w14:paraId="37D19210" w14:textId="4F9965DA" w:rsidR="001E3ADD" w:rsidRDefault="00475995" w:rsidP="00475995">
      <w:pPr>
        <w:pStyle w:val="ListParagraph"/>
        <w:numPr>
          <w:ilvl w:val="3"/>
          <w:numId w:val="1"/>
        </w:numPr>
        <w:rPr>
          <w:rFonts w:ascii="Calibri" w:hAnsi="Calibri"/>
        </w:rPr>
      </w:pPr>
      <w:r w:rsidRPr="00475995">
        <w:rPr>
          <w:rFonts w:ascii="Calibri" w:hAnsi="Calibri"/>
        </w:rPr>
        <w:t>There are now more adults being held in custody awaiting trial or sentencing than there are in provincial/territorial sentenced custody.</w:t>
      </w:r>
    </w:p>
    <w:p w14:paraId="4AE52CE5" w14:textId="06187183" w:rsidR="00475995" w:rsidRPr="007131A4" w:rsidRDefault="007131A4" w:rsidP="007131A4">
      <w:pPr>
        <w:pStyle w:val="ListParagraph"/>
        <w:numPr>
          <w:ilvl w:val="3"/>
          <w:numId w:val="1"/>
        </w:numPr>
        <w:rPr>
          <w:rFonts w:ascii="Calibri" w:hAnsi="Calibri"/>
        </w:rPr>
      </w:pPr>
      <w:r w:rsidRPr="007131A4">
        <w:rPr>
          <w:rFonts w:ascii="Calibri" w:hAnsi="Calibri"/>
        </w:rPr>
        <w:t>Up to 80 percent of</w:t>
      </w:r>
      <w:r>
        <w:rPr>
          <w:rFonts w:ascii="Calibri" w:hAnsi="Calibri"/>
        </w:rPr>
        <w:t xml:space="preserve"> </w:t>
      </w:r>
      <w:r w:rsidRPr="007131A4">
        <w:rPr>
          <w:rFonts w:ascii="Calibri" w:hAnsi="Calibri"/>
        </w:rPr>
        <w:t>some</w:t>
      </w:r>
      <w:r>
        <w:rPr>
          <w:rFonts w:ascii="Calibri" w:hAnsi="Calibri"/>
        </w:rPr>
        <w:t xml:space="preserve"> </w:t>
      </w:r>
      <w:r w:rsidRPr="007131A4">
        <w:rPr>
          <w:rFonts w:ascii="Calibri" w:hAnsi="Calibri"/>
        </w:rPr>
        <w:t>provincial jail populations are composed of persons on remand.</w:t>
      </w:r>
    </w:p>
    <w:p w14:paraId="396FE86B" w14:textId="60469E0E" w:rsidR="00F8338B" w:rsidRDefault="008B6E5D" w:rsidP="00F54376">
      <w:pPr>
        <w:pStyle w:val="ListParagraph"/>
        <w:numPr>
          <w:ilvl w:val="2"/>
          <w:numId w:val="1"/>
        </w:numPr>
        <w:rPr>
          <w:rFonts w:ascii="Calibri" w:hAnsi="Calibri"/>
          <w:b/>
        </w:rPr>
      </w:pPr>
      <w:r>
        <w:rPr>
          <w:rFonts w:ascii="Calibri" w:hAnsi="Calibri"/>
          <w:b/>
        </w:rPr>
        <w:t>Security Certificates</w:t>
      </w:r>
    </w:p>
    <w:p w14:paraId="471A85CF" w14:textId="64231CF2" w:rsidR="008B6E5D" w:rsidRDefault="00587969" w:rsidP="00587969">
      <w:pPr>
        <w:pStyle w:val="ListParagraph"/>
        <w:numPr>
          <w:ilvl w:val="3"/>
          <w:numId w:val="1"/>
        </w:numPr>
        <w:rPr>
          <w:rFonts w:ascii="Calibri" w:hAnsi="Calibri"/>
        </w:rPr>
      </w:pPr>
      <w:r w:rsidRPr="00587969">
        <w:rPr>
          <w:rFonts w:ascii="Calibri" w:hAnsi="Calibri"/>
        </w:rPr>
        <w:t>A process whereby non-Canadian citizens who are deemed to be a threat to the security of the country can be held without charge for an indefinite period of time.</w:t>
      </w:r>
    </w:p>
    <w:p w14:paraId="527EA9D8" w14:textId="16EACE6C" w:rsidR="008B6E5D" w:rsidRPr="00545CF4" w:rsidRDefault="00550DA4" w:rsidP="00545CF4">
      <w:pPr>
        <w:pStyle w:val="ListParagraph"/>
        <w:numPr>
          <w:ilvl w:val="3"/>
          <w:numId w:val="1"/>
        </w:numPr>
        <w:rPr>
          <w:rFonts w:ascii="Calibri" w:hAnsi="Calibri"/>
        </w:rPr>
      </w:pPr>
      <w:r w:rsidRPr="00550DA4">
        <w:rPr>
          <w:rFonts w:ascii="Calibri" w:hAnsi="Calibri"/>
        </w:rPr>
        <w:t>Amnesty International and other human rights groups have argued that the</w:t>
      </w:r>
      <w:r>
        <w:rPr>
          <w:rFonts w:ascii="Calibri" w:hAnsi="Calibri"/>
        </w:rPr>
        <w:t xml:space="preserve"> </w:t>
      </w:r>
      <w:r w:rsidRPr="00550DA4">
        <w:rPr>
          <w:rFonts w:ascii="Calibri" w:hAnsi="Calibri"/>
        </w:rPr>
        <w:t>security certificate process violates fundamental human rights, including the right to a fair trial and the right to protection against arbitrary detention.</w:t>
      </w:r>
    </w:p>
    <w:p w14:paraId="28473585" w14:textId="7580FFB6" w:rsidR="00F54376" w:rsidRDefault="00F54376" w:rsidP="003C7944">
      <w:pPr>
        <w:pStyle w:val="ListParagraph"/>
        <w:numPr>
          <w:ilvl w:val="1"/>
          <w:numId w:val="1"/>
        </w:numPr>
        <w:rPr>
          <w:rFonts w:ascii="Calibri" w:hAnsi="Calibri"/>
          <w:b/>
        </w:rPr>
      </w:pPr>
      <w:r>
        <w:rPr>
          <w:rFonts w:ascii="Calibri" w:hAnsi="Calibri"/>
          <w:b/>
        </w:rPr>
        <w:t>A</w:t>
      </w:r>
      <w:r w:rsidR="00545CF4">
        <w:rPr>
          <w:rFonts w:ascii="Calibri" w:hAnsi="Calibri"/>
          <w:b/>
        </w:rPr>
        <w:t>ccess to Legal Representation</w:t>
      </w:r>
    </w:p>
    <w:p w14:paraId="3056BB3C" w14:textId="529480DE" w:rsidR="00545CF4" w:rsidRDefault="009D47F2" w:rsidP="00545CF4">
      <w:pPr>
        <w:pStyle w:val="ListParagraph"/>
        <w:numPr>
          <w:ilvl w:val="2"/>
          <w:numId w:val="1"/>
        </w:numPr>
        <w:rPr>
          <w:rFonts w:ascii="Calibri" w:hAnsi="Calibri"/>
        </w:rPr>
      </w:pPr>
      <w:r w:rsidRPr="009D47F2">
        <w:rPr>
          <w:rFonts w:ascii="Calibri" w:hAnsi="Calibri"/>
        </w:rPr>
        <w:t>All adults accused of crimes have the right to retain legal counsel.</w:t>
      </w:r>
    </w:p>
    <w:p w14:paraId="2620B21F" w14:textId="2E63F07A" w:rsidR="009D47F2" w:rsidRDefault="003410B2" w:rsidP="003410B2">
      <w:pPr>
        <w:pStyle w:val="ListParagraph"/>
        <w:numPr>
          <w:ilvl w:val="2"/>
          <w:numId w:val="1"/>
        </w:numPr>
        <w:rPr>
          <w:rFonts w:ascii="Calibri" w:hAnsi="Calibri"/>
        </w:rPr>
      </w:pPr>
      <w:r w:rsidRPr="003410B2">
        <w:rPr>
          <w:rFonts w:ascii="Calibri" w:hAnsi="Calibri"/>
        </w:rPr>
        <w:t xml:space="preserve">The </w:t>
      </w:r>
      <w:r w:rsidRPr="003410B2">
        <w:rPr>
          <w:rFonts w:ascii="Calibri" w:hAnsi="Calibri"/>
          <w:i/>
        </w:rPr>
        <w:t>Charter of Rights and Freedoms</w:t>
      </w:r>
      <w:r w:rsidRPr="003410B2">
        <w:rPr>
          <w:rFonts w:ascii="Calibri" w:hAnsi="Calibri"/>
        </w:rPr>
        <w:t xml:space="preserve"> stipulates that persons arrested and detained have to be</w:t>
      </w:r>
      <w:r>
        <w:rPr>
          <w:rFonts w:ascii="Calibri" w:hAnsi="Calibri"/>
        </w:rPr>
        <w:t xml:space="preserve"> </w:t>
      </w:r>
      <w:r w:rsidRPr="003410B2">
        <w:rPr>
          <w:rFonts w:ascii="Calibri" w:hAnsi="Calibri"/>
        </w:rPr>
        <w:t>informed of this fact, and that, if they so choose, they must be permitted to contact a lawyer before giving a statement.</w:t>
      </w:r>
    </w:p>
    <w:p w14:paraId="2D36E7DC" w14:textId="77777777" w:rsidR="003F249C" w:rsidRDefault="003F249C" w:rsidP="003F249C">
      <w:pPr>
        <w:pStyle w:val="ListParagraph"/>
        <w:numPr>
          <w:ilvl w:val="2"/>
          <w:numId w:val="1"/>
        </w:numPr>
        <w:rPr>
          <w:rFonts w:ascii="Calibri" w:hAnsi="Calibri"/>
        </w:rPr>
      </w:pPr>
      <w:r w:rsidRPr="003F249C">
        <w:rPr>
          <w:rFonts w:ascii="Calibri" w:hAnsi="Calibri"/>
        </w:rPr>
        <w:t>Most accused persons require legal representation, yet not all of them can</w:t>
      </w:r>
      <w:r>
        <w:rPr>
          <w:rFonts w:ascii="Calibri" w:hAnsi="Calibri"/>
        </w:rPr>
        <w:t xml:space="preserve"> </w:t>
      </w:r>
      <w:r w:rsidRPr="003F249C">
        <w:rPr>
          <w:rFonts w:ascii="Calibri" w:hAnsi="Calibri"/>
        </w:rPr>
        <w:t xml:space="preserve">afford a lawyer. </w:t>
      </w:r>
    </w:p>
    <w:p w14:paraId="4B0D4B44" w14:textId="2E69B6D8" w:rsidR="003410B2" w:rsidRPr="003F249C" w:rsidRDefault="003F249C" w:rsidP="003F249C">
      <w:pPr>
        <w:pStyle w:val="ListParagraph"/>
        <w:numPr>
          <w:ilvl w:val="3"/>
          <w:numId w:val="1"/>
        </w:numPr>
        <w:rPr>
          <w:rFonts w:ascii="Calibri" w:hAnsi="Calibri"/>
          <w:b/>
        </w:rPr>
      </w:pPr>
      <w:r w:rsidRPr="003F249C">
        <w:rPr>
          <w:rFonts w:ascii="Calibri" w:hAnsi="Calibri"/>
          <w:b/>
          <w:highlight w:val="yellow"/>
        </w:rPr>
        <w:t>There is no blanket right to state-paid legal representation.</w:t>
      </w:r>
    </w:p>
    <w:p w14:paraId="2B7D6890" w14:textId="77777777" w:rsidR="003117C0" w:rsidRDefault="003117C0" w:rsidP="003117C0">
      <w:pPr>
        <w:pStyle w:val="ListParagraph"/>
        <w:numPr>
          <w:ilvl w:val="2"/>
          <w:numId w:val="1"/>
        </w:numPr>
        <w:rPr>
          <w:rFonts w:ascii="Calibri" w:hAnsi="Calibri"/>
        </w:rPr>
      </w:pPr>
      <w:r w:rsidRPr="003117C0">
        <w:rPr>
          <w:rFonts w:ascii="Calibri" w:hAnsi="Calibri"/>
        </w:rPr>
        <w:t>At</w:t>
      </w:r>
      <w:r>
        <w:rPr>
          <w:rFonts w:ascii="Calibri" w:hAnsi="Calibri"/>
        </w:rPr>
        <w:t xml:space="preserve"> </w:t>
      </w:r>
      <w:r w:rsidRPr="003117C0">
        <w:rPr>
          <w:rFonts w:ascii="Calibri" w:hAnsi="Calibri"/>
        </w:rPr>
        <w:t>arrest, the police officer recites this Charter warning: “It is my duty to inform</w:t>
      </w:r>
      <w:r>
        <w:rPr>
          <w:rFonts w:ascii="Calibri" w:hAnsi="Calibri"/>
        </w:rPr>
        <w:t xml:space="preserve"> </w:t>
      </w:r>
      <w:r w:rsidRPr="003117C0">
        <w:rPr>
          <w:rFonts w:ascii="Calibri" w:hAnsi="Calibri"/>
        </w:rPr>
        <w:t xml:space="preserve">you that you have the right to retain and instruct counsel without delay.” </w:t>
      </w:r>
    </w:p>
    <w:p w14:paraId="289840BB" w14:textId="05212A64" w:rsidR="003F249C" w:rsidRDefault="003117C0" w:rsidP="003117C0">
      <w:pPr>
        <w:pStyle w:val="ListParagraph"/>
        <w:numPr>
          <w:ilvl w:val="3"/>
          <w:numId w:val="1"/>
        </w:numPr>
        <w:rPr>
          <w:rFonts w:ascii="Calibri" w:hAnsi="Calibri"/>
        </w:rPr>
      </w:pPr>
      <w:r w:rsidRPr="003117C0">
        <w:rPr>
          <w:rFonts w:ascii="Calibri" w:hAnsi="Calibri"/>
          <w:highlight w:val="yellow"/>
        </w:rPr>
        <w:t xml:space="preserve">The right to </w:t>
      </w:r>
      <w:r w:rsidRPr="003117C0">
        <w:rPr>
          <w:rFonts w:ascii="Calibri" w:hAnsi="Calibri"/>
          <w:i/>
          <w:highlight w:val="yellow"/>
        </w:rPr>
        <w:t>retain</w:t>
      </w:r>
      <w:r w:rsidRPr="003117C0">
        <w:rPr>
          <w:rFonts w:ascii="Calibri" w:hAnsi="Calibri"/>
          <w:highlight w:val="yellow"/>
        </w:rPr>
        <w:t xml:space="preserve"> counsel does not impose an absolute duty on provincial governments to provide all accused persons with </w:t>
      </w:r>
      <w:r w:rsidRPr="003117C0">
        <w:rPr>
          <w:rFonts w:ascii="Calibri" w:hAnsi="Calibri"/>
          <w:i/>
          <w:highlight w:val="yellow"/>
        </w:rPr>
        <w:t>free</w:t>
      </w:r>
      <w:r w:rsidRPr="003117C0">
        <w:rPr>
          <w:rFonts w:ascii="Calibri" w:hAnsi="Calibri"/>
          <w:highlight w:val="yellow"/>
        </w:rPr>
        <w:t xml:space="preserve"> counsel.</w:t>
      </w:r>
    </w:p>
    <w:p w14:paraId="166EFB44" w14:textId="24C798AA" w:rsidR="003117C0" w:rsidRDefault="00CB38EF" w:rsidP="00CB38EF">
      <w:pPr>
        <w:pStyle w:val="ListParagraph"/>
        <w:numPr>
          <w:ilvl w:val="2"/>
          <w:numId w:val="1"/>
        </w:numPr>
        <w:rPr>
          <w:rFonts w:ascii="Calibri" w:hAnsi="Calibri"/>
        </w:rPr>
      </w:pPr>
      <w:r w:rsidRPr="00CB38EF">
        <w:rPr>
          <w:rFonts w:ascii="Calibri" w:hAnsi="Calibri"/>
        </w:rPr>
        <w:t xml:space="preserve">However, </w:t>
      </w:r>
      <w:r w:rsidRPr="00B23573">
        <w:rPr>
          <w:rFonts w:ascii="Calibri" w:hAnsi="Calibri"/>
          <w:b/>
        </w:rPr>
        <w:t>all persons arrested or detained must have the opportunity to access preliminary advice</w:t>
      </w:r>
      <w:r>
        <w:rPr>
          <w:rFonts w:ascii="Calibri" w:hAnsi="Calibri"/>
        </w:rPr>
        <w:t xml:space="preserve"> </w:t>
      </w:r>
      <w:r w:rsidRPr="00CB38EF">
        <w:rPr>
          <w:rFonts w:ascii="Calibri" w:hAnsi="Calibri"/>
        </w:rPr>
        <w:t>from duty counsel through a toll-free telephone line, where such services exist.</w:t>
      </w:r>
    </w:p>
    <w:p w14:paraId="183875CC" w14:textId="43BBBEE2" w:rsidR="00CB38EF" w:rsidRDefault="00162AD0" w:rsidP="00401870">
      <w:pPr>
        <w:pStyle w:val="ListParagraph"/>
        <w:numPr>
          <w:ilvl w:val="2"/>
          <w:numId w:val="1"/>
        </w:numPr>
        <w:rPr>
          <w:rFonts w:ascii="Calibri" w:hAnsi="Calibri"/>
        </w:rPr>
      </w:pPr>
      <w:r w:rsidRPr="00162AD0">
        <w:rPr>
          <w:rFonts w:ascii="Calibri" w:hAnsi="Calibri"/>
        </w:rPr>
        <w:t>According to the Supreme Court of</w:t>
      </w:r>
      <w:r>
        <w:rPr>
          <w:rFonts w:ascii="Calibri" w:hAnsi="Calibri"/>
        </w:rPr>
        <w:t xml:space="preserve"> </w:t>
      </w:r>
      <w:r w:rsidRPr="00162AD0">
        <w:rPr>
          <w:rFonts w:ascii="Calibri" w:hAnsi="Calibri"/>
        </w:rPr>
        <w:t>Canada</w:t>
      </w:r>
      <w:r w:rsidR="00401870">
        <w:rPr>
          <w:rFonts w:ascii="Calibri" w:hAnsi="Calibri"/>
        </w:rPr>
        <w:t xml:space="preserve">, </w:t>
      </w:r>
      <w:r w:rsidR="00401870" w:rsidRPr="00401870">
        <w:rPr>
          <w:rFonts w:ascii="Calibri" w:hAnsi="Calibri"/>
        </w:rPr>
        <w:t>detainees must be told they may qualify for free</w:t>
      </w:r>
      <w:r w:rsidR="00401870">
        <w:rPr>
          <w:rFonts w:ascii="Calibri" w:hAnsi="Calibri"/>
        </w:rPr>
        <w:t xml:space="preserve"> counsel if they meet the finan</w:t>
      </w:r>
      <w:r w:rsidR="00401870" w:rsidRPr="00401870">
        <w:rPr>
          <w:rFonts w:ascii="Calibri" w:hAnsi="Calibri"/>
        </w:rPr>
        <w:t>cial criteria of the local legal aid plan.</w:t>
      </w:r>
    </w:p>
    <w:p w14:paraId="481C99CD" w14:textId="579357D5" w:rsidR="00D016AE" w:rsidRPr="00D016AE" w:rsidRDefault="00D016AE" w:rsidP="00D016AE">
      <w:pPr>
        <w:pStyle w:val="ListParagraph"/>
        <w:numPr>
          <w:ilvl w:val="3"/>
          <w:numId w:val="1"/>
        </w:numPr>
        <w:rPr>
          <w:rFonts w:ascii="Calibri" w:hAnsi="Calibri"/>
          <w:i/>
        </w:rPr>
      </w:pPr>
      <w:r w:rsidRPr="00D016AE">
        <w:rPr>
          <w:rFonts w:ascii="Calibri" w:hAnsi="Calibri"/>
          <w:i/>
        </w:rPr>
        <w:t>(R. v. Prosper, [1994] 3 S.C.R. 236)</w:t>
      </w:r>
    </w:p>
    <w:p w14:paraId="55E02661" w14:textId="6E76BB48" w:rsidR="00D016AE" w:rsidRPr="006F3AA8" w:rsidRDefault="006F3AA8" w:rsidP="00401870">
      <w:pPr>
        <w:pStyle w:val="ListParagraph"/>
        <w:numPr>
          <w:ilvl w:val="2"/>
          <w:numId w:val="1"/>
        </w:numPr>
        <w:rPr>
          <w:rFonts w:ascii="Calibri" w:hAnsi="Calibri"/>
        </w:rPr>
      </w:pPr>
      <w:r>
        <w:rPr>
          <w:rFonts w:ascii="Calibri" w:hAnsi="Calibri"/>
          <w:b/>
        </w:rPr>
        <w:t>Legal Aid</w:t>
      </w:r>
    </w:p>
    <w:p w14:paraId="62229A41" w14:textId="7CD81FF5" w:rsidR="006F3AA8" w:rsidRDefault="00C9192B" w:rsidP="00C9192B">
      <w:pPr>
        <w:pStyle w:val="ListParagraph"/>
        <w:numPr>
          <w:ilvl w:val="3"/>
          <w:numId w:val="1"/>
        </w:numPr>
        <w:rPr>
          <w:rFonts w:ascii="Calibri" w:hAnsi="Calibri"/>
        </w:rPr>
      </w:pPr>
      <w:r w:rsidRPr="00C9192B">
        <w:rPr>
          <w:rFonts w:ascii="Calibri" w:hAnsi="Calibri"/>
        </w:rPr>
        <w:t>Although every province/territory has a legal aid plan, Canada’s jurisdictions vary greatly with respect to which types of cases qualify for assistance</w:t>
      </w:r>
      <w:r>
        <w:rPr>
          <w:rFonts w:ascii="Calibri" w:hAnsi="Calibri"/>
        </w:rPr>
        <w:t xml:space="preserve"> </w:t>
      </w:r>
      <w:r w:rsidRPr="00C9192B">
        <w:rPr>
          <w:rFonts w:ascii="Calibri" w:hAnsi="Calibri"/>
        </w:rPr>
        <w:t>and which income levels are sufficiently low that an applicant is entitled to full or partial coverage.</w:t>
      </w:r>
    </w:p>
    <w:p w14:paraId="44D7ACE7" w14:textId="67F8E3D5" w:rsidR="00D545B4" w:rsidRDefault="00D545B4" w:rsidP="00D545B4">
      <w:pPr>
        <w:pStyle w:val="ListParagraph"/>
        <w:numPr>
          <w:ilvl w:val="4"/>
          <w:numId w:val="1"/>
        </w:numPr>
        <w:rPr>
          <w:rFonts w:ascii="Calibri" w:hAnsi="Calibri"/>
        </w:rPr>
      </w:pPr>
      <w:r w:rsidRPr="00D545B4">
        <w:rPr>
          <w:rFonts w:ascii="Calibri" w:hAnsi="Calibri"/>
        </w:rPr>
        <w:t>In recent years, several provinces have lowered the</w:t>
      </w:r>
      <w:r>
        <w:rPr>
          <w:rFonts w:ascii="Calibri" w:hAnsi="Calibri"/>
        </w:rPr>
        <w:t xml:space="preserve"> </w:t>
      </w:r>
      <w:r w:rsidRPr="00D545B4">
        <w:rPr>
          <w:rFonts w:ascii="Calibri" w:hAnsi="Calibri"/>
        </w:rPr>
        <w:t>qualifying income levels as one means of stemming the dramatic rise in legal aid costs.</w:t>
      </w:r>
    </w:p>
    <w:p w14:paraId="5249571E" w14:textId="0A85C545" w:rsidR="00D545B4" w:rsidRDefault="00D93918" w:rsidP="00D545B4">
      <w:pPr>
        <w:pStyle w:val="ListParagraph"/>
        <w:numPr>
          <w:ilvl w:val="4"/>
          <w:numId w:val="1"/>
        </w:numPr>
        <w:rPr>
          <w:rFonts w:ascii="Calibri" w:hAnsi="Calibri"/>
        </w:rPr>
      </w:pPr>
      <w:r w:rsidRPr="00D93918">
        <w:rPr>
          <w:rFonts w:ascii="Calibri" w:hAnsi="Calibri"/>
        </w:rPr>
        <w:t>Also, some types of cases no longer qualify for legal aid.</w:t>
      </w:r>
    </w:p>
    <w:p w14:paraId="48ED9A6B" w14:textId="012FA03D" w:rsidR="00D93918" w:rsidRPr="0058250A" w:rsidRDefault="0058250A" w:rsidP="0058250A">
      <w:pPr>
        <w:pStyle w:val="ListParagraph"/>
        <w:numPr>
          <w:ilvl w:val="5"/>
          <w:numId w:val="1"/>
        </w:numPr>
        <w:rPr>
          <w:rFonts w:ascii="Calibri" w:hAnsi="Calibri"/>
        </w:rPr>
      </w:pPr>
      <w:r w:rsidRPr="0058250A">
        <w:rPr>
          <w:rFonts w:ascii="Calibri" w:hAnsi="Calibri"/>
        </w:rPr>
        <w:t>It is not</w:t>
      </w:r>
      <w:r>
        <w:rPr>
          <w:rFonts w:ascii="Calibri" w:hAnsi="Calibri"/>
        </w:rPr>
        <w:t xml:space="preserve"> </w:t>
      </w:r>
      <w:r w:rsidRPr="0058250A">
        <w:rPr>
          <w:rFonts w:ascii="Calibri" w:hAnsi="Calibri"/>
        </w:rPr>
        <w:t>uncommon, for example, for applicants to be required to demonstrate that</w:t>
      </w:r>
      <w:r>
        <w:rPr>
          <w:rFonts w:ascii="Calibri" w:hAnsi="Calibri"/>
        </w:rPr>
        <w:t xml:space="preserve"> </w:t>
      </w:r>
      <w:r w:rsidRPr="0058250A">
        <w:rPr>
          <w:rFonts w:ascii="Calibri" w:hAnsi="Calibri"/>
        </w:rPr>
        <w:t>they face the very real prospect of being incarcerated for the offence.</w:t>
      </w:r>
    </w:p>
    <w:p w14:paraId="0A4EF14B" w14:textId="41815A40" w:rsidR="00C9192B" w:rsidRDefault="0058250A" w:rsidP="0058250A">
      <w:pPr>
        <w:pStyle w:val="ListParagraph"/>
        <w:numPr>
          <w:ilvl w:val="3"/>
          <w:numId w:val="1"/>
        </w:numPr>
        <w:rPr>
          <w:rFonts w:ascii="Calibri" w:hAnsi="Calibri"/>
        </w:rPr>
      </w:pPr>
      <w:r w:rsidRPr="0058250A">
        <w:rPr>
          <w:rFonts w:ascii="Calibri" w:hAnsi="Calibri"/>
        </w:rPr>
        <w:t>Across</w:t>
      </w:r>
      <w:r>
        <w:rPr>
          <w:rFonts w:ascii="Calibri" w:hAnsi="Calibri"/>
        </w:rPr>
        <w:t xml:space="preserve"> </w:t>
      </w:r>
      <w:r w:rsidRPr="0058250A">
        <w:rPr>
          <w:rFonts w:ascii="Calibri" w:hAnsi="Calibri"/>
        </w:rPr>
        <w:t>the country, legal aid services are delivered by lawyers in private practice, who are paid by a legal aid plan, by legal aid staff lawyers, and by lawyers working in legal aid clinics.</w:t>
      </w:r>
    </w:p>
    <w:p w14:paraId="1A703320" w14:textId="2564DF3C" w:rsidR="0058250A" w:rsidRPr="00EB0558" w:rsidRDefault="009105D3" w:rsidP="009105D3">
      <w:pPr>
        <w:pStyle w:val="ListParagraph"/>
        <w:numPr>
          <w:ilvl w:val="3"/>
          <w:numId w:val="1"/>
        </w:numPr>
        <w:rPr>
          <w:rFonts w:ascii="Calibri" w:hAnsi="Calibri"/>
          <w:b/>
        </w:rPr>
      </w:pPr>
      <w:r w:rsidRPr="00EB0558">
        <w:rPr>
          <w:rFonts w:ascii="Calibri" w:hAnsi="Calibri"/>
          <w:b/>
          <w:highlight w:val="yellow"/>
        </w:rPr>
        <w:t>There are three models for the delivery of legal aid services by the provinces/territories:</w:t>
      </w:r>
    </w:p>
    <w:p w14:paraId="636B7450" w14:textId="36875D28" w:rsidR="009105D3" w:rsidRDefault="009105D3" w:rsidP="009105D3">
      <w:pPr>
        <w:pStyle w:val="ListParagraph"/>
        <w:numPr>
          <w:ilvl w:val="4"/>
          <w:numId w:val="1"/>
        </w:numPr>
        <w:rPr>
          <w:rFonts w:ascii="Calibri" w:hAnsi="Calibri"/>
        </w:rPr>
      </w:pPr>
      <w:r w:rsidRPr="005570D7">
        <w:rPr>
          <w:rFonts w:ascii="Calibri" w:hAnsi="Calibri"/>
          <w:b/>
        </w:rPr>
        <w:t>Judicare</w:t>
      </w:r>
      <w:r w:rsidRPr="009105D3">
        <w:rPr>
          <w:rFonts w:ascii="Calibri" w:hAnsi="Calibri"/>
        </w:rPr>
        <w:t>. Historically the most common model. Defendants who pass a</w:t>
      </w:r>
      <w:r>
        <w:rPr>
          <w:rFonts w:ascii="Calibri" w:hAnsi="Calibri"/>
        </w:rPr>
        <w:t xml:space="preserve"> </w:t>
      </w:r>
      <w:r w:rsidRPr="009105D3">
        <w:rPr>
          <w:rFonts w:ascii="Calibri" w:hAnsi="Calibri"/>
        </w:rPr>
        <w:t>“means test” qualify for a legal aid certificate and can retain a private lawyer, who bills the legal aid plan for services rendered.</w:t>
      </w:r>
    </w:p>
    <w:p w14:paraId="37C5B3C3" w14:textId="7CFF3B5E" w:rsidR="009105D3" w:rsidRPr="009105D3" w:rsidRDefault="009105D3" w:rsidP="009105D3">
      <w:pPr>
        <w:pStyle w:val="ListParagraph"/>
        <w:numPr>
          <w:ilvl w:val="5"/>
          <w:numId w:val="1"/>
        </w:numPr>
        <w:rPr>
          <w:rFonts w:ascii="Calibri" w:hAnsi="Calibri"/>
        </w:rPr>
      </w:pPr>
      <w:r w:rsidRPr="009105D3">
        <w:rPr>
          <w:rFonts w:ascii="Calibri" w:hAnsi="Calibri"/>
        </w:rPr>
        <w:t>Lawyers are not required</w:t>
      </w:r>
      <w:r>
        <w:rPr>
          <w:rFonts w:ascii="Calibri" w:hAnsi="Calibri"/>
        </w:rPr>
        <w:t xml:space="preserve"> </w:t>
      </w:r>
      <w:r w:rsidRPr="009105D3">
        <w:rPr>
          <w:rFonts w:ascii="Calibri" w:hAnsi="Calibri"/>
        </w:rPr>
        <w:t>to take legal aid cases.</w:t>
      </w:r>
    </w:p>
    <w:p w14:paraId="5C7C7E53" w14:textId="77777777" w:rsidR="00FA5E72" w:rsidRDefault="00FA5E72" w:rsidP="00FA5E72">
      <w:pPr>
        <w:pStyle w:val="ListParagraph"/>
        <w:numPr>
          <w:ilvl w:val="4"/>
          <w:numId w:val="1"/>
        </w:numPr>
        <w:rPr>
          <w:rFonts w:ascii="Calibri" w:hAnsi="Calibri"/>
        </w:rPr>
      </w:pPr>
      <w:r w:rsidRPr="00FA5E72">
        <w:rPr>
          <w:rFonts w:ascii="Calibri" w:hAnsi="Calibri"/>
          <w:b/>
        </w:rPr>
        <w:t>Staff</w:t>
      </w:r>
      <w:r w:rsidRPr="00FA5E72">
        <w:rPr>
          <w:rFonts w:ascii="Calibri" w:hAnsi="Calibri"/>
        </w:rPr>
        <w:t>. In this model, salaried lawyers provide services through legal aid</w:t>
      </w:r>
      <w:r>
        <w:rPr>
          <w:rFonts w:ascii="Calibri" w:hAnsi="Calibri"/>
        </w:rPr>
        <w:t xml:space="preserve"> </w:t>
      </w:r>
      <w:r w:rsidRPr="00FA5E72">
        <w:rPr>
          <w:rFonts w:ascii="Calibri" w:hAnsi="Calibri"/>
        </w:rPr>
        <w:t xml:space="preserve">clinics. </w:t>
      </w:r>
    </w:p>
    <w:p w14:paraId="020D9FCD" w14:textId="2F0717DC" w:rsidR="009105D3" w:rsidRDefault="00FA5E72" w:rsidP="00FA5E72">
      <w:pPr>
        <w:pStyle w:val="ListParagraph"/>
        <w:numPr>
          <w:ilvl w:val="5"/>
          <w:numId w:val="1"/>
        </w:numPr>
        <w:rPr>
          <w:rFonts w:ascii="Calibri" w:hAnsi="Calibri"/>
        </w:rPr>
      </w:pPr>
      <w:r w:rsidRPr="00FA5E72">
        <w:rPr>
          <w:rFonts w:ascii="Calibri" w:hAnsi="Calibri"/>
        </w:rPr>
        <w:t>Generally less expensive than the judicare model, the staff model is becoming more common as provincial/territorial governments struggle to contain the rising costs of legal aid.</w:t>
      </w:r>
    </w:p>
    <w:p w14:paraId="4D0F1A3E" w14:textId="77777777" w:rsidR="00EB0558" w:rsidRDefault="00EB0558" w:rsidP="00EB0558">
      <w:pPr>
        <w:pStyle w:val="ListParagraph"/>
        <w:numPr>
          <w:ilvl w:val="4"/>
          <w:numId w:val="1"/>
        </w:numPr>
        <w:rPr>
          <w:rFonts w:ascii="Calibri" w:hAnsi="Calibri"/>
        </w:rPr>
      </w:pPr>
      <w:r w:rsidRPr="00EB0558">
        <w:rPr>
          <w:rFonts w:ascii="Calibri" w:hAnsi="Calibri"/>
          <w:b/>
        </w:rPr>
        <w:t>Mixed</w:t>
      </w:r>
      <w:r w:rsidRPr="00EB0558">
        <w:rPr>
          <w:rFonts w:ascii="Calibri" w:hAnsi="Calibri"/>
        </w:rPr>
        <w:t xml:space="preserve">. In the mixed model, both private </w:t>
      </w:r>
      <w:r>
        <w:rPr>
          <w:rFonts w:ascii="Calibri" w:hAnsi="Calibri"/>
        </w:rPr>
        <w:t>and legal aid staff lawyers pro</w:t>
      </w:r>
      <w:r w:rsidRPr="00EB0558">
        <w:rPr>
          <w:rFonts w:ascii="Calibri" w:hAnsi="Calibri"/>
        </w:rPr>
        <w:t xml:space="preserve">vide legal services. </w:t>
      </w:r>
    </w:p>
    <w:p w14:paraId="4B8D9CCC" w14:textId="77777777" w:rsidR="00EB0558" w:rsidRDefault="00EB0558" w:rsidP="00EB0558">
      <w:pPr>
        <w:pStyle w:val="ListParagraph"/>
        <w:numPr>
          <w:ilvl w:val="5"/>
          <w:numId w:val="1"/>
        </w:numPr>
        <w:rPr>
          <w:rFonts w:ascii="Calibri" w:hAnsi="Calibri"/>
        </w:rPr>
      </w:pPr>
      <w:r w:rsidRPr="00EB0558">
        <w:rPr>
          <w:rFonts w:ascii="Calibri" w:hAnsi="Calibri"/>
        </w:rPr>
        <w:t xml:space="preserve">In Ontario, services are delivered through a community clinic program. </w:t>
      </w:r>
    </w:p>
    <w:p w14:paraId="7610681B" w14:textId="1E8604C1" w:rsidR="006F3AA8" w:rsidRPr="00D54E51" w:rsidRDefault="00EB0558" w:rsidP="00D54E51">
      <w:pPr>
        <w:pStyle w:val="ListParagraph"/>
        <w:numPr>
          <w:ilvl w:val="6"/>
          <w:numId w:val="1"/>
        </w:numPr>
        <w:rPr>
          <w:rFonts w:ascii="Calibri" w:hAnsi="Calibri"/>
        </w:rPr>
      </w:pPr>
      <w:r w:rsidRPr="00EB0558">
        <w:rPr>
          <w:rFonts w:ascii="Calibri" w:hAnsi="Calibri"/>
        </w:rPr>
        <w:t>Some community clinics are geographically based, such as Westend Legal Services in Ottawa; others are based on cultural services, such as the Aboriginal Peoples Clinic in Toronto; and still others are based on one type of legal problem encountered, such as family law.</w:t>
      </w:r>
    </w:p>
    <w:p w14:paraId="49AC63E4" w14:textId="16711F6E" w:rsidR="00545CF4" w:rsidRDefault="00D54E51" w:rsidP="003C7944">
      <w:pPr>
        <w:pStyle w:val="ListParagraph"/>
        <w:numPr>
          <w:ilvl w:val="1"/>
          <w:numId w:val="1"/>
        </w:numPr>
        <w:rPr>
          <w:rFonts w:ascii="Calibri" w:hAnsi="Calibri"/>
          <w:b/>
        </w:rPr>
      </w:pPr>
      <w:r>
        <w:rPr>
          <w:rFonts w:ascii="Calibri" w:hAnsi="Calibri"/>
          <w:b/>
        </w:rPr>
        <w:t>Fitness to Stand Trial</w:t>
      </w:r>
    </w:p>
    <w:p w14:paraId="603F1596" w14:textId="1ED610EA" w:rsidR="00D54E51" w:rsidRDefault="00F52ACA" w:rsidP="00F52ACA">
      <w:pPr>
        <w:pStyle w:val="ListParagraph"/>
        <w:numPr>
          <w:ilvl w:val="2"/>
          <w:numId w:val="1"/>
        </w:numPr>
        <w:rPr>
          <w:rFonts w:ascii="Calibri" w:hAnsi="Calibri"/>
        </w:rPr>
      </w:pPr>
      <w:r w:rsidRPr="00F52ACA">
        <w:rPr>
          <w:rFonts w:ascii="Calibri" w:hAnsi="Calibri"/>
        </w:rPr>
        <w:t>During the early stages of the court process, a lawyer may suspect that his or her client is suffering from some degree of mental illness.</w:t>
      </w:r>
    </w:p>
    <w:p w14:paraId="15539636" w14:textId="0E213026" w:rsidR="00F52ACA" w:rsidRDefault="002A4519" w:rsidP="002A4519">
      <w:pPr>
        <w:pStyle w:val="ListParagraph"/>
        <w:numPr>
          <w:ilvl w:val="2"/>
          <w:numId w:val="1"/>
        </w:numPr>
        <w:rPr>
          <w:rFonts w:ascii="Calibri" w:hAnsi="Calibri"/>
        </w:rPr>
      </w:pPr>
      <w:r w:rsidRPr="002A4519">
        <w:rPr>
          <w:rFonts w:ascii="Calibri" w:hAnsi="Calibri"/>
        </w:rPr>
        <w:t>Accused persons who cannot understand the object and consequences of the</w:t>
      </w:r>
      <w:r>
        <w:rPr>
          <w:rFonts w:ascii="Calibri" w:hAnsi="Calibri"/>
        </w:rPr>
        <w:t xml:space="preserve"> </w:t>
      </w:r>
      <w:r w:rsidRPr="002A4519">
        <w:rPr>
          <w:rFonts w:ascii="Calibri" w:hAnsi="Calibri"/>
        </w:rPr>
        <w:t>proceedings because of mental disorder are unable to instruct their counsel or even fully appreciate that they are on trial.</w:t>
      </w:r>
    </w:p>
    <w:p w14:paraId="2A40CEB0" w14:textId="212E8E44" w:rsidR="002A4519" w:rsidRDefault="00C719C3" w:rsidP="00C719C3">
      <w:pPr>
        <w:pStyle w:val="ListParagraph"/>
        <w:numPr>
          <w:ilvl w:val="2"/>
          <w:numId w:val="1"/>
        </w:numPr>
        <w:rPr>
          <w:rFonts w:ascii="Calibri" w:hAnsi="Calibri"/>
        </w:rPr>
      </w:pPr>
      <w:r w:rsidRPr="00C719C3">
        <w:rPr>
          <w:rFonts w:ascii="Calibri" w:hAnsi="Calibri"/>
        </w:rPr>
        <w:t>At the request of the defence counsel or on its own initiative, the court may</w:t>
      </w:r>
      <w:r>
        <w:rPr>
          <w:rFonts w:ascii="Calibri" w:hAnsi="Calibri"/>
        </w:rPr>
        <w:t xml:space="preserve"> </w:t>
      </w:r>
      <w:r w:rsidRPr="00C719C3">
        <w:rPr>
          <w:rFonts w:ascii="Calibri" w:hAnsi="Calibri"/>
        </w:rPr>
        <w:t>order that the accused person be assessed to determine fitness.</w:t>
      </w:r>
    </w:p>
    <w:p w14:paraId="121486FF" w14:textId="3CAA5C92" w:rsidR="00C719C3" w:rsidRPr="00F741E5" w:rsidRDefault="00F741E5" w:rsidP="00F741E5">
      <w:pPr>
        <w:pStyle w:val="ListParagraph"/>
        <w:numPr>
          <w:ilvl w:val="2"/>
          <w:numId w:val="1"/>
        </w:numPr>
        <w:rPr>
          <w:rFonts w:ascii="Calibri" w:hAnsi="Calibri"/>
          <w:b/>
        </w:rPr>
      </w:pPr>
      <w:r w:rsidRPr="00F741E5">
        <w:rPr>
          <w:rFonts w:ascii="Calibri" w:hAnsi="Calibri"/>
          <w:b/>
          <w:highlight w:val="yellow"/>
        </w:rPr>
        <w:t xml:space="preserve">Section 2 of the </w:t>
      </w:r>
      <w:r w:rsidRPr="00F741E5">
        <w:rPr>
          <w:rFonts w:ascii="Calibri" w:hAnsi="Calibri"/>
          <w:b/>
          <w:i/>
          <w:highlight w:val="yellow"/>
        </w:rPr>
        <w:t>Criminal Code</w:t>
      </w:r>
      <w:r w:rsidRPr="00F741E5">
        <w:rPr>
          <w:rFonts w:ascii="Calibri" w:hAnsi="Calibri"/>
          <w:b/>
          <w:highlight w:val="yellow"/>
        </w:rPr>
        <w:t xml:space="preserve"> states that an offender is unfit to stand trial when it is determined by the court that he or she is:</w:t>
      </w:r>
    </w:p>
    <w:p w14:paraId="171A5E0E" w14:textId="07B69B49" w:rsidR="00F741E5" w:rsidRPr="00F741E5" w:rsidRDefault="00F741E5" w:rsidP="00F741E5">
      <w:pPr>
        <w:pStyle w:val="ListParagraph"/>
        <w:numPr>
          <w:ilvl w:val="3"/>
          <w:numId w:val="1"/>
        </w:numPr>
        <w:rPr>
          <w:rFonts w:ascii="Calibri" w:hAnsi="Calibri"/>
        </w:rPr>
      </w:pPr>
      <w:r>
        <w:rPr>
          <w:rFonts w:ascii="Calibri" w:hAnsi="Calibri"/>
        </w:rPr>
        <w:t>“</w:t>
      </w:r>
      <w:r w:rsidRPr="00F741E5">
        <w:rPr>
          <w:rFonts w:ascii="Calibri" w:hAnsi="Calibri"/>
        </w:rPr>
        <w:t>Unable on account of mental disorder to conduct a defence at any stage</w:t>
      </w:r>
      <w:r>
        <w:rPr>
          <w:rFonts w:ascii="Calibri" w:hAnsi="Calibri"/>
        </w:rPr>
        <w:t xml:space="preserve"> </w:t>
      </w:r>
      <w:r w:rsidRPr="00F741E5">
        <w:rPr>
          <w:rFonts w:ascii="Calibri" w:hAnsi="Calibri"/>
        </w:rPr>
        <w:t>of proceedings before a verdict is rendered or to instruct counsel to do so, and, in particular, unable on account of mental disorder to (a) understand the nature or object of the proceedings, (b) understand the possible consequences of the proceedings, or (c) communicate with counsel.”</w:t>
      </w:r>
    </w:p>
    <w:p w14:paraId="6EAE1412" w14:textId="001064AD" w:rsidR="00F741E5" w:rsidRDefault="004B3183" w:rsidP="004B3183">
      <w:pPr>
        <w:pStyle w:val="ListParagraph"/>
        <w:numPr>
          <w:ilvl w:val="2"/>
          <w:numId w:val="1"/>
        </w:numPr>
        <w:rPr>
          <w:rFonts w:ascii="Calibri" w:hAnsi="Calibri"/>
        </w:rPr>
      </w:pPr>
      <w:r w:rsidRPr="004B3183">
        <w:rPr>
          <w:rFonts w:ascii="Calibri" w:hAnsi="Calibri"/>
        </w:rPr>
        <w:t>Almost always, the fitness of an accused person to stand trial is assessed by a</w:t>
      </w:r>
      <w:r>
        <w:rPr>
          <w:rFonts w:ascii="Calibri" w:hAnsi="Calibri"/>
        </w:rPr>
        <w:t xml:space="preserve"> </w:t>
      </w:r>
      <w:r w:rsidRPr="004B3183">
        <w:rPr>
          <w:rFonts w:ascii="Calibri" w:hAnsi="Calibri"/>
        </w:rPr>
        <w:t>psychiatrist while the accused is either remanded in custody or at a hospital or psychiatric facility.</w:t>
      </w:r>
    </w:p>
    <w:p w14:paraId="0FF2E125" w14:textId="615951FA" w:rsidR="004B3183" w:rsidRDefault="006672B6" w:rsidP="006672B6">
      <w:pPr>
        <w:pStyle w:val="ListParagraph"/>
        <w:numPr>
          <w:ilvl w:val="2"/>
          <w:numId w:val="1"/>
        </w:numPr>
        <w:rPr>
          <w:rFonts w:ascii="Calibri" w:hAnsi="Calibri"/>
        </w:rPr>
      </w:pPr>
      <w:r w:rsidRPr="006672B6">
        <w:rPr>
          <w:rFonts w:ascii="Calibri" w:hAnsi="Calibri"/>
        </w:rPr>
        <w:t>Those found unfit may be detained in a mental health facility</w:t>
      </w:r>
      <w:r>
        <w:rPr>
          <w:rFonts w:ascii="Calibri" w:hAnsi="Calibri"/>
        </w:rPr>
        <w:t xml:space="preserve"> </w:t>
      </w:r>
      <w:r w:rsidRPr="006672B6">
        <w:rPr>
          <w:rFonts w:ascii="Calibri" w:hAnsi="Calibri"/>
        </w:rPr>
        <w:t>until deemed able to stand trial by a body such as the Ontario Review Board, at which point the trial can resume.</w:t>
      </w:r>
    </w:p>
    <w:p w14:paraId="3AAAC42E" w14:textId="08FB42E1" w:rsidR="006672B6" w:rsidRDefault="004C11C5" w:rsidP="004C11C5">
      <w:pPr>
        <w:pStyle w:val="ListParagraph"/>
        <w:numPr>
          <w:ilvl w:val="2"/>
          <w:numId w:val="1"/>
        </w:numPr>
        <w:rPr>
          <w:rFonts w:ascii="Calibri" w:hAnsi="Calibri"/>
        </w:rPr>
      </w:pPr>
      <w:r w:rsidRPr="004C11C5">
        <w:rPr>
          <w:rFonts w:ascii="Calibri" w:hAnsi="Calibri"/>
        </w:rPr>
        <w:t>If a person never achieves fitness, the Crown</w:t>
      </w:r>
      <w:r>
        <w:rPr>
          <w:rFonts w:ascii="Calibri" w:hAnsi="Calibri"/>
        </w:rPr>
        <w:t xml:space="preserve"> </w:t>
      </w:r>
      <w:r w:rsidRPr="004C11C5">
        <w:rPr>
          <w:rFonts w:ascii="Calibri" w:hAnsi="Calibri"/>
        </w:rPr>
        <w:t>may deem it no longer prudent to continue prosecution.</w:t>
      </w:r>
    </w:p>
    <w:p w14:paraId="07A707AA" w14:textId="253334F2" w:rsidR="004C11C5" w:rsidRPr="004C11C5" w:rsidRDefault="004C11C5" w:rsidP="004C11C5">
      <w:pPr>
        <w:pStyle w:val="ListParagraph"/>
        <w:numPr>
          <w:ilvl w:val="3"/>
          <w:numId w:val="1"/>
        </w:numPr>
        <w:rPr>
          <w:rFonts w:ascii="Calibri" w:hAnsi="Calibri"/>
        </w:rPr>
      </w:pPr>
      <w:r w:rsidRPr="004C11C5">
        <w:rPr>
          <w:rFonts w:ascii="Calibri" w:hAnsi="Calibri"/>
        </w:rPr>
        <w:t>In cases where the</w:t>
      </w:r>
      <w:r>
        <w:rPr>
          <w:rFonts w:ascii="Calibri" w:hAnsi="Calibri"/>
        </w:rPr>
        <w:t xml:space="preserve"> </w:t>
      </w:r>
      <w:r w:rsidRPr="004C11C5">
        <w:rPr>
          <w:rFonts w:ascii="Calibri" w:hAnsi="Calibri"/>
        </w:rPr>
        <w:t>alleged offence is not serious, an accused found to be unfit to stand trial may simply be diverted into the provincial/territorial mental health system.</w:t>
      </w:r>
    </w:p>
    <w:p w14:paraId="2A415927" w14:textId="3C733E28" w:rsidR="004C11C5" w:rsidRDefault="004057F9" w:rsidP="004C11C5">
      <w:pPr>
        <w:pStyle w:val="ListParagraph"/>
        <w:numPr>
          <w:ilvl w:val="2"/>
          <w:numId w:val="1"/>
        </w:numPr>
        <w:rPr>
          <w:rFonts w:ascii="Calibri" w:hAnsi="Calibri"/>
          <w:b/>
        </w:rPr>
      </w:pPr>
      <w:r w:rsidRPr="004057F9">
        <w:rPr>
          <w:rFonts w:ascii="Calibri" w:hAnsi="Calibri"/>
          <w:b/>
        </w:rPr>
        <w:t>Not Criminally Responsible on Account of Mental Disorder (NCRMD)</w:t>
      </w:r>
    </w:p>
    <w:p w14:paraId="73062A44" w14:textId="5DF824DA" w:rsidR="004057F9" w:rsidRDefault="004057F9" w:rsidP="004057F9">
      <w:pPr>
        <w:pStyle w:val="ListParagraph"/>
        <w:numPr>
          <w:ilvl w:val="3"/>
          <w:numId w:val="1"/>
        </w:numPr>
        <w:rPr>
          <w:rFonts w:ascii="Calibri" w:hAnsi="Calibri"/>
        </w:rPr>
      </w:pPr>
      <w:r w:rsidRPr="004057F9">
        <w:rPr>
          <w:rFonts w:ascii="Calibri" w:hAnsi="Calibri"/>
        </w:rPr>
        <w:t xml:space="preserve">Accused persons found fit to stand trial may use the defence of </w:t>
      </w:r>
      <w:r w:rsidRPr="004057F9">
        <w:rPr>
          <w:rFonts w:ascii="Calibri" w:hAnsi="Calibri"/>
          <w:i/>
        </w:rPr>
        <w:t>Not Criminally Responsible on Account of Mental Disorder</w:t>
      </w:r>
      <w:r w:rsidRPr="004057F9">
        <w:rPr>
          <w:rFonts w:ascii="Calibri" w:hAnsi="Calibri"/>
        </w:rPr>
        <w:t xml:space="preserve"> (NCRMD).</w:t>
      </w:r>
    </w:p>
    <w:p w14:paraId="13AAB044" w14:textId="3BE1CBB0" w:rsidR="004057F9" w:rsidRDefault="00A20913" w:rsidP="00A20913">
      <w:pPr>
        <w:pStyle w:val="ListParagraph"/>
        <w:numPr>
          <w:ilvl w:val="3"/>
          <w:numId w:val="1"/>
        </w:numPr>
        <w:rPr>
          <w:rFonts w:ascii="Calibri" w:hAnsi="Calibri"/>
        </w:rPr>
      </w:pPr>
      <w:r w:rsidRPr="00A20913">
        <w:rPr>
          <w:rFonts w:ascii="Calibri" w:hAnsi="Calibri"/>
        </w:rPr>
        <w:t>An assessment ordered</w:t>
      </w:r>
      <w:r>
        <w:rPr>
          <w:rFonts w:ascii="Calibri" w:hAnsi="Calibri"/>
        </w:rPr>
        <w:t xml:space="preserve"> </w:t>
      </w:r>
      <w:r w:rsidRPr="00A20913">
        <w:rPr>
          <w:rFonts w:ascii="Calibri" w:hAnsi="Calibri"/>
        </w:rPr>
        <w:t>by the court is used to determine this verdict, which is not a finding of guilt or</w:t>
      </w:r>
      <w:r>
        <w:rPr>
          <w:rFonts w:ascii="Calibri" w:hAnsi="Calibri"/>
        </w:rPr>
        <w:t xml:space="preserve"> </w:t>
      </w:r>
      <w:r w:rsidR="00490C33" w:rsidRPr="00490C33">
        <w:rPr>
          <w:rFonts w:ascii="Calibri" w:hAnsi="Calibri"/>
        </w:rPr>
        <w:t>a conviction for the offence.</w:t>
      </w:r>
    </w:p>
    <w:p w14:paraId="604FFBFF" w14:textId="49DA530F" w:rsidR="00490C33" w:rsidRDefault="00490C33" w:rsidP="00490C33">
      <w:pPr>
        <w:pStyle w:val="ListParagraph"/>
        <w:numPr>
          <w:ilvl w:val="4"/>
          <w:numId w:val="1"/>
        </w:numPr>
        <w:rPr>
          <w:rFonts w:ascii="Calibri" w:hAnsi="Calibri"/>
          <w:b/>
        </w:rPr>
      </w:pPr>
      <w:r w:rsidRPr="00490C33">
        <w:rPr>
          <w:rFonts w:ascii="Calibri" w:hAnsi="Calibri"/>
          <w:b/>
        </w:rPr>
        <w:t>The court has a number of options for persons determined to be NCRMD:</w:t>
      </w:r>
    </w:p>
    <w:p w14:paraId="57B13366" w14:textId="4FCD1A22" w:rsidR="00490C33" w:rsidRDefault="00416CDE" w:rsidP="00490C33">
      <w:pPr>
        <w:pStyle w:val="ListParagraph"/>
        <w:numPr>
          <w:ilvl w:val="5"/>
          <w:numId w:val="1"/>
        </w:numPr>
        <w:rPr>
          <w:rFonts w:ascii="Calibri" w:hAnsi="Calibri"/>
        </w:rPr>
      </w:pPr>
      <w:r w:rsidRPr="00416CDE">
        <w:rPr>
          <w:rFonts w:ascii="Calibri" w:hAnsi="Calibri"/>
        </w:rPr>
        <w:t>Detention in a hospital.</w:t>
      </w:r>
    </w:p>
    <w:p w14:paraId="0A70597B" w14:textId="233694F0" w:rsidR="00416CDE" w:rsidRDefault="002A5B11" w:rsidP="00490C33">
      <w:pPr>
        <w:pStyle w:val="ListParagraph"/>
        <w:numPr>
          <w:ilvl w:val="5"/>
          <w:numId w:val="1"/>
        </w:numPr>
        <w:rPr>
          <w:rFonts w:ascii="Calibri" w:hAnsi="Calibri"/>
        </w:rPr>
      </w:pPr>
      <w:r>
        <w:rPr>
          <w:rFonts w:ascii="Calibri" w:hAnsi="Calibri"/>
        </w:rPr>
        <w:t>C</w:t>
      </w:r>
      <w:r w:rsidRPr="002A5B11">
        <w:rPr>
          <w:rFonts w:ascii="Calibri" w:hAnsi="Calibri"/>
        </w:rPr>
        <w:t>onditional discharge</w:t>
      </w:r>
      <w:r>
        <w:rPr>
          <w:rFonts w:ascii="Calibri" w:hAnsi="Calibri"/>
        </w:rPr>
        <w:t>.</w:t>
      </w:r>
    </w:p>
    <w:p w14:paraId="2C244CB0" w14:textId="51DB16A1" w:rsidR="004057F9" w:rsidRPr="00002906" w:rsidRDefault="00EC79D5" w:rsidP="00002906">
      <w:pPr>
        <w:pStyle w:val="ListParagraph"/>
        <w:numPr>
          <w:ilvl w:val="5"/>
          <w:numId w:val="1"/>
        </w:numPr>
        <w:rPr>
          <w:rFonts w:ascii="Calibri" w:hAnsi="Calibri"/>
        </w:rPr>
      </w:pPr>
      <w:r>
        <w:rPr>
          <w:rFonts w:ascii="Calibri" w:hAnsi="Calibri"/>
        </w:rPr>
        <w:t>A</w:t>
      </w:r>
      <w:r w:rsidRPr="00EC79D5">
        <w:rPr>
          <w:rFonts w:ascii="Calibri" w:hAnsi="Calibri"/>
        </w:rPr>
        <w:t>bsolute discharge</w:t>
      </w:r>
      <w:r>
        <w:rPr>
          <w:rFonts w:ascii="Calibri" w:hAnsi="Calibri"/>
        </w:rPr>
        <w:t>.</w:t>
      </w:r>
    </w:p>
    <w:p w14:paraId="0CCF8519" w14:textId="4116CD89" w:rsidR="00D54E51" w:rsidRDefault="00002906" w:rsidP="003C7944">
      <w:pPr>
        <w:pStyle w:val="ListParagraph"/>
        <w:numPr>
          <w:ilvl w:val="1"/>
          <w:numId w:val="1"/>
        </w:numPr>
        <w:rPr>
          <w:rFonts w:ascii="Calibri" w:hAnsi="Calibri"/>
          <w:b/>
        </w:rPr>
      </w:pPr>
      <w:r w:rsidRPr="00002906">
        <w:rPr>
          <w:rFonts w:ascii="Calibri" w:hAnsi="Calibri"/>
          <w:b/>
        </w:rPr>
        <w:t>Arraignment and Plea</w:t>
      </w:r>
    </w:p>
    <w:p w14:paraId="04B34450" w14:textId="77777777" w:rsidR="00E02323" w:rsidRDefault="00E02323" w:rsidP="00E02323">
      <w:pPr>
        <w:pStyle w:val="ListParagraph"/>
        <w:numPr>
          <w:ilvl w:val="2"/>
          <w:numId w:val="1"/>
        </w:numPr>
        <w:rPr>
          <w:rFonts w:ascii="Calibri" w:hAnsi="Calibri"/>
        </w:rPr>
      </w:pPr>
      <w:r w:rsidRPr="00E02323">
        <w:rPr>
          <w:rFonts w:ascii="Calibri" w:hAnsi="Calibri"/>
        </w:rPr>
        <w:t xml:space="preserve">The arraignment of the accused takes place early in the process, if not at first appearance. </w:t>
      </w:r>
    </w:p>
    <w:p w14:paraId="69260294" w14:textId="6C50679C" w:rsidR="00002906" w:rsidRDefault="00E02323" w:rsidP="00E02323">
      <w:pPr>
        <w:pStyle w:val="ListParagraph"/>
        <w:numPr>
          <w:ilvl w:val="2"/>
          <w:numId w:val="1"/>
        </w:numPr>
        <w:rPr>
          <w:rFonts w:ascii="Calibri" w:hAnsi="Calibri"/>
        </w:rPr>
      </w:pPr>
      <w:r w:rsidRPr="00E02323">
        <w:rPr>
          <w:rFonts w:ascii="Calibri" w:hAnsi="Calibri"/>
        </w:rPr>
        <w:t>The charges are read in open court, and the accused can enter a plea.</w:t>
      </w:r>
    </w:p>
    <w:p w14:paraId="3877F77B" w14:textId="540424DC" w:rsidR="00B22917" w:rsidRDefault="00B22917" w:rsidP="00B22917">
      <w:pPr>
        <w:pStyle w:val="ListParagraph"/>
        <w:numPr>
          <w:ilvl w:val="3"/>
          <w:numId w:val="1"/>
        </w:numPr>
        <w:rPr>
          <w:rFonts w:ascii="Calibri" w:hAnsi="Calibri"/>
        </w:rPr>
      </w:pPr>
      <w:r w:rsidRPr="00B22917">
        <w:rPr>
          <w:rFonts w:ascii="Calibri" w:hAnsi="Calibri"/>
        </w:rPr>
        <w:t>The two most common pleas are “guilty” and “not guilty.”</w:t>
      </w:r>
    </w:p>
    <w:p w14:paraId="3E06E816" w14:textId="2DBC292B" w:rsidR="00B22917" w:rsidRDefault="00CD3348" w:rsidP="009B5376">
      <w:pPr>
        <w:pStyle w:val="ListParagraph"/>
        <w:numPr>
          <w:ilvl w:val="3"/>
          <w:numId w:val="1"/>
        </w:numPr>
        <w:rPr>
          <w:rFonts w:ascii="Calibri" w:hAnsi="Calibri"/>
        </w:rPr>
      </w:pPr>
      <w:r w:rsidRPr="00CD3348">
        <w:rPr>
          <w:rFonts w:ascii="Calibri" w:hAnsi="Calibri"/>
        </w:rPr>
        <w:t>If a plea of guilty is</w:t>
      </w:r>
      <w:r>
        <w:rPr>
          <w:rFonts w:ascii="Calibri" w:hAnsi="Calibri"/>
        </w:rPr>
        <w:t xml:space="preserve"> </w:t>
      </w:r>
      <w:r w:rsidRPr="00CD3348">
        <w:rPr>
          <w:rFonts w:ascii="Calibri" w:hAnsi="Calibri"/>
        </w:rPr>
        <w:t>entered, the case goes directly to sentencing</w:t>
      </w:r>
      <w:r>
        <w:rPr>
          <w:rFonts w:ascii="Calibri" w:hAnsi="Calibri"/>
        </w:rPr>
        <w:t xml:space="preserve">; </w:t>
      </w:r>
      <w:r w:rsidR="009B5376" w:rsidRPr="009B5376">
        <w:rPr>
          <w:rFonts w:ascii="Calibri" w:hAnsi="Calibri"/>
        </w:rPr>
        <w:t>a plea of not guilty</w:t>
      </w:r>
      <w:r w:rsidR="009B5376">
        <w:rPr>
          <w:rFonts w:ascii="Calibri" w:hAnsi="Calibri"/>
        </w:rPr>
        <w:t xml:space="preserve"> </w:t>
      </w:r>
      <w:r w:rsidR="009B5376" w:rsidRPr="009B5376">
        <w:rPr>
          <w:rFonts w:ascii="Calibri" w:hAnsi="Calibri"/>
        </w:rPr>
        <w:t>results in the case being bound over for trial.</w:t>
      </w:r>
    </w:p>
    <w:p w14:paraId="63A3AE80" w14:textId="29489191" w:rsidR="00E02323" w:rsidRPr="003A29F5" w:rsidRDefault="009B5376" w:rsidP="003A29F5">
      <w:pPr>
        <w:pStyle w:val="ListParagraph"/>
        <w:numPr>
          <w:ilvl w:val="3"/>
          <w:numId w:val="1"/>
        </w:numPr>
        <w:rPr>
          <w:rFonts w:ascii="Calibri" w:hAnsi="Calibri"/>
        </w:rPr>
      </w:pPr>
      <w:r w:rsidRPr="009B5376">
        <w:rPr>
          <w:rFonts w:ascii="Calibri" w:hAnsi="Calibri"/>
        </w:rPr>
        <w:t>Remember that in our</w:t>
      </w:r>
      <w:r>
        <w:rPr>
          <w:rFonts w:ascii="Calibri" w:hAnsi="Calibri"/>
        </w:rPr>
        <w:t xml:space="preserve"> </w:t>
      </w:r>
      <w:r w:rsidRPr="009B5376">
        <w:rPr>
          <w:rFonts w:ascii="Calibri" w:hAnsi="Calibri"/>
        </w:rPr>
        <w:t>adversarial system of justice, all accused persons are presumed innocent and the onus is on the Crown to prove guilt.</w:t>
      </w:r>
    </w:p>
    <w:p w14:paraId="4C211AD4" w14:textId="77777777" w:rsidR="003A29F5" w:rsidRDefault="003A29F5" w:rsidP="003C7944">
      <w:pPr>
        <w:pStyle w:val="ListParagraph"/>
        <w:numPr>
          <w:ilvl w:val="1"/>
          <w:numId w:val="1"/>
        </w:numPr>
        <w:rPr>
          <w:rFonts w:ascii="Calibri" w:hAnsi="Calibri"/>
          <w:b/>
        </w:rPr>
      </w:pPr>
      <w:r>
        <w:rPr>
          <w:rFonts w:ascii="Calibri" w:hAnsi="Calibri"/>
          <w:b/>
        </w:rPr>
        <w:t>Plea Bargaining</w:t>
      </w:r>
    </w:p>
    <w:p w14:paraId="26154C2F" w14:textId="70BF09EB" w:rsidR="00447C5A" w:rsidRPr="009E083B" w:rsidRDefault="00447C5A" w:rsidP="009E083B">
      <w:pPr>
        <w:pStyle w:val="ListParagraph"/>
        <w:numPr>
          <w:ilvl w:val="2"/>
          <w:numId w:val="1"/>
        </w:numPr>
        <w:rPr>
          <w:rFonts w:ascii="Calibri" w:hAnsi="Calibri"/>
        </w:rPr>
      </w:pPr>
      <w:r w:rsidRPr="00447C5A">
        <w:rPr>
          <w:rFonts w:ascii="Calibri" w:hAnsi="Calibri"/>
        </w:rPr>
        <w:t>An agreement whereby an accused pleads guilty in exchange for the promise of a benefit.</w:t>
      </w:r>
    </w:p>
    <w:p w14:paraId="0E5E172D" w14:textId="77777777" w:rsidR="009E083B" w:rsidRDefault="009E083B" w:rsidP="003C7944">
      <w:pPr>
        <w:pStyle w:val="ListParagraph"/>
        <w:numPr>
          <w:ilvl w:val="1"/>
          <w:numId w:val="1"/>
        </w:numPr>
        <w:rPr>
          <w:rFonts w:ascii="Calibri" w:hAnsi="Calibri"/>
          <w:b/>
        </w:rPr>
      </w:pPr>
      <w:r w:rsidRPr="009E083B">
        <w:rPr>
          <w:rFonts w:ascii="Calibri" w:hAnsi="Calibri"/>
          <w:b/>
        </w:rPr>
        <w:t>Crime Victims and Plea Negotiation</w:t>
      </w:r>
    </w:p>
    <w:p w14:paraId="4D69A3E2" w14:textId="77777777" w:rsidR="006833A6" w:rsidRPr="006833A6" w:rsidRDefault="006833A6" w:rsidP="006833A6">
      <w:pPr>
        <w:pStyle w:val="ListParagraph"/>
        <w:numPr>
          <w:ilvl w:val="2"/>
          <w:numId w:val="1"/>
        </w:numPr>
        <w:rPr>
          <w:rFonts w:ascii="Calibri" w:hAnsi="Calibri"/>
        </w:rPr>
      </w:pPr>
      <w:r w:rsidRPr="006833A6">
        <w:rPr>
          <w:rFonts w:ascii="Calibri" w:hAnsi="Calibri"/>
        </w:rPr>
        <w:t xml:space="preserve">Although there has been increasing involvement of crime victims in sentencing hearings and parole hearings, less attention has been given to the potential role of crime victims in the plea negotiation process. </w:t>
      </w:r>
    </w:p>
    <w:p w14:paraId="1DF5FBAB" w14:textId="065835F4" w:rsidR="009E083B" w:rsidRDefault="006833A6" w:rsidP="009B4309">
      <w:pPr>
        <w:pStyle w:val="ListParagraph"/>
        <w:numPr>
          <w:ilvl w:val="2"/>
          <w:numId w:val="1"/>
        </w:numPr>
        <w:rPr>
          <w:rFonts w:ascii="Calibri" w:hAnsi="Calibri"/>
        </w:rPr>
      </w:pPr>
      <w:r w:rsidRPr="006833A6">
        <w:rPr>
          <w:rFonts w:ascii="Calibri" w:hAnsi="Calibri"/>
        </w:rPr>
        <w:t>Canadian criminologists</w:t>
      </w:r>
      <w:r w:rsidR="009B4309">
        <w:rPr>
          <w:rFonts w:ascii="Calibri" w:hAnsi="Calibri"/>
        </w:rPr>
        <w:t xml:space="preserve"> </w:t>
      </w:r>
      <w:r w:rsidR="009B4309" w:rsidRPr="009B4309">
        <w:rPr>
          <w:rFonts w:ascii="Calibri" w:hAnsi="Calibri"/>
        </w:rPr>
        <w:t>Verdun-Jones and Tijerino</w:t>
      </w:r>
      <w:r w:rsidR="009B4309">
        <w:rPr>
          <w:rFonts w:ascii="Calibri" w:hAnsi="Calibri"/>
        </w:rPr>
        <w:t xml:space="preserve"> </w:t>
      </w:r>
      <w:r w:rsidR="009B4309" w:rsidRPr="009B4309">
        <w:rPr>
          <w:rFonts w:ascii="Calibri" w:hAnsi="Calibri"/>
        </w:rPr>
        <w:t>argue that there are a number of</w:t>
      </w:r>
      <w:r w:rsidR="009B4309">
        <w:rPr>
          <w:rFonts w:ascii="Calibri" w:hAnsi="Calibri"/>
        </w:rPr>
        <w:t xml:space="preserve"> </w:t>
      </w:r>
      <w:r w:rsidR="009B4309" w:rsidRPr="009B4309">
        <w:rPr>
          <w:rFonts w:ascii="Calibri" w:hAnsi="Calibri"/>
        </w:rPr>
        <w:t>benefits associated</w:t>
      </w:r>
      <w:r w:rsidR="009B4309">
        <w:rPr>
          <w:rFonts w:ascii="Calibri" w:hAnsi="Calibri"/>
        </w:rPr>
        <w:t xml:space="preserve"> </w:t>
      </w:r>
      <w:r w:rsidR="009B4309" w:rsidRPr="009B4309">
        <w:rPr>
          <w:rFonts w:ascii="Calibri" w:hAnsi="Calibri"/>
        </w:rPr>
        <w:t>with giving crime victims the right to participate in plea negotiations.</w:t>
      </w:r>
    </w:p>
    <w:p w14:paraId="05055719" w14:textId="77777777" w:rsidR="009B4309" w:rsidRDefault="009B4309" w:rsidP="009B4309">
      <w:pPr>
        <w:pStyle w:val="ListParagraph"/>
        <w:numPr>
          <w:ilvl w:val="3"/>
          <w:numId w:val="1"/>
        </w:numPr>
        <w:rPr>
          <w:rFonts w:ascii="Calibri" w:hAnsi="Calibri"/>
        </w:rPr>
      </w:pPr>
      <w:r w:rsidRPr="009B4309">
        <w:rPr>
          <w:rFonts w:ascii="Calibri" w:hAnsi="Calibri"/>
        </w:rPr>
        <w:t>For</w:t>
      </w:r>
      <w:r>
        <w:rPr>
          <w:rFonts w:ascii="Calibri" w:hAnsi="Calibri"/>
        </w:rPr>
        <w:t xml:space="preserve"> </w:t>
      </w:r>
      <w:r w:rsidRPr="009B4309">
        <w:rPr>
          <w:rFonts w:ascii="Calibri" w:hAnsi="Calibri"/>
        </w:rPr>
        <w:t>example, victims can provide the Crown with information about the inci</w:t>
      </w:r>
      <w:r>
        <w:rPr>
          <w:rFonts w:ascii="Calibri" w:hAnsi="Calibri"/>
        </w:rPr>
        <w:t>dent.</w:t>
      </w:r>
      <w:r w:rsidRPr="009B4309">
        <w:rPr>
          <w:rFonts w:ascii="Calibri" w:hAnsi="Calibri"/>
        </w:rPr>
        <w:t xml:space="preserve"> </w:t>
      </w:r>
    </w:p>
    <w:p w14:paraId="1FC34151" w14:textId="77777777" w:rsidR="009B4309" w:rsidRDefault="009B4309" w:rsidP="009B4309">
      <w:pPr>
        <w:pStyle w:val="ListParagraph"/>
        <w:numPr>
          <w:ilvl w:val="3"/>
          <w:numId w:val="1"/>
        </w:numPr>
        <w:rPr>
          <w:rFonts w:ascii="Calibri" w:hAnsi="Calibri"/>
        </w:rPr>
      </w:pPr>
      <w:r>
        <w:rPr>
          <w:rFonts w:ascii="Calibri" w:hAnsi="Calibri"/>
        </w:rPr>
        <w:t>T</w:t>
      </w:r>
      <w:r w:rsidRPr="009B4309">
        <w:rPr>
          <w:rFonts w:ascii="Calibri" w:hAnsi="Calibri"/>
        </w:rPr>
        <w:t>hey may emerge more satisfied with t</w:t>
      </w:r>
      <w:r>
        <w:rPr>
          <w:rFonts w:ascii="Calibri" w:hAnsi="Calibri"/>
        </w:rPr>
        <w:t xml:space="preserve">he criminal justice process. </w:t>
      </w:r>
    </w:p>
    <w:p w14:paraId="5C84122E" w14:textId="20AD9552" w:rsidR="009B4309" w:rsidRPr="009B4309" w:rsidRDefault="009B4309" w:rsidP="009B4309">
      <w:pPr>
        <w:pStyle w:val="ListParagraph"/>
        <w:numPr>
          <w:ilvl w:val="3"/>
          <w:numId w:val="1"/>
        </w:numPr>
        <w:rPr>
          <w:rFonts w:ascii="Calibri" w:hAnsi="Calibri"/>
        </w:rPr>
      </w:pPr>
      <w:r>
        <w:rPr>
          <w:rFonts w:ascii="Calibri" w:hAnsi="Calibri"/>
        </w:rPr>
        <w:t>T</w:t>
      </w:r>
      <w:r w:rsidRPr="009B4309">
        <w:rPr>
          <w:rFonts w:ascii="Calibri" w:hAnsi="Calibri"/>
        </w:rPr>
        <w:t>he opportunity to participate in the plea negotiation process may help them heal.</w:t>
      </w:r>
    </w:p>
    <w:p w14:paraId="011A88B8" w14:textId="06F3C8D8" w:rsidR="009B4309" w:rsidRDefault="00280F38" w:rsidP="00280F38">
      <w:pPr>
        <w:pStyle w:val="ListParagraph"/>
        <w:numPr>
          <w:ilvl w:val="2"/>
          <w:numId w:val="1"/>
        </w:numPr>
        <w:rPr>
          <w:rFonts w:ascii="Calibri" w:hAnsi="Calibri"/>
        </w:rPr>
      </w:pPr>
      <w:r w:rsidRPr="00280F38">
        <w:rPr>
          <w:rFonts w:ascii="Calibri" w:hAnsi="Calibri"/>
        </w:rPr>
        <w:t>One might add that a guilty plea by the accused spares the victim the trauma</w:t>
      </w:r>
      <w:r>
        <w:rPr>
          <w:rFonts w:ascii="Calibri" w:hAnsi="Calibri"/>
        </w:rPr>
        <w:t xml:space="preserve"> </w:t>
      </w:r>
      <w:r w:rsidRPr="00280F38">
        <w:rPr>
          <w:rFonts w:ascii="Calibri" w:hAnsi="Calibri"/>
        </w:rPr>
        <w:t>of testifying in court, ensures that the case does not drag on for months or years, and eliminates the uncertainty over the final verdict.</w:t>
      </w:r>
    </w:p>
    <w:p w14:paraId="516CA962" w14:textId="5EC34AC6" w:rsidR="00280F38" w:rsidRPr="0026074E" w:rsidRDefault="0026074E" w:rsidP="00280F38">
      <w:pPr>
        <w:pStyle w:val="ListParagraph"/>
        <w:numPr>
          <w:ilvl w:val="2"/>
          <w:numId w:val="1"/>
        </w:numPr>
        <w:rPr>
          <w:rFonts w:ascii="Calibri" w:hAnsi="Calibri"/>
        </w:rPr>
      </w:pPr>
      <w:r>
        <w:rPr>
          <w:rFonts w:ascii="Calibri" w:hAnsi="Calibri"/>
          <w:b/>
        </w:rPr>
        <w:t>Judges and Plea Bargaining</w:t>
      </w:r>
    </w:p>
    <w:p w14:paraId="6BC60FB8" w14:textId="32E02F32" w:rsidR="0026074E" w:rsidRPr="00B54BC4" w:rsidRDefault="00B54BC4" w:rsidP="00B54BC4">
      <w:pPr>
        <w:pStyle w:val="ListParagraph"/>
        <w:numPr>
          <w:ilvl w:val="3"/>
          <w:numId w:val="1"/>
        </w:numPr>
        <w:rPr>
          <w:rFonts w:ascii="Calibri" w:hAnsi="Calibri"/>
        </w:rPr>
      </w:pPr>
      <w:r w:rsidRPr="00B54BC4">
        <w:rPr>
          <w:rFonts w:ascii="Calibri" w:hAnsi="Calibri"/>
        </w:rPr>
        <w:t xml:space="preserve">Among the provisions of Section 606 of the </w:t>
      </w:r>
      <w:r w:rsidRPr="00B54BC4">
        <w:rPr>
          <w:rFonts w:ascii="Calibri" w:hAnsi="Calibri"/>
          <w:i/>
        </w:rPr>
        <w:t>Criminal Code</w:t>
      </w:r>
      <w:r w:rsidRPr="00B54BC4">
        <w:rPr>
          <w:rFonts w:ascii="Calibri" w:hAnsi="Calibri"/>
        </w:rPr>
        <w:t xml:space="preserve"> are that the trial</w:t>
      </w:r>
      <w:r>
        <w:rPr>
          <w:rFonts w:ascii="Calibri" w:hAnsi="Calibri"/>
        </w:rPr>
        <w:t xml:space="preserve"> </w:t>
      </w:r>
      <w:r w:rsidRPr="00B54BC4">
        <w:rPr>
          <w:rFonts w:ascii="Calibri" w:hAnsi="Calibri"/>
        </w:rPr>
        <w:t>judge must determine that the guilty plea has been entered into voluntarily and that the accused understands the nature and consequences of the plea.</w:t>
      </w:r>
    </w:p>
    <w:p w14:paraId="7C66D4F6" w14:textId="77777777" w:rsidR="00B54BC4" w:rsidRDefault="00B54BC4" w:rsidP="003C7944">
      <w:pPr>
        <w:pStyle w:val="ListParagraph"/>
        <w:numPr>
          <w:ilvl w:val="1"/>
          <w:numId w:val="1"/>
        </w:numPr>
        <w:rPr>
          <w:rFonts w:ascii="Calibri" w:hAnsi="Calibri"/>
          <w:b/>
        </w:rPr>
      </w:pPr>
      <w:r>
        <w:rPr>
          <w:rFonts w:ascii="Calibri" w:hAnsi="Calibri"/>
          <w:b/>
        </w:rPr>
        <w:t>Disclosure of Evidence</w:t>
      </w:r>
    </w:p>
    <w:p w14:paraId="1C18674B" w14:textId="47296866" w:rsidR="00B54BC4" w:rsidRDefault="00B54BC4" w:rsidP="00B54BC4">
      <w:pPr>
        <w:pStyle w:val="ListParagraph"/>
        <w:numPr>
          <w:ilvl w:val="2"/>
          <w:numId w:val="1"/>
        </w:numPr>
        <w:rPr>
          <w:rFonts w:ascii="Calibri" w:hAnsi="Calibri"/>
        </w:rPr>
      </w:pPr>
      <w:r w:rsidRPr="00B54BC4">
        <w:rPr>
          <w:rFonts w:ascii="Calibri" w:hAnsi="Calibri"/>
        </w:rPr>
        <w:t>Understanding the strength of the Crown’s case helps an accused person and his or her lawyer decide on a plea.</w:t>
      </w:r>
    </w:p>
    <w:p w14:paraId="1A96DB3C" w14:textId="2F1EF4B5" w:rsidR="00B54BC4" w:rsidRDefault="00F91930" w:rsidP="00F91930">
      <w:pPr>
        <w:pStyle w:val="ListParagraph"/>
        <w:numPr>
          <w:ilvl w:val="2"/>
          <w:numId w:val="1"/>
        </w:numPr>
        <w:rPr>
          <w:rFonts w:ascii="Calibri" w:hAnsi="Calibri"/>
        </w:rPr>
      </w:pPr>
      <w:r w:rsidRPr="00F91930">
        <w:rPr>
          <w:rFonts w:ascii="Calibri" w:hAnsi="Calibri"/>
        </w:rPr>
        <w:t>Early in the process, the Crown must give</w:t>
      </w:r>
      <w:r>
        <w:rPr>
          <w:rFonts w:ascii="Calibri" w:hAnsi="Calibri"/>
        </w:rPr>
        <w:t xml:space="preserve"> </w:t>
      </w:r>
      <w:r w:rsidRPr="00F91930">
        <w:rPr>
          <w:rFonts w:ascii="Calibri" w:hAnsi="Calibri"/>
        </w:rPr>
        <w:t>the defence lawyer access to all evidence that might be presented by the prosecution in a trial, especially any potentially exculpatory evidence (evidence that might indicate the accused did not commit the crime).</w:t>
      </w:r>
    </w:p>
    <w:p w14:paraId="519E7FD8" w14:textId="7039683C" w:rsidR="00F91930" w:rsidRDefault="00CE55E7" w:rsidP="00CE55E7">
      <w:pPr>
        <w:pStyle w:val="ListParagraph"/>
        <w:numPr>
          <w:ilvl w:val="2"/>
          <w:numId w:val="1"/>
        </w:numPr>
        <w:rPr>
          <w:rFonts w:ascii="Calibri" w:hAnsi="Calibri"/>
        </w:rPr>
      </w:pPr>
      <w:r w:rsidRPr="00CE55E7">
        <w:rPr>
          <w:rFonts w:ascii="Calibri" w:hAnsi="Calibri"/>
        </w:rPr>
        <w:t>The failure to disclose evidence can</w:t>
      </w:r>
      <w:r>
        <w:rPr>
          <w:rFonts w:ascii="Calibri" w:hAnsi="Calibri"/>
        </w:rPr>
        <w:t xml:space="preserve"> </w:t>
      </w:r>
      <w:r w:rsidRPr="00CE55E7">
        <w:rPr>
          <w:rFonts w:ascii="Calibri" w:hAnsi="Calibri"/>
        </w:rPr>
        <w:t>trigger a Charter remedy, because it impairs an accused person’s right to make full answer and defence to the charges.</w:t>
      </w:r>
    </w:p>
    <w:p w14:paraId="22D7DF42" w14:textId="71C4F877" w:rsidR="00002906" w:rsidRPr="00867F90" w:rsidRDefault="00867F90" w:rsidP="00867F90">
      <w:pPr>
        <w:pStyle w:val="ListParagraph"/>
        <w:numPr>
          <w:ilvl w:val="2"/>
          <w:numId w:val="1"/>
        </w:numPr>
        <w:rPr>
          <w:rFonts w:ascii="Calibri" w:hAnsi="Calibri"/>
        </w:rPr>
      </w:pPr>
      <w:r w:rsidRPr="00867F90">
        <w:rPr>
          <w:rFonts w:ascii="Calibri" w:hAnsi="Calibri"/>
        </w:rPr>
        <w:t>However, the disclosure requirement</w:t>
      </w:r>
      <w:r>
        <w:rPr>
          <w:rFonts w:ascii="Calibri" w:hAnsi="Calibri"/>
        </w:rPr>
        <w:t xml:space="preserve"> </w:t>
      </w:r>
      <w:r w:rsidRPr="00867F90">
        <w:rPr>
          <w:rFonts w:ascii="Calibri" w:hAnsi="Calibri"/>
        </w:rPr>
        <w:t xml:space="preserve">does not work in reverse: the </w:t>
      </w:r>
      <w:r w:rsidRPr="00867F90">
        <w:rPr>
          <w:rFonts w:ascii="Calibri" w:hAnsi="Calibri"/>
          <w:b/>
        </w:rPr>
        <w:t>defence is not obliged to disclose material to the prosecution</w:t>
      </w:r>
      <w:r w:rsidRPr="00867F90">
        <w:rPr>
          <w:rFonts w:ascii="Calibri" w:hAnsi="Calibri"/>
        </w:rPr>
        <w:t>.</w:t>
      </w:r>
    </w:p>
    <w:p w14:paraId="43AFF26C" w14:textId="794DE18A" w:rsidR="003C7944" w:rsidRDefault="00867F90" w:rsidP="003C7944">
      <w:pPr>
        <w:pStyle w:val="ListParagraph"/>
        <w:numPr>
          <w:ilvl w:val="0"/>
          <w:numId w:val="1"/>
        </w:numPr>
        <w:rPr>
          <w:rFonts w:ascii="Calibri" w:hAnsi="Calibri"/>
          <w:b/>
        </w:rPr>
      </w:pPr>
      <w:r>
        <w:rPr>
          <w:rFonts w:ascii="Calibri" w:hAnsi="Calibri"/>
          <w:b/>
        </w:rPr>
        <w:t>The Challenge of Megatrials</w:t>
      </w:r>
    </w:p>
    <w:p w14:paraId="12FC4D87" w14:textId="5F0C3362" w:rsidR="00867F90" w:rsidRDefault="00AC243A" w:rsidP="00AC243A">
      <w:pPr>
        <w:pStyle w:val="ListParagraph"/>
        <w:numPr>
          <w:ilvl w:val="1"/>
          <w:numId w:val="1"/>
        </w:numPr>
        <w:rPr>
          <w:rFonts w:ascii="Calibri" w:hAnsi="Calibri"/>
        </w:rPr>
      </w:pPr>
      <w:r w:rsidRPr="00AC243A">
        <w:rPr>
          <w:rFonts w:ascii="Calibri" w:hAnsi="Calibri"/>
        </w:rPr>
        <w:t>Stronger enforcement efforts against outlaw motorcycle gangs and criminal syndicates have resulted in criminal trials involving multiple defendants, lengthy witness lists, and thousands of pages (and in many instances thousands of pieces) of evidence.</w:t>
      </w:r>
    </w:p>
    <w:p w14:paraId="721C2738" w14:textId="23FCDAAB" w:rsidR="00AC243A" w:rsidRPr="00AC243A" w:rsidRDefault="00D5368B" w:rsidP="00AC243A">
      <w:pPr>
        <w:pStyle w:val="ListParagraph"/>
        <w:numPr>
          <w:ilvl w:val="1"/>
          <w:numId w:val="1"/>
        </w:numPr>
        <w:rPr>
          <w:rFonts w:ascii="Calibri" w:hAnsi="Calibri"/>
        </w:rPr>
      </w:pPr>
      <w:r w:rsidRPr="00D5368B">
        <w:rPr>
          <w:rFonts w:ascii="Calibri" w:hAnsi="Calibri"/>
        </w:rPr>
        <w:t>Also, these types of cases are expensive.</w:t>
      </w:r>
    </w:p>
    <w:p w14:paraId="502367B1" w14:textId="50E9A41B" w:rsidR="00867F90" w:rsidRPr="002E746D" w:rsidRDefault="002E746D" w:rsidP="003C7944">
      <w:pPr>
        <w:pStyle w:val="ListParagraph"/>
        <w:numPr>
          <w:ilvl w:val="0"/>
          <w:numId w:val="1"/>
        </w:numPr>
        <w:rPr>
          <w:rFonts w:ascii="Calibri" w:hAnsi="Calibri"/>
        </w:rPr>
      </w:pPr>
      <w:r>
        <w:rPr>
          <w:rFonts w:ascii="Calibri" w:hAnsi="Calibri"/>
          <w:b/>
        </w:rPr>
        <w:t>The Trial</w:t>
      </w:r>
    </w:p>
    <w:p w14:paraId="56AF65BD" w14:textId="3DF25727" w:rsidR="002E746D" w:rsidRDefault="00F97C60" w:rsidP="00F97C60">
      <w:pPr>
        <w:pStyle w:val="ListParagraph"/>
        <w:numPr>
          <w:ilvl w:val="1"/>
          <w:numId w:val="1"/>
        </w:numPr>
        <w:rPr>
          <w:rFonts w:ascii="Calibri" w:hAnsi="Calibri"/>
        </w:rPr>
      </w:pPr>
      <w:r w:rsidRPr="00F97C60">
        <w:rPr>
          <w:rFonts w:ascii="Calibri" w:hAnsi="Calibri"/>
        </w:rPr>
        <w:t>A trial takes place if the accused person, who pleads not guilty, does not</w:t>
      </w:r>
      <w:r>
        <w:rPr>
          <w:rFonts w:ascii="Calibri" w:hAnsi="Calibri"/>
        </w:rPr>
        <w:t xml:space="preserve"> </w:t>
      </w:r>
      <w:r w:rsidRPr="00F97C60">
        <w:rPr>
          <w:rFonts w:ascii="Calibri" w:hAnsi="Calibri"/>
        </w:rPr>
        <w:t>change that plea and the Crown does not withdraw the charges or terminate the matter with a stay of proceedings.</w:t>
      </w:r>
    </w:p>
    <w:p w14:paraId="150652EE" w14:textId="47DAA582" w:rsidR="00F97C60" w:rsidRPr="00974026" w:rsidRDefault="00F97C60" w:rsidP="00974026">
      <w:pPr>
        <w:pStyle w:val="ListParagraph"/>
        <w:numPr>
          <w:ilvl w:val="1"/>
          <w:numId w:val="1"/>
        </w:numPr>
        <w:rPr>
          <w:rFonts w:ascii="Calibri" w:hAnsi="Calibri"/>
          <w:b/>
        </w:rPr>
      </w:pPr>
      <w:r>
        <w:rPr>
          <w:rFonts w:ascii="Calibri" w:hAnsi="Calibri"/>
          <w:b/>
        </w:rPr>
        <w:t xml:space="preserve">Stay of Proceedings: </w:t>
      </w:r>
      <w:r w:rsidR="00974026" w:rsidRPr="00974026">
        <w:rPr>
          <w:rFonts w:ascii="Calibri" w:hAnsi="Calibri"/>
        </w:rPr>
        <w:t>An act by the Crown to terminate or suspend court proceedings after they have commenced.</w:t>
      </w:r>
    </w:p>
    <w:p w14:paraId="2A0C567A" w14:textId="7D8911CE" w:rsidR="00974026" w:rsidRDefault="007372C1" w:rsidP="00974026">
      <w:pPr>
        <w:pStyle w:val="ListParagraph"/>
        <w:numPr>
          <w:ilvl w:val="1"/>
          <w:numId w:val="1"/>
        </w:numPr>
        <w:rPr>
          <w:rFonts w:ascii="Calibri" w:hAnsi="Calibri"/>
          <w:b/>
        </w:rPr>
      </w:pPr>
      <w:r>
        <w:rPr>
          <w:rFonts w:ascii="Calibri" w:hAnsi="Calibri"/>
          <w:b/>
        </w:rPr>
        <w:t>The Jury</w:t>
      </w:r>
    </w:p>
    <w:p w14:paraId="6B892CBA" w14:textId="625D3249" w:rsidR="007372C1" w:rsidRDefault="00994315" w:rsidP="00994315">
      <w:pPr>
        <w:pStyle w:val="ListParagraph"/>
        <w:numPr>
          <w:ilvl w:val="2"/>
          <w:numId w:val="1"/>
        </w:numPr>
        <w:rPr>
          <w:rFonts w:ascii="Calibri" w:hAnsi="Calibri"/>
        </w:rPr>
      </w:pPr>
      <w:r w:rsidRPr="00994315">
        <w:rPr>
          <w:rFonts w:ascii="Calibri" w:hAnsi="Calibri"/>
        </w:rPr>
        <w:t>Until the re-emergence of restorative justice approaches to criminal justice two decades ago, the criminal jury was the last vestige of significant community involvement in the administration of justice.</w:t>
      </w:r>
    </w:p>
    <w:p w14:paraId="2C5F0F56" w14:textId="5CB40CC3" w:rsidR="00994315" w:rsidRDefault="00E33161" w:rsidP="00E33161">
      <w:pPr>
        <w:pStyle w:val="ListParagraph"/>
        <w:numPr>
          <w:ilvl w:val="2"/>
          <w:numId w:val="1"/>
        </w:numPr>
        <w:rPr>
          <w:rFonts w:ascii="Calibri" w:hAnsi="Calibri"/>
        </w:rPr>
      </w:pPr>
      <w:r w:rsidRPr="00E33161">
        <w:rPr>
          <w:rFonts w:ascii="Calibri" w:hAnsi="Calibri"/>
        </w:rPr>
        <w:t>Juries are composed of citizens between the ages of 18 and 65</w:t>
      </w:r>
      <w:r>
        <w:rPr>
          <w:rFonts w:ascii="Calibri" w:hAnsi="Calibri"/>
        </w:rPr>
        <w:t xml:space="preserve"> </w:t>
      </w:r>
      <w:r w:rsidRPr="00E33161">
        <w:rPr>
          <w:rFonts w:ascii="Calibri" w:hAnsi="Calibri"/>
        </w:rPr>
        <w:t>or 69 who do not have a criminal record or physical/mental impairment. Potential jurors are identified from tax assessment lists or voter’s list.</w:t>
      </w:r>
    </w:p>
    <w:p w14:paraId="12769510" w14:textId="4E9E2388" w:rsidR="00A36865" w:rsidRPr="00A36865" w:rsidRDefault="00A36865" w:rsidP="00A36865">
      <w:pPr>
        <w:pStyle w:val="ListParagraph"/>
        <w:numPr>
          <w:ilvl w:val="3"/>
          <w:numId w:val="1"/>
        </w:numPr>
        <w:rPr>
          <w:rFonts w:ascii="Calibri" w:hAnsi="Calibri"/>
        </w:rPr>
      </w:pPr>
      <w:r w:rsidRPr="00A36865">
        <w:rPr>
          <w:rFonts w:ascii="Calibri" w:hAnsi="Calibri"/>
        </w:rPr>
        <w:t>Persons in</w:t>
      </w:r>
      <w:r>
        <w:rPr>
          <w:rFonts w:ascii="Calibri" w:hAnsi="Calibri"/>
        </w:rPr>
        <w:t xml:space="preserve"> </w:t>
      </w:r>
      <w:r w:rsidRPr="00A36865">
        <w:rPr>
          <w:rFonts w:ascii="Calibri" w:hAnsi="Calibri"/>
        </w:rPr>
        <w:t>certain professions, including lawyers, physi</w:t>
      </w:r>
      <w:r>
        <w:rPr>
          <w:rFonts w:ascii="Calibri" w:hAnsi="Calibri"/>
        </w:rPr>
        <w:t>cians, and law enforcement offi</w:t>
      </w:r>
      <w:r w:rsidRPr="00A36865">
        <w:rPr>
          <w:rFonts w:ascii="Calibri" w:hAnsi="Calibri"/>
        </w:rPr>
        <w:t>cials, are excluded from jury duty.</w:t>
      </w:r>
    </w:p>
    <w:p w14:paraId="226A7625" w14:textId="466B1F0D" w:rsidR="00154103" w:rsidRDefault="00154103" w:rsidP="00B14E87">
      <w:pPr>
        <w:pStyle w:val="ListParagraph"/>
        <w:numPr>
          <w:ilvl w:val="2"/>
          <w:numId w:val="1"/>
        </w:numPr>
        <w:rPr>
          <w:rFonts w:ascii="Calibri" w:hAnsi="Calibri"/>
        </w:rPr>
      </w:pPr>
      <w:r w:rsidRPr="00154103">
        <w:rPr>
          <w:rFonts w:ascii="Calibri" w:hAnsi="Calibri"/>
        </w:rPr>
        <w:t>With the exception of</w:t>
      </w:r>
      <w:r>
        <w:rPr>
          <w:rFonts w:ascii="Calibri" w:hAnsi="Calibri"/>
        </w:rPr>
        <w:t xml:space="preserve"> </w:t>
      </w:r>
      <w:r w:rsidRPr="00154103">
        <w:rPr>
          <w:rFonts w:ascii="Calibri" w:hAnsi="Calibri"/>
        </w:rPr>
        <w:t>Yukon, the Northwest</w:t>
      </w:r>
      <w:r>
        <w:rPr>
          <w:rFonts w:ascii="Calibri" w:hAnsi="Calibri"/>
        </w:rPr>
        <w:t xml:space="preserve"> </w:t>
      </w:r>
      <w:r w:rsidRPr="00154103">
        <w:rPr>
          <w:rFonts w:ascii="Calibri" w:hAnsi="Calibri"/>
        </w:rPr>
        <w:t>Territories, and Nunavut, where juries are composed of six persons, all juries in criminal cases have twelve jurors.</w:t>
      </w:r>
      <w:r w:rsidR="00B14E87">
        <w:rPr>
          <w:rFonts w:ascii="Calibri" w:hAnsi="Calibri"/>
        </w:rPr>
        <w:t xml:space="preserve"> </w:t>
      </w:r>
      <w:r w:rsidR="00B14E87" w:rsidRPr="00B14E87">
        <w:rPr>
          <w:rFonts w:ascii="Calibri" w:hAnsi="Calibri"/>
        </w:rPr>
        <w:t>Since jury deliberations are “secret,” research on jury deliberations and decision making is based on “mock” (pretend) juries, as no recording devices or observers are allowed into jury rooms.</w:t>
      </w:r>
    </w:p>
    <w:p w14:paraId="16931808" w14:textId="7B1F2F52" w:rsidR="00B14E87" w:rsidRDefault="00B14E87" w:rsidP="00B14E87">
      <w:pPr>
        <w:pStyle w:val="ListParagraph"/>
        <w:numPr>
          <w:ilvl w:val="2"/>
          <w:numId w:val="1"/>
        </w:numPr>
        <w:rPr>
          <w:rFonts w:ascii="Calibri" w:hAnsi="Calibri"/>
        </w:rPr>
      </w:pPr>
      <w:r w:rsidRPr="00B14E87">
        <w:rPr>
          <w:rFonts w:ascii="Calibri" w:hAnsi="Calibri"/>
        </w:rPr>
        <w:t>Among the concerns that surround the use of juries is that jurors may not</w:t>
      </w:r>
      <w:r>
        <w:rPr>
          <w:rFonts w:ascii="Calibri" w:hAnsi="Calibri"/>
        </w:rPr>
        <w:t xml:space="preserve"> </w:t>
      </w:r>
      <w:r w:rsidRPr="00B14E87">
        <w:rPr>
          <w:rFonts w:ascii="Calibri" w:hAnsi="Calibri"/>
        </w:rPr>
        <w:t>understand evidence presented at trial due to its complexity or the way it is presented by the defence and prosecutor.</w:t>
      </w:r>
    </w:p>
    <w:p w14:paraId="766753C6" w14:textId="4F7D65DF" w:rsidR="00B14E87" w:rsidRDefault="00265BF2" w:rsidP="00265BF2">
      <w:pPr>
        <w:pStyle w:val="ListParagraph"/>
        <w:numPr>
          <w:ilvl w:val="2"/>
          <w:numId w:val="1"/>
        </w:numPr>
        <w:rPr>
          <w:rFonts w:ascii="Calibri" w:hAnsi="Calibri"/>
        </w:rPr>
      </w:pPr>
      <w:r w:rsidRPr="00265BF2">
        <w:rPr>
          <w:rFonts w:ascii="Calibri" w:hAnsi="Calibri"/>
        </w:rPr>
        <w:t>In rare cases, juries have engaged in nullification, failing to convict an obviously guilty accused because the laws do not represent the will of the community.</w:t>
      </w:r>
    </w:p>
    <w:p w14:paraId="18B9F15C" w14:textId="03F8F596" w:rsidR="00265BF2" w:rsidRPr="00451ABF" w:rsidRDefault="00265BF2" w:rsidP="00265BF2">
      <w:pPr>
        <w:pStyle w:val="ListParagraph"/>
        <w:numPr>
          <w:ilvl w:val="2"/>
          <w:numId w:val="1"/>
        </w:numPr>
        <w:rPr>
          <w:rFonts w:ascii="Calibri" w:hAnsi="Calibri"/>
          <w:b/>
        </w:rPr>
      </w:pPr>
      <w:r w:rsidRPr="00451ABF">
        <w:rPr>
          <w:rFonts w:ascii="Calibri" w:hAnsi="Calibri"/>
          <w:b/>
        </w:rPr>
        <w:t xml:space="preserve">There are three important differences between trial by jury and trial by </w:t>
      </w:r>
      <w:r w:rsidR="00451ABF" w:rsidRPr="00451ABF">
        <w:rPr>
          <w:rFonts w:ascii="Calibri" w:hAnsi="Calibri"/>
          <w:b/>
        </w:rPr>
        <w:t>judge alone:</w:t>
      </w:r>
    </w:p>
    <w:p w14:paraId="0E177A16" w14:textId="36979C69" w:rsidR="00265BF2" w:rsidRDefault="00265BF2" w:rsidP="00265BF2">
      <w:pPr>
        <w:pStyle w:val="ListParagraph"/>
        <w:numPr>
          <w:ilvl w:val="3"/>
          <w:numId w:val="1"/>
        </w:numPr>
        <w:rPr>
          <w:rFonts w:ascii="Calibri" w:hAnsi="Calibri"/>
        </w:rPr>
      </w:pPr>
      <w:r w:rsidRPr="00451ABF">
        <w:rPr>
          <w:rFonts w:ascii="Calibri" w:hAnsi="Calibri"/>
          <w:b/>
        </w:rPr>
        <w:t>First</w:t>
      </w:r>
      <w:r w:rsidRPr="00265BF2">
        <w:rPr>
          <w:rFonts w:ascii="Calibri" w:hAnsi="Calibri"/>
        </w:rPr>
        <w:t>, in jury trials, the jury decides on the facts and determines</w:t>
      </w:r>
      <w:r>
        <w:rPr>
          <w:rFonts w:ascii="Calibri" w:hAnsi="Calibri"/>
        </w:rPr>
        <w:t xml:space="preserve"> </w:t>
      </w:r>
      <w:r w:rsidRPr="00265BF2">
        <w:rPr>
          <w:rFonts w:ascii="Calibri" w:hAnsi="Calibri"/>
        </w:rPr>
        <w:t>the person’s guilt; in trials with a judge alone, the judge determines the law and the facts.</w:t>
      </w:r>
    </w:p>
    <w:p w14:paraId="71584A39" w14:textId="0A0CE6EB" w:rsidR="00265BF2" w:rsidRDefault="00451ABF" w:rsidP="00451ABF">
      <w:pPr>
        <w:pStyle w:val="ListParagraph"/>
        <w:numPr>
          <w:ilvl w:val="3"/>
          <w:numId w:val="1"/>
        </w:numPr>
        <w:rPr>
          <w:rFonts w:ascii="Calibri" w:hAnsi="Calibri"/>
        </w:rPr>
      </w:pPr>
      <w:r w:rsidRPr="00451ABF">
        <w:rPr>
          <w:rFonts w:ascii="Calibri" w:hAnsi="Calibri"/>
          <w:b/>
        </w:rPr>
        <w:t>Second</w:t>
      </w:r>
      <w:r w:rsidRPr="00451ABF">
        <w:rPr>
          <w:rFonts w:ascii="Calibri" w:hAnsi="Calibri"/>
        </w:rPr>
        <w:t>, in a jury trial, the judge makes a “charge to the jury,” during</w:t>
      </w:r>
      <w:r>
        <w:rPr>
          <w:rFonts w:ascii="Calibri" w:hAnsi="Calibri"/>
        </w:rPr>
        <w:t xml:space="preserve"> </w:t>
      </w:r>
      <w:r w:rsidRPr="00451ABF">
        <w:rPr>
          <w:rFonts w:ascii="Calibri" w:hAnsi="Calibri"/>
        </w:rPr>
        <w:t>which he or she instructs the jurors about the law that applies.</w:t>
      </w:r>
    </w:p>
    <w:p w14:paraId="2C038164" w14:textId="7048A7A8" w:rsidR="00451ABF" w:rsidRDefault="00451ABF" w:rsidP="00451ABF">
      <w:pPr>
        <w:pStyle w:val="ListParagraph"/>
        <w:numPr>
          <w:ilvl w:val="3"/>
          <w:numId w:val="1"/>
        </w:numPr>
        <w:rPr>
          <w:rFonts w:ascii="Calibri" w:hAnsi="Calibri"/>
        </w:rPr>
      </w:pPr>
      <w:r w:rsidRPr="00451ABF">
        <w:rPr>
          <w:rFonts w:ascii="Calibri" w:hAnsi="Calibri"/>
        </w:rPr>
        <w:t xml:space="preserve">And </w:t>
      </w:r>
      <w:r w:rsidRPr="00451ABF">
        <w:rPr>
          <w:rFonts w:ascii="Calibri" w:hAnsi="Calibri"/>
          <w:b/>
        </w:rPr>
        <w:t>third</w:t>
      </w:r>
      <w:r w:rsidRPr="00451ABF">
        <w:rPr>
          <w:rFonts w:ascii="Calibri" w:hAnsi="Calibri"/>
        </w:rPr>
        <w:t>,</w:t>
      </w:r>
      <w:r>
        <w:rPr>
          <w:rFonts w:ascii="Calibri" w:hAnsi="Calibri"/>
        </w:rPr>
        <w:t xml:space="preserve"> </w:t>
      </w:r>
      <w:r w:rsidRPr="00451ABF">
        <w:rPr>
          <w:rFonts w:ascii="Calibri" w:hAnsi="Calibri"/>
        </w:rPr>
        <w:t>judges give reasons for their decisions.</w:t>
      </w:r>
    </w:p>
    <w:p w14:paraId="2A052B68" w14:textId="771C7AF3" w:rsidR="00265BF2" w:rsidRPr="00451ABF" w:rsidRDefault="00451ABF" w:rsidP="00451ABF">
      <w:pPr>
        <w:pStyle w:val="ListParagraph"/>
        <w:numPr>
          <w:ilvl w:val="3"/>
          <w:numId w:val="1"/>
        </w:numPr>
        <w:rPr>
          <w:rFonts w:ascii="Calibri" w:hAnsi="Calibri"/>
        </w:rPr>
      </w:pPr>
      <w:r w:rsidRPr="00451ABF">
        <w:rPr>
          <w:rFonts w:ascii="Calibri" w:hAnsi="Calibri"/>
        </w:rPr>
        <w:t>Lawyer</w:t>
      </w:r>
      <w:r>
        <w:rPr>
          <w:rFonts w:ascii="Calibri" w:hAnsi="Calibri"/>
        </w:rPr>
        <w:t>s use these reasons to help pre</w:t>
      </w:r>
      <w:r w:rsidRPr="00451ABF">
        <w:rPr>
          <w:rFonts w:ascii="Calibri" w:hAnsi="Calibri"/>
        </w:rPr>
        <w:t>dict outcomes in future cases with similar facts. Jurors don’t give reasons with their verdict.</w:t>
      </w:r>
    </w:p>
    <w:p w14:paraId="2E368B41" w14:textId="3841348D" w:rsidR="007372C1" w:rsidRDefault="00451ABF" w:rsidP="00974026">
      <w:pPr>
        <w:pStyle w:val="ListParagraph"/>
        <w:numPr>
          <w:ilvl w:val="1"/>
          <w:numId w:val="1"/>
        </w:numPr>
        <w:rPr>
          <w:rFonts w:ascii="Calibri" w:hAnsi="Calibri"/>
          <w:b/>
        </w:rPr>
      </w:pPr>
      <w:r w:rsidRPr="00451ABF">
        <w:rPr>
          <w:rFonts w:ascii="Calibri" w:hAnsi="Calibri"/>
          <w:b/>
        </w:rPr>
        <w:t>Pre-trial Conferences</w:t>
      </w:r>
    </w:p>
    <w:p w14:paraId="11F618F2" w14:textId="177F9CA3" w:rsidR="00451ABF" w:rsidRDefault="00521B16" w:rsidP="00521B16">
      <w:pPr>
        <w:pStyle w:val="ListParagraph"/>
        <w:numPr>
          <w:ilvl w:val="2"/>
          <w:numId w:val="1"/>
        </w:numPr>
        <w:rPr>
          <w:rFonts w:ascii="Calibri" w:hAnsi="Calibri"/>
        </w:rPr>
      </w:pPr>
      <w:r w:rsidRPr="00521B16">
        <w:rPr>
          <w:rFonts w:ascii="Calibri" w:hAnsi="Calibri"/>
        </w:rPr>
        <w:t>In cases involving trial by jury, the presiding judge must order a pre-hearing conference, which is attended by the Crown, the defence counsel, and the judge.</w:t>
      </w:r>
    </w:p>
    <w:p w14:paraId="09D1BDB3" w14:textId="6ACF346B" w:rsidR="00AC0039" w:rsidRDefault="00AC0039" w:rsidP="00AC0039">
      <w:pPr>
        <w:pStyle w:val="ListParagraph"/>
        <w:numPr>
          <w:ilvl w:val="3"/>
          <w:numId w:val="1"/>
        </w:numPr>
        <w:rPr>
          <w:rFonts w:ascii="Calibri" w:hAnsi="Calibri"/>
        </w:rPr>
      </w:pPr>
      <w:r w:rsidRPr="00AC0039">
        <w:rPr>
          <w:rFonts w:ascii="Calibri" w:hAnsi="Calibri"/>
        </w:rPr>
        <w:t>They can discuss any “matters to promote a fair and expeditious trial.”</w:t>
      </w:r>
    </w:p>
    <w:p w14:paraId="15A8D0D1" w14:textId="6906658E" w:rsidR="00521B16" w:rsidRDefault="00AC0039" w:rsidP="00AC0039">
      <w:pPr>
        <w:pStyle w:val="ListParagraph"/>
        <w:numPr>
          <w:ilvl w:val="2"/>
          <w:numId w:val="1"/>
        </w:numPr>
        <w:rPr>
          <w:rFonts w:ascii="Calibri" w:hAnsi="Calibri"/>
        </w:rPr>
      </w:pPr>
      <w:r w:rsidRPr="00AC0039">
        <w:rPr>
          <w:rFonts w:ascii="Calibri" w:hAnsi="Calibri"/>
        </w:rPr>
        <w:t>In</w:t>
      </w:r>
      <w:r>
        <w:rPr>
          <w:rFonts w:ascii="Calibri" w:hAnsi="Calibri"/>
        </w:rPr>
        <w:t xml:space="preserve"> </w:t>
      </w:r>
      <w:r w:rsidRPr="00AC0039">
        <w:rPr>
          <w:rFonts w:ascii="Calibri" w:hAnsi="Calibri"/>
        </w:rPr>
        <w:t>non-jury cases, pre-trial conferences are optional.</w:t>
      </w:r>
    </w:p>
    <w:p w14:paraId="572981FD" w14:textId="4CBD9FB8" w:rsidR="00AC0039" w:rsidRDefault="00AC0039" w:rsidP="00AC0039">
      <w:pPr>
        <w:pStyle w:val="ListParagraph"/>
        <w:numPr>
          <w:ilvl w:val="3"/>
          <w:numId w:val="1"/>
        </w:numPr>
        <w:rPr>
          <w:rFonts w:ascii="Calibri" w:hAnsi="Calibri"/>
        </w:rPr>
      </w:pPr>
      <w:r w:rsidRPr="00AC0039">
        <w:rPr>
          <w:rFonts w:ascii="Calibri" w:hAnsi="Calibri"/>
        </w:rPr>
        <w:t>Informal “pretrials” are</w:t>
      </w:r>
      <w:r>
        <w:rPr>
          <w:rFonts w:ascii="Calibri" w:hAnsi="Calibri"/>
        </w:rPr>
        <w:t xml:space="preserve"> </w:t>
      </w:r>
      <w:r w:rsidR="00DA3D42" w:rsidRPr="00DA3D42">
        <w:rPr>
          <w:rFonts w:ascii="Calibri" w:hAnsi="Calibri"/>
        </w:rPr>
        <w:t>becoming increasingly routine.</w:t>
      </w:r>
    </w:p>
    <w:p w14:paraId="3572F711" w14:textId="7A89886F" w:rsidR="00AC0039" w:rsidRDefault="00DA3D42" w:rsidP="00DA3D42">
      <w:pPr>
        <w:pStyle w:val="ListParagraph"/>
        <w:numPr>
          <w:ilvl w:val="2"/>
          <w:numId w:val="1"/>
        </w:numPr>
        <w:rPr>
          <w:rFonts w:ascii="Calibri" w:hAnsi="Calibri"/>
        </w:rPr>
      </w:pPr>
      <w:r w:rsidRPr="00DA3D42">
        <w:rPr>
          <w:rFonts w:ascii="Calibri" w:hAnsi="Calibri"/>
        </w:rPr>
        <w:t>They take place in a judge’s chambers and</w:t>
      </w:r>
      <w:r>
        <w:rPr>
          <w:rFonts w:ascii="Calibri" w:hAnsi="Calibri"/>
        </w:rPr>
        <w:t xml:space="preserve"> </w:t>
      </w:r>
      <w:r w:rsidRPr="00DA3D42">
        <w:rPr>
          <w:rFonts w:ascii="Calibri" w:hAnsi="Calibri"/>
        </w:rPr>
        <w:t>involve an off-the-record discussion of issues surrounding the case.</w:t>
      </w:r>
    </w:p>
    <w:p w14:paraId="0943F3E7" w14:textId="715C4E6D" w:rsidR="00DA3D42" w:rsidRPr="00B9263E" w:rsidRDefault="00B9263E" w:rsidP="00B9263E">
      <w:pPr>
        <w:pStyle w:val="ListParagraph"/>
        <w:numPr>
          <w:ilvl w:val="2"/>
          <w:numId w:val="1"/>
        </w:numPr>
        <w:rPr>
          <w:rFonts w:ascii="Calibri" w:hAnsi="Calibri"/>
        </w:rPr>
      </w:pPr>
      <w:r>
        <w:rPr>
          <w:rFonts w:ascii="Calibri" w:hAnsi="Calibri"/>
        </w:rPr>
        <w:t>These dis</w:t>
      </w:r>
      <w:r w:rsidRPr="00B9263E">
        <w:rPr>
          <w:rFonts w:ascii="Calibri" w:hAnsi="Calibri"/>
        </w:rPr>
        <w:t>cussions provide an opportunity for plea bargaining, since the presence of a judge can promote a fair resolution between the two parties (preferable to eleventh-hour bargaining on the courthouse steps).</w:t>
      </w:r>
    </w:p>
    <w:p w14:paraId="3889CA28" w14:textId="19404AC4" w:rsidR="00451ABF" w:rsidRDefault="00B9263E" w:rsidP="00974026">
      <w:pPr>
        <w:pStyle w:val="ListParagraph"/>
        <w:numPr>
          <w:ilvl w:val="1"/>
          <w:numId w:val="1"/>
        </w:numPr>
        <w:rPr>
          <w:rFonts w:ascii="Calibri" w:hAnsi="Calibri"/>
          <w:b/>
        </w:rPr>
      </w:pPr>
      <w:r w:rsidRPr="00B9263E">
        <w:rPr>
          <w:rFonts w:ascii="Calibri" w:hAnsi="Calibri"/>
          <w:b/>
        </w:rPr>
        <w:t>The Case for the Crown</w:t>
      </w:r>
    </w:p>
    <w:p w14:paraId="46B326F2" w14:textId="34FA1024" w:rsidR="00B9263E" w:rsidRDefault="004542ED" w:rsidP="004542ED">
      <w:pPr>
        <w:pStyle w:val="ListParagraph"/>
        <w:numPr>
          <w:ilvl w:val="2"/>
          <w:numId w:val="1"/>
        </w:numPr>
        <w:rPr>
          <w:rFonts w:ascii="Calibri" w:hAnsi="Calibri"/>
        </w:rPr>
      </w:pPr>
      <w:r w:rsidRPr="004542ED">
        <w:rPr>
          <w:rFonts w:ascii="Calibri" w:hAnsi="Calibri"/>
        </w:rPr>
        <w:t>The trial begins with the prosecution calling witnesses and presenting evidence in support of the position that the accused is guilty.</w:t>
      </w:r>
    </w:p>
    <w:p w14:paraId="239213DB" w14:textId="78C0C13B" w:rsidR="004542ED" w:rsidRDefault="004542ED" w:rsidP="004542ED">
      <w:pPr>
        <w:pStyle w:val="ListParagraph"/>
        <w:numPr>
          <w:ilvl w:val="3"/>
          <w:numId w:val="1"/>
        </w:numPr>
        <w:rPr>
          <w:rFonts w:ascii="Calibri" w:hAnsi="Calibri"/>
        </w:rPr>
      </w:pPr>
      <w:r w:rsidRPr="004542ED">
        <w:rPr>
          <w:rFonts w:ascii="Calibri" w:hAnsi="Calibri"/>
        </w:rPr>
        <w:t>For interpersonal offences,</w:t>
      </w:r>
      <w:r>
        <w:rPr>
          <w:rFonts w:ascii="Calibri" w:hAnsi="Calibri"/>
        </w:rPr>
        <w:t xml:space="preserve"> </w:t>
      </w:r>
      <w:r w:rsidRPr="004542ED">
        <w:rPr>
          <w:rFonts w:ascii="Calibri" w:hAnsi="Calibri"/>
        </w:rPr>
        <w:t>the testimony of the complainant may well be the Crown’s key evidence.</w:t>
      </w:r>
    </w:p>
    <w:p w14:paraId="4E03331F" w14:textId="1FF4ED5E" w:rsidR="00500CF5" w:rsidRDefault="00500CF5" w:rsidP="00500CF5">
      <w:pPr>
        <w:pStyle w:val="ListParagraph"/>
        <w:numPr>
          <w:ilvl w:val="3"/>
          <w:numId w:val="1"/>
        </w:numPr>
        <w:rPr>
          <w:rFonts w:ascii="Calibri" w:hAnsi="Calibri"/>
        </w:rPr>
      </w:pPr>
      <w:r w:rsidRPr="00500CF5">
        <w:rPr>
          <w:rFonts w:ascii="Calibri" w:hAnsi="Calibri"/>
        </w:rPr>
        <w:t>At the</w:t>
      </w:r>
      <w:r>
        <w:rPr>
          <w:rFonts w:ascii="Calibri" w:hAnsi="Calibri"/>
        </w:rPr>
        <w:t xml:space="preserve"> </w:t>
      </w:r>
      <w:r w:rsidRPr="00500CF5">
        <w:rPr>
          <w:rFonts w:ascii="Calibri" w:hAnsi="Calibri"/>
        </w:rPr>
        <w:t>very least, the Crown attorney must produce evidence covering all the major elements of the offence.</w:t>
      </w:r>
    </w:p>
    <w:p w14:paraId="19261573" w14:textId="377D7B0E" w:rsidR="00500CF5" w:rsidRDefault="00500CF5" w:rsidP="00500CF5">
      <w:pPr>
        <w:pStyle w:val="ListParagraph"/>
        <w:numPr>
          <w:ilvl w:val="4"/>
          <w:numId w:val="1"/>
        </w:numPr>
        <w:rPr>
          <w:rFonts w:ascii="Calibri" w:hAnsi="Calibri"/>
        </w:rPr>
      </w:pPr>
      <w:r w:rsidRPr="00500CF5">
        <w:rPr>
          <w:rFonts w:ascii="Calibri" w:hAnsi="Calibri"/>
        </w:rPr>
        <w:t>For example, in a murder case the Crown must show</w:t>
      </w:r>
      <w:r>
        <w:rPr>
          <w:rFonts w:ascii="Calibri" w:hAnsi="Calibri"/>
        </w:rPr>
        <w:t xml:space="preserve"> </w:t>
      </w:r>
      <w:r w:rsidRPr="00500CF5">
        <w:rPr>
          <w:rFonts w:ascii="Calibri" w:hAnsi="Calibri"/>
        </w:rPr>
        <w:t>that someone died and that the death was culpable homicide (that is, not an accident or death by natural causes).</w:t>
      </w:r>
    </w:p>
    <w:p w14:paraId="1242F7E8" w14:textId="1C793CF5" w:rsidR="00500CF5" w:rsidRPr="00500CF5" w:rsidRDefault="00500CF5" w:rsidP="00500CF5">
      <w:pPr>
        <w:pStyle w:val="ListParagraph"/>
        <w:numPr>
          <w:ilvl w:val="5"/>
          <w:numId w:val="1"/>
        </w:numPr>
        <w:rPr>
          <w:rFonts w:ascii="Calibri" w:hAnsi="Calibri"/>
        </w:rPr>
      </w:pPr>
      <w:r w:rsidRPr="00500CF5">
        <w:rPr>
          <w:rFonts w:ascii="Calibri" w:hAnsi="Calibri"/>
        </w:rPr>
        <w:t>There should be evidence linking the</w:t>
      </w:r>
      <w:r>
        <w:rPr>
          <w:rFonts w:ascii="Calibri" w:hAnsi="Calibri"/>
        </w:rPr>
        <w:t xml:space="preserve"> </w:t>
      </w:r>
      <w:r w:rsidRPr="00500CF5">
        <w:rPr>
          <w:rFonts w:ascii="Calibri" w:hAnsi="Calibri"/>
        </w:rPr>
        <w:t>accused to that death (for example, eyewitnesses, fingerprints, DNA evidence, or circumstantial evidence such as a strong motive on the part of the accused).</w:t>
      </w:r>
    </w:p>
    <w:p w14:paraId="784A0B2B" w14:textId="0AFEF96E" w:rsidR="004542ED" w:rsidRPr="00500CF5" w:rsidRDefault="00500CF5" w:rsidP="00500CF5">
      <w:pPr>
        <w:pStyle w:val="ListParagraph"/>
        <w:numPr>
          <w:ilvl w:val="2"/>
          <w:numId w:val="1"/>
        </w:numPr>
        <w:rPr>
          <w:rFonts w:ascii="Calibri" w:hAnsi="Calibri"/>
        </w:rPr>
      </w:pPr>
      <w:r w:rsidRPr="00500CF5">
        <w:rPr>
          <w:rFonts w:ascii="Calibri" w:hAnsi="Calibri"/>
        </w:rPr>
        <w:t xml:space="preserve">It is the task of the Crown to prove the guilt of an accused person </w:t>
      </w:r>
      <w:r w:rsidRPr="00E91976">
        <w:rPr>
          <w:rFonts w:ascii="Calibri" w:hAnsi="Calibri"/>
          <w:b/>
        </w:rPr>
        <w:t>beyond a reasonable doubt</w:t>
      </w:r>
      <w:r w:rsidRPr="00500CF5">
        <w:rPr>
          <w:rFonts w:ascii="Calibri" w:hAnsi="Calibri"/>
        </w:rPr>
        <w:t>; if the Crown fails to do this, there can be no conviction.</w:t>
      </w:r>
    </w:p>
    <w:p w14:paraId="5280F248" w14:textId="1BB9EC83" w:rsidR="00B9263E" w:rsidRDefault="00B9263E" w:rsidP="00974026">
      <w:pPr>
        <w:pStyle w:val="ListParagraph"/>
        <w:numPr>
          <w:ilvl w:val="1"/>
          <w:numId w:val="1"/>
        </w:numPr>
        <w:rPr>
          <w:rFonts w:ascii="Calibri" w:hAnsi="Calibri"/>
          <w:b/>
        </w:rPr>
      </w:pPr>
      <w:r w:rsidRPr="00B9263E">
        <w:rPr>
          <w:rFonts w:ascii="Calibri" w:hAnsi="Calibri"/>
          <w:b/>
        </w:rPr>
        <w:t>The Case for the Defence</w:t>
      </w:r>
    </w:p>
    <w:p w14:paraId="7446F77E" w14:textId="01446302" w:rsidR="00E91976" w:rsidRDefault="00C27A47" w:rsidP="00C27A47">
      <w:pPr>
        <w:pStyle w:val="ListParagraph"/>
        <w:numPr>
          <w:ilvl w:val="2"/>
          <w:numId w:val="1"/>
        </w:numPr>
        <w:rPr>
          <w:rFonts w:ascii="Calibri" w:hAnsi="Calibri"/>
        </w:rPr>
      </w:pPr>
      <w:r w:rsidRPr="00C27A47">
        <w:rPr>
          <w:rFonts w:ascii="Calibri" w:hAnsi="Calibri"/>
        </w:rPr>
        <w:t>The defence attorney can cross-examine Crown witnesses and challenge the admissibility of Crown evidence.</w:t>
      </w:r>
    </w:p>
    <w:p w14:paraId="3796F0E9" w14:textId="6D9D01E2" w:rsidR="00C27A47" w:rsidRDefault="00027181" w:rsidP="00027181">
      <w:pPr>
        <w:pStyle w:val="ListParagraph"/>
        <w:numPr>
          <w:ilvl w:val="2"/>
          <w:numId w:val="1"/>
        </w:numPr>
        <w:rPr>
          <w:rFonts w:ascii="Calibri" w:hAnsi="Calibri"/>
        </w:rPr>
      </w:pPr>
      <w:r w:rsidRPr="00027181">
        <w:rPr>
          <w:rFonts w:ascii="Calibri" w:hAnsi="Calibri"/>
        </w:rPr>
        <w:t>At the close of the Crown’s case, the defence</w:t>
      </w:r>
      <w:r>
        <w:rPr>
          <w:rFonts w:ascii="Calibri" w:hAnsi="Calibri"/>
        </w:rPr>
        <w:t xml:space="preserve"> </w:t>
      </w:r>
      <w:r w:rsidRPr="00027181">
        <w:rPr>
          <w:rFonts w:ascii="Calibri" w:hAnsi="Calibri"/>
        </w:rPr>
        <w:t>may enter either an insufficient-evidence motion or a no-evidence motion, suggesting to the judge that the state has not made its case and that there is no point to continuing the trial.</w:t>
      </w:r>
    </w:p>
    <w:p w14:paraId="3B5E23DA" w14:textId="5FBB2467" w:rsidR="00027181" w:rsidRDefault="00892CED" w:rsidP="00892CED">
      <w:pPr>
        <w:pStyle w:val="ListParagraph"/>
        <w:numPr>
          <w:ilvl w:val="2"/>
          <w:numId w:val="1"/>
        </w:numPr>
        <w:rPr>
          <w:rFonts w:ascii="Calibri" w:hAnsi="Calibri"/>
        </w:rPr>
      </w:pPr>
      <w:r w:rsidRPr="00892CED">
        <w:rPr>
          <w:rFonts w:ascii="Calibri" w:hAnsi="Calibri"/>
        </w:rPr>
        <w:t>As part of the case for the defence, the accused person may testify (give evidence) on his or her own behalf, but is not obliged to do so.</w:t>
      </w:r>
    </w:p>
    <w:p w14:paraId="0C2FDDE1" w14:textId="74EE4F17" w:rsidR="00892CED" w:rsidRDefault="00892CED" w:rsidP="00892CED">
      <w:pPr>
        <w:pStyle w:val="ListParagraph"/>
        <w:numPr>
          <w:ilvl w:val="3"/>
          <w:numId w:val="1"/>
        </w:numPr>
        <w:rPr>
          <w:rFonts w:ascii="Calibri" w:hAnsi="Calibri"/>
        </w:rPr>
      </w:pPr>
      <w:r>
        <w:rPr>
          <w:rFonts w:ascii="Calibri" w:hAnsi="Calibri"/>
        </w:rPr>
        <w:t>For accused per</w:t>
      </w:r>
      <w:r w:rsidRPr="00892CED">
        <w:rPr>
          <w:rFonts w:ascii="Calibri" w:hAnsi="Calibri"/>
        </w:rPr>
        <w:t>sons who testify in court, there a</w:t>
      </w:r>
      <w:r>
        <w:rPr>
          <w:rFonts w:ascii="Calibri" w:hAnsi="Calibri"/>
        </w:rPr>
        <w:t>re advantages and disadvantages:</w:t>
      </w:r>
    </w:p>
    <w:p w14:paraId="4F5B1981" w14:textId="1856EA81" w:rsidR="00892CED" w:rsidRDefault="00892CED" w:rsidP="00892CED">
      <w:pPr>
        <w:pStyle w:val="ListParagraph"/>
        <w:numPr>
          <w:ilvl w:val="4"/>
          <w:numId w:val="1"/>
        </w:numPr>
        <w:rPr>
          <w:rFonts w:ascii="Calibri" w:hAnsi="Calibri"/>
        </w:rPr>
      </w:pPr>
      <w:r w:rsidRPr="00892CED">
        <w:rPr>
          <w:rFonts w:ascii="Calibri" w:hAnsi="Calibri"/>
        </w:rPr>
        <w:t>On the one</w:t>
      </w:r>
      <w:r>
        <w:rPr>
          <w:rFonts w:ascii="Calibri" w:hAnsi="Calibri"/>
        </w:rPr>
        <w:t xml:space="preserve"> </w:t>
      </w:r>
      <w:r w:rsidRPr="00892CED">
        <w:rPr>
          <w:rFonts w:ascii="Calibri" w:hAnsi="Calibri"/>
        </w:rPr>
        <w:t>hand, testifying gives defendants an opportunity to present their side of the story and establish credibility.</w:t>
      </w:r>
    </w:p>
    <w:p w14:paraId="53280489" w14:textId="5684A715" w:rsidR="00892CED" w:rsidRDefault="00892CED" w:rsidP="00892CED">
      <w:pPr>
        <w:pStyle w:val="ListParagraph"/>
        <w:numPr>
          <w:ilvl w:val="5"/>
          <w:numId w:val="1"/>
        </w:numPr>
        <w:rPr>
          <w:rFonts w:ascii="Calibri" w:hAnsi="Calibri"/>
        </w:rPr>
      </w:pPr>
      <w:r w:rsidRPr="00892CED">
        <w:rPr>
          <w:rFonts w:ascii="Calibri" w:hAnsi="Calibri"/>
        </w:rPr>
        <w:t>On the other hand, a defendant who testifies</w:t>
      </w:r>
      <w:r>
        <w:rPr>
          <w:rFonts w:ascii="Calibri" w:hAnsi="Calibri"/>
        </w:rPr>
        <w:t xml:space="preserve"> </w:t>
      </w:r>
      <w:r w:rsidRPr="00892CED">
        <w:rPr>
          <w:rFonts w:ascii="Calibri" w:hAnsi="Calibri"/>
        </w:rPr>
        <w:t>opens the door to cross-examination by the Crown prosecutor, who will attempt to point out weaknesses and inconsistencies in the testimony.</w:t>
      </w:r>
    </w:p>
    <w:p w14:paraId="22D9EA6A" w14:textId="6F910993" w:rsidR="002C42CB" w:rsidRDefault="002C42CB" w:rsidP="002C42CB">
      <w:pPr>
        <w:pStyle w:val="ListParagraph"/>
        <w:numPr>
          <w:ilvl w:val="5"/>
          <w:numId w:val="1"/>
        </w:numPr>
        <w:rPr>
          <w:rFonts w:ascii="Calibri" w:hAnsi="Calibri"/>
        </w:rPr>
      </w:pPr>
      <w:r w:rsidRPr="002C42CB">
        <w:rPr>
          <w:rFonts w:ascii="Calibri" w:hAnsi="Calibri"/>
        </w:rPr>
        <w:t>In addition, if the defendant presents good character or reputation as a reason why he or she could not have committed the offence, the prosecution is free to enter into evidence any previous convictions.</w:t>
      </w:r>
    </w:p>
    <w:p w14:paraId="596F20F7" w14:textId="4E6E9083" w:rsidR="00892CED" w:rsidRPr="00782E80" w:rsidRDefault="002C42CB" w:rsidP="00782E80">
      <w:pPr>
        <w:pStyle w:val="ListParagraph"/>
        <w:numPr>
          <w:ilvl w:val="6"/>
          <w:numId w:val="1"/>
        </w:numPr>
        <w:rPr>
          <w:rFonts w:ascii="Calibri" w:hAnsi="Calibri"/>
        </w:rPr>
      </w:pPr>
      <w:r w:rsidRPr="002C42CB">
        <w:rPr>
          <w:rFonts w:ascii="Calibri" w:hAnsi="Calibri"/>
        </w:rPr>
        <w:t>Otherwise, the jury or judge cannot</w:t>
      </w:r>
      <w:r>
        <w:rPr>
          <w:rFonts w:ascii="Calibri" w:hAnsi="Calibri"/>
        </w:rPr>
        <w:t xml:space="preserve"> </w:t>
      </w:r>
      <w:r w:rsidRPr="002C42CB">
        <w:rPr>
          <w:rFonts w:ascii="Calibri" w:hAnsi="Calibri"/>
        </w:rPr>
        <w:t>learn if the accused has a prior criminal record (at least until the sentencing phase, if the defendant is found guilty).</w:t>
      </w:r>
    </w:p>
    <w:p w14:paraId="29707310" w14:textId="14FAFE9D" w:rsidR="00892CED" w:rsidRDefault="00782E80" w:rsidP="00892CED">
      <w:pPr>
        <w:pStyle w:val="ListParagraph"/>
        <w:numPr>
          <w:ilvl w:val="2"/>
          <w:numId w:val="1"/>
        </w:numPr>
        <w:rPr>
          <w:rFonts w:ascii="Calibri" w:hAnsi="Calibri"/>
        </w:rPr>
      </w:pPr>
      <w:r w:rsidRPr="00782E80">
        <w:rPr>
          <w:rFonts w:ascii="Calibri" w:hAnsi="Calibri"/>
        </w:rPr>
        <w:t>A number of defences can be used by accus</w:t>
      </w:r>
      <w:r>
        <w:rPr>
          <w:rFonts w:ascii="Calibri" w:hAnsi="Calibri"/>
        </w:rPr>
        <w:t>ed persons charged with a crime:</w:t>
      </w:r>
    </w:p>
    <w:p w14:paraId="2442C7CF" w14:textId="28DF6E6A" w:rsidR="00782E80" w:rsidRPr="00315314" w:rsidRDefault="00782E80" w:rsidP="00782E80">
      <w:pPr>
        <w:pStyle w:val="ListParagraph"/>
        <w:numPr>
          <w:ilvl w:val="3"/>
          <w:numId w:val="1"/>
        </w:numPr>
        <w:rPr>
          <w:rFonts w:ascii="Calibri" w:hAnsi="Calibri"/>
          <w:b/>
        </w:rPr>
      </w:pPr>
      <w:r w:rsidRPr="00315314">
        <w:rPr>
          <w:rFonts w:ascii="Calibri" w:hAnsi="Calibri"/>
          <w:b/>
        </w:rPr>
        <w:t>The “You’ve Got the Wrong Person”</w:t>
      </w:r>
    </w:p>
    <w:p w14:paraId="378942D7" w14:textId="30A45E9E" w:rsidR="00315314" w:rsidRDefault="00A124F0" w:rsidP="00A124F0">
      <w:pPr>
        <w:pStyle w:val="ListParagraph"/>
        <w:numPr>
          <w:ilvl w:val="4"/>
          <w:numId w:val="1"/>
        </w:numPr>
        <w:rPr>
          <w:rFonts w:ascii="Calibri" w:hAnsi="Calibri"/>
        </w:rPr>
      </w:pPr>
      <w:r w:rsidRPr="00A124F0">
        <w:rPr>
          <w:rFonts w:ascii="Calibri" w:hAnsi="Calibri"/>
        </w:rPr>
        <w:t>The first type of defence</w:t>
      </w:r>
      <w:r>
        <w:rPr>
          <w:rFonts w:ascii="Calibri" w:hAnsi="Calibri"/>
        </w:rPr>
        <w:t xml:space="preserve"> </w:t>
      </w:r>
      <w:r w:rsidRPr="00A124F0">
        <w:rPr>
          <w:rFonts w:ascii="Calibri" w:hAnsi="Calibri"/>
        </w:rPr>
        <w:t xml:space="preserve">strategy centres on one of two possibilities: that the </w:t>
      </w:r>
      <w:r w:rsidRPr="00FF317E">
        <w:rPr>
          <w:rFonts w:ascii="Calibri" w:hAnsi="Calibri"/>
          <w:b/>
        </w:rPr>
        <w:t>police arrested the wrong person</w:t>
      </w:r>
      <w:r w:rsidRPr="00A124F0">
        <w:rPr>
          <w:rFonts w:ascii="Calibri" w:hAnsi="Calibri"/>
        </w:rPr>
        <w:t xml:space="preserve">, or that the </w:t>
      </w:r>
      <w:r w:rsidRPr="00FF317E">
        <w:rPr>
          <w:rFonts w:ascii="Calibri" w:hAnsi="Calibri"/>
          <w:b/>
        </w:rPr>
        <w:t>complainant fabricated the allegation</w:t>
      </w:r>
      <w:r w:rsidRPr="00A124F0">
        <w:rPr>
          <w:rFonts w:ascii="Calibri" w:hAnsi="Calibri"/>
        </w:rPr>
        <w:t>, and thus no crime was committed.</w:t>
      </w:r>
    </w:p>
    <w:p w14:paraId="2CCEB28F" w14:textId="7FA5802E" w:rsidR="00A124F0" w:rsidRDefault="00292C39" w:rsidP="00A124F0">
      <w:pPr>
        <w:pStyle w:val="ListParagraph"/>
        <w:numPr>
          <w:ilvl w:val="4"/>
          <w:numId w:val="1"/>
        </w:numPr>
        <w:rPr>
          <w:rFonts w:ascii="Calibri" w:hAnsi="Calibri"/>
        </w:rPr>
      </w:pPr>
      <w:r w:rsidRPr="00292C39">
        <w:rPr>
          <w:rFonts w:ascii="Calibri" w:hAnsi="Calibri"/>
        </w:rPr>
        <w:t>To support a claim of</w:t>
      </w:r>
      <w:r>
        <w:rPr>
          <w:rFonts w:ascii="Calibri" w:hAnsi="Calibri"/>
        </w:rPr>
        <w:t xml:space="preserve"> </w:t>
      </w:r>
      <w:r w:rsidRPr="00292C39">
        <w:rPr>
          <w:rFonts w:ascii="Calibri" w:hAnsi="Calibri"/>
        </w:rPr>
        <w:t>false accusation, the defence may present</w:t>
      </w:r>
      <w:r>
        <w:rPr>
          <w:rFonts w:ascii="Calibri" w:hAnsi="Calibri"/>
        </w:rPr>
        <w:t xml:space="preserve"> </w:t>
      </w:r>
      <w:r w:rsidR="00300AD7" w:rsidRPr="00300AD7">
        <w:rPr>
          <w:rFonts w:ascii="Calibri" w:hAnsi="Calibri"/>
        </w:rPr>
        <w:t>evidence verifying the defendant’s alibi.</w:t>
      </w:r>
    </w:p>
    <w:p w14:paraId="0B337387" w14:textId="66281AB1" w:rsidR="00300AD7" w:rsidRPr="00300AD7" w:rsidRDefault="00300AD7" w:rsidP="00300AD7">
      <w:pPr>
        <w:pStyle w:val="ListParagraph"/>
        <w:numPr>
          <w:ilvl w:val="5"/>
          <w:numId w:val="1"/>
        </w:numPr>
        <w:rPr>
          <w:rFonts w:ascii="Calibri" w:hAnsi="Calibri"/>
        </w:rPr>
      </w:pPr>
      <w:r w:rsidRPr="00300AD7">
        <w:rPr>
          <w:rFonts w:ascii="Calibri" w:hAnsi="Calibri"/>
        </w:rPr>
        <w:t>One exam</w:t>
      </w:r>
      <w:r>
        <w:rPr>
          <w:rFonts w:ascii="Calibri" w:hAnsi="Calibri"/>
        </w:rPr>
        <w:t>ple of a verified alibi is estab</w:t>
      </w:r>
      <w:r w:rsidRPr="00300AD7">
        <w:rPr>
          <w:rFonts w:ascii="Calibri" w:hAnsi="Calibri"/>
        </w:rPr>
        <w:t>lishing that the defendant was in jail when the offence was committed.</w:t>
      </w:r>
    </w:p>
    <w:p w14:paraId="1E9B9341" w14:textId="6196C6FB" w:rsidR="00782E80" w:rsidRDefault="00521DB5" w:rsidP="00782E80">
      <w:pPr>
        <w:pStyle w:val="ListParagraph"/>
        <w:numPr>
          <w:ilvl w:val="3"/>
          <w:numId w:val="1"/>
        </w:numPr>
        <w:rPr>
          <w:rFonts w:ascii="Calibri" w:hAnsi="Calibri"/>
          <w:b/>
        </w:rPr>
      </w:pPr>
      <w:r w:rsidRPr="00521DB5">
        <w:rPr>
          <w:rFonts w:ascii="Calibri" w:hAnsi="Calibri"/>
          <w:b/>
        </w:rPr>
        <w:t>Excuse-Based Defences</w:t>
      </w:r>
    </w:p>
    <w:p w14:paraId="699C8A06" w14:textId="30C32582" w:rsidR="00521DB5" w:rsidRDefault="009B7274" w:rsidP="009B7274">
      <w:pPr>
        <w:pStyle w:val="ListParagraph"/>
        <w:numPr>
          <w:ilvl w:val="4"/>
          <w:numId w:val="1"/>
        </w:numPr>
        <w:rPr>
          <w:rFonts w:ascii="Calibri" w:hAnsi="Calibri"/>
        </w:rPr>
      </w:pPr>
      <w:r w:rsidRPr="009B7274">
        <w:rPr>
          <w:rFonts w:ascii="Calibri" w:hAnsi="Calibri"/>
        </w:rPr>
        <w:t>The second set of strategies involves the use of traditional defences such as self-defence, duress, or necessity.</w:t>
      </w:r>
    </w:p>
    <w:p w14:paraId="1C3593F7" w14:textId="3A8A462A" w:rsidR="009B7274" w:rsidRPr="009B7274" w:rsidRDefault="009B7274" w:rsidP="009B7274">
      <w:pPr>
        <w:pStyle w:val="ListParagraph"/>
        <w:numPr>
          <w:ilvl w:val="5"/>
          <w:numId w:val="1"/>
        </w:numPr>
        <w:rPr>
          <w:rFonts w:ascii="Calibri" w:hAnsi="Calibri"/>
        </w:rPr>
      </w:pPr>
      <w:r w:rsidRPr="009B7274">
        <w:rPr>
          <w:rFonts w:ascii="Calibri" w:hAnsi="Calibri"/>
        </w:rPr>
        <w:t>For example, those</w:t>
      </w:r>
      <w:r>
        <w:rPr>
          <w:rFonts w:ascii="Calibri" w:hAnsi="Calibri"/>
        </w:rPr>
        <w:t xml:space="preserve"> </w:t>
      </w:r>
      <w:r w:rsidRPr="009B7274">
        <w:rPr>
          <w:rFonts w:ascii="Calibri" w:hAnsi="Calibri"/>
        </w:rPr>
        <w:t>charged with murder can claim provocation to justify a reduction to the charge of manslaughter (here, provocation is a partial defence).</w:t>
      </w:r>
    </w:p>
    <w:p w14:paraId="4982B67B" w14:textId="444BEDB4" w:rsidR="009B7274" w:rsidRPr="00507B07" w:rsidRDefault="00507B07" w:rsidP="00507B07">
      <w:pPr>
        <w:pStyle w:val="ListParagraph"/>
        <w:numPr>
          <w:ilvl w:val="4"/>
          <w:numId w:val="1"/>
        </w:numPr>
        <w:rPr>
          <w:rFonts w:ascii="Calibri" w:hAnsi="Calibri"/>
        </w:rPr>
      </w:pPr>
      <w:r w:rsidRPr="00507B07">
        <w:rPr>
          <w:rFonts w:ascii="Calibri" w:hAnsi="Calibri"/>
        </w:rPr>
        <w:t>Common excuse-based defences include consent, automatism, and not criminally responsible on account of mental disorder (NCRMD).</w:t>
      </w:r>
    </w:p>
    <w:p w14:paraId="705C8876" w14:textId="5ADCF47F" w:rsidR="00521DB5" w:rsidRDefault="00521DB5" w:rsidP="00782E80">
      <w:pPr>
        <w:pStyle w:val="ListParagraph"/>
        <w:numPr>
          <w:ilvl w:val="3"/>
          <w:numId w:val="1"/>
        </w:numPr>
        <w:rPr>
          <w:rFonts w:ascii="Calibri" w:hAnsi="Calibri"/>
          <w:b/>
        </w:rPr>
      </w:pPr>
      <w:r w:rsidRPr="00521DB5">
        <w:rPr>
          <w:rFonts w:ascii="Calibri" w:hAnsi="Calibri"/>
          <w:b/>
        </w:rPr>
        <w:t>Consent</w:t>
      </w:r>
    </w:p>
    <w:p w14:paraId="44DACBBB" w14:textId="2E630CC3" w:rsidR="00507B07" w:rsidRDefault="00DA4D72" w:rsidP="00DA4D72">
      <w:pPr>
        <w:pStyle w:val="ListParagraph"/>
        <w:numPr>
          <w:ilvl w:val="4"/>
          <w:numId w:val="1"/>
        </w:numPr>
        <w:rPr>
          <w:rFonts w:ascii="Calibri" w:hAnsi="Calibri"/>
        </w:rPr>
      </w:pPr>
      <w:r w:rsidRPr="00DA4D72">
        <w:rPr>
          <w:rFonts w:ascii="Calibri" w:hAnsi="Calibri"/>
        </w:rPr>
        <w:t>Consent can be used as an excuse-based defence if the complainant agreed to engage in the activity in question.</w:t>
      </w:r>
    </w:p>
    <w:p w14:paraId="28ED5881" w14:textId="61E38B4C" w:rsidR="00DA4D72" w:rsidRDefault="00BC2069" w:rsidP="00BC2069">
      <w:pPr>
        <w:pStyle w:val="ListParagraph"/>
        <w:numPr>
          <w:ilvl w:val="4"/>
          <w:numId w:val="1"/>
        </w:numPr>
        <w:rPr>
          <w:rFonts w:ascii="Calibri" w:hAnsi="Calibri"/>
        </w:rPr>
      </w:pPr>
      <w:r w:rsidRPr="00BC2069">
        <w:rPr>
          <w:rFonts w:ascii="Calibri" w:hAnsi="Calibri"/>
        </w:rPr>
        <w:t>Parliament has responded</w:t>
      </w:r>
      <w:r>
        <w:rPr>
          <w:rFonts w:ascii="Calibri" w:hAnsi="Calibri"/>
        </w:rPr>
        <w:t xml:space="preserve"> </w:t>
      </w:r>
      <w:r w:rsidRPr="00BC2069">
        <w:rPr>
          <w:rFonts w:ascii="Calibri" w:hAnsi="Calibri"/>
        </w:rPr>
        <w:t>by restricting the use of consent as a defence for sexual offences.</w:t>
      </w:r>
    </w:p>
    <w:p w14:paraId="483EB832" w14:textId="73B0D558" w:rsidR="00BC2069" w:rsidRPr="00BC2069" w:rsidRDefault="00BC2069" w:rsidP="00BC2069">
      <w:pPr>
        <w:pStyle w:val="ListParagraph"/>
        <w:numPr>
          <w:ilvl w:val="5"/>
          <w:numId w:val="1"/>
        </w:numPr>
        <w:rPr>
          <w:rFonts w:ascii="Calibri" w:hAnsi="Calibri"/>
        </w:rPr>
      </w:pPr>
      <w:r w:rsidRPr="00BC2069">
        <w:rPr>
          <w:rFonts w:ascii="Calibri" w:hAnsi="Calibri"/>
        </w:rPr>
        <w:t>Since 1988, for</w:t>
      </w:r>
      <w:r>
        <w:rPr>
          <w:rFonts w:ascii="Calibri" w:hAnsi="Calibri"/>
        </w:rPr>
        <w:t xml:space="preserve"> </w:t>
      </w:r>
      <w:r w:rsidRPr="00BC2069">
        <w:rPr>
          <w:rFonts w:ascii="Calibri" w:hAnsi="Calibri"/>
        </w:rPr>
        <w:t>example, consent has not been recognized if the complainant was under fourteen at the time of the offence.</w:t>
      </w:r>
    </w:p>
    <w:p w14:paraId="7163BF38" w14:textId="1C63BB17" w:rsidR="00BC2069" w:rsidRDefault="00893648" w:rsidP="00BC2069">
      <w:pPr>
        <w:pStyle w:val="ListParagraph"/>
        <w:numPr>
          <w:ilvl w:val="4"/>
          <w:numId w:val="1"/>
        </w:numPr>
        <w:rPr>
          <w:rFonts w:ascii="Calibri" w:hAnsi="Calibri"/>
        </w:rPr>
      </w:pPr>
      <w:r w:rsidRPr="00893648">
        <w:rPr>
          <w:rFonts w:ascii="Calibri" w:hAnsi="Calibri"/>
        </w:rPr>
        <w:t>In 1992 the “no means no” law was enacted.</w:t>
      </w:r>
    </w:p>
    <w:p w14:paraId="2E34FC9B" w14:textId="444DDD79" w:rsidR="00893648" w:rsidRPr="00EA2973" w:rsidRDefault="00893648" w:rsidP="00EA2973">
      <w:pPr>
        <w:pStyle w:val="ListParagraph"/>
        <w:numPr>
          <w:ilvl w:val="5"/>
          <w:numId w:val="1"/>
        </w:numPr>
        <w:rPr>
          <w:rFonts w:ascii="Calibri" w:hAnsi="Calibri"/>
        </w:rPr>
      </w:pPr>
      <w:r w:rsidRPr="00893648">
        <w:rPr>
          <w:rFonts w:ascii="Calibri" w:hAnsi="Calibri"/>
        </w:rPr>
        <w:t>If a sexual assault complainant</w:t>
      </w:r>
      <w:r>
        <w:rPr>
          <w:rFonts w:ascii="Calibri" w:hAnsi="Calibri"/>
        </w:rPr>
        <w:t xml:space="preserve"> </w:t>
      </w:r>
      <w:r w:rsidRPr="00893648">
        <w:rPr>
          <w:rFonts w:ascii="Calibri" w:hAnsi="Calibri"/>
        </w:rPr>
        <w:t>expresses “by words or conduct, a lack of agreement to engage in the activity,” consent to the activity is deemed not to have been obtained.</w:t>
      </w:r>
    </w:p>
    <w:p w14:paraId="390D15F5" w14:textId="181290E8" w:rsidR="00893648" w:rsidRDefault="00EA2973" w:rsidP="00EA2973">
      <w:pPr>
        <w:pStyle w:val="ListParagraph"/>
        <w:numPr>
          <w:ilvl w:val="4"/>
          <w:numId w:val="1"/>
        </w:numPr>
        <w:rPr>
          <w:rFonts w:ascii="Calibri" w:hAnsi="Calibri"/>
        </w:rPr>
      </w:pPr>
      <w:r w:rsidRPr="00EA2973">
        <w:rPr>
          <w:rFonts w:ascii="Calibri" w:hAnsi="Calibri"/>
        </w:rPr>
        <w:t>Some of the most controversial defences centre on the argument that the</w:t>
      </w:r>
      <w:r>
        <w:rPr>
          <w:rFonts w:ascii="Calibri" w:hAnsi="Calibri"/>
        </w:rPr>
        <w:t xml:space="preserve"> </w:t>
      </w:r>
      <w:r w:rsidRPr="00EA2973">
        <w:rPr>
          <w:rFonts w:ascii="Calibri" w:hAnsi="Calibri"/>
        </w:rPr>
        <w:t xml:space="preserve">accused is not criminally liable because he or she could not have formed </w:t>
      </w:r>
      <w:r w:rsidRPr="00EA2973">
        <w:rPr>
          <w:rFonts w:ascii="Calibri" w:hAnsi="Calibri"/>
          <w:i/>
        </w:rPr>
        <w:t>mens rea</w:t>
      </w:r>
      <w:r w:rsidRPr="00EA2973">
        <w:rPr>
          <w:rFonts w:ascii="Calibri" w:hAnsi="Calibri"/>
        </w:rPr>
        <w:t>.</w:t>
      </w:r>
    </w:p>
    <w:p w14:paraId="3F1928A6" w14:textId="120CBF92" w:rsidR="00EA2973" w:rsidRDefault="00EA2973" w:rsidP="00EA2973">
      <w:pPr>
        <w:pStyle w:val="ListParagraph"/>
        <w:numPr>
          <w:ilvl w:val="5"/>
          <w:numId w:val="1"/>
        </w:numPr>
        <w:rPr>
          <w:rFonts w:ascii="Calibri" w:hAnsi="Calibri"/>
        </w:rPr>
      </w:pPr>
      <w:r w:rsidRPr="00EA2973">
        <w:rPr>
          <w:rFonts w:ascii="Calibri" w:hAnsi="Calibri"/>
        </w:rPr>
        <w:t>This mental state could have been temporary and situational or the result</w:t>
      </w:r>
      <w:r>
        <w:rPr>
          <w:rFonts w:ascii="Calibri" w:hAnsi="Calibri"/>
        </w:rPr>
        <w:t xml:space="preserve"> </w:t>
      </w:r>
      <w:r w:rsidRPr="00EA2973">
        <w:rPr>
          <w:rFonts w:ascii="Calibri" w:hAnsi="Calibri"/>
        </w:rPr>
        <w:t>of a long-term mental disorder.</w:t>
      </w:r>
    </w:p>
    <w:p w14:paraId="1B4DCCEE" w14:textId="6FD4C5B4" w:rsidR="00EA2973" w:rsidRPr="00471035" w:rsidRDefault="00EA2973" w:rsidP="00471035">
      <w:pPr>
        <w:pStyle w:val="ListParagraph"/>
        <w:numPr>
          <w:ilvl w:val="5"/>
          <w:numId w:val="1"/>
        </w:numPr>
        <w:rPr>
          <w:rFonts w:ascii="Calibri" w:hAnsi="Calibri"/>
        </w:rPr>
      </w:pPr>
      <w:r w:rsidRPr="00EA2973">
        <w:rPr>
          <w:rFonts w:ascii="Calibri" w:hAnsi="Calibri"/>
        </w:rPr>
        <w:t>In order to convict in most cases, the judge or</w:t>
      </w:r>
      <w:r>
        <w:rPr>
          <w:rFonts w:ascii="Calibri" w:hAnsi="Calibri"/>
        </w:rPr>
        <w:t xml:space="preserve"> </w:t>
      </w:r>
      <w:r w:rsidRPr="00EA2973">
        <w:rPr>
          <w:rFonts w:ascii="Calibri" w:hAnsi="Calibri"/>
        </w:rPr>
        <w:t xml:space="preserve">jury have to believe that the action under scrutiny—the </w:t>
      </w:r>
      <w:r w:rsidRPr="00EA2973">
        <w:rPr>
          <w:rFonts w:ascii="Calibri" w:hAnsi="Calibri"/>
          <w:i/>
        </w:rPr>
        <w:t>actus reus</w:t>
      </w:r>
      <w:r w:rsidRPr="00EA2973">
        <w:rPr>
          <w:rFonts w:ascii="Calibri" w:hAnsi="Calibri"/>
        </w:rPr>
        <w:t>—was a voluntary exercise of the person’s will.</w:t>
      </w:r>
    </w:p>
    <w:p w14:paraId="2FEAEB2F" w14:textId="40E17AF3" w:rsidR="00507B07" w:rsidRDefault="002E6FEA" w:rsidP="00782E80">
      <w:pPr>
        <w:pStyle w:val="ListParagraph"/>
        <w:numPr>
          <w:ilvl w:val="3"/>
          <w:numId w:val="1"/>
        </w:numPr>
        <w:rPr>
          <w:rFonts w:ascii="Calibri" w:hAnsi="Calibri"/>
          <w:b/>
        </w:rPr>
      </w:pPr>
      <w:r w:rsidRPr="002E6FEA">
        <w:rPr>
          <w:rFonts w:ascii="Calibri" w:hAnsi="Calibri"/>
          <w:b/>
        </w:rPr>
        <w:t>Automatism</w:t>
      </w:r>
    </w:p>
    <w:p w14:paraId="3C306B9B" w14:textId="44C0E953" w:rsidR="00B921F8" w:rsidRPr="004D5C4B" w:rsidRDefault="004D5C4B" w:rsidP="00B921F8">
      <w:pPr>
        <w:pStyle w:val="ListParagraph"/>
        <w:numPr>
          <w:ilvl w:val="4"/>
          <w:numId w:val="1"/>
        </w:numPr>
        <w:rPr>
          <w:rFonts w:ascii="Calibri" w:hAnsi="Calibri"/>
        </w:rPr>
      </w:pPr>
      <w:r w:rsidRPr="004D5C4B">
        <w:rPr>
          <w:rFonts w:ascii="Calibri" w:hAnsi="Calibri"/>
        </w:rPr>
        <w:t>Means that the defendant was not aware of his actions when making the particular movements that constituted the illegal act.</w:t>
      </w:r>
    </w:p>
    <w:p w14:paraId="25368363" w14:textId="59A9A02B" w:rsidR="002E6FEA" w:rsidRDefault="00B921F8" w:rsidP="00782E80">
      <w:pPr>
        <w:pStyle w:val="ListParagraph"/>
        <w:numPr>
          <w:ilvl w:val="3"/>
          <w:numId w:val="1"/>
        </w:numPr>
        <w:rPr>
          <w:rFonts w:ascii="Calibri" w:hAnsi="Calibri"/>
          <w:b/>
        </w:rPr>
      </w:pPr>
      <w:r w:rsidRPr="00B921F8">
        <w:rPr>
          <w:rFonts w:ascii="Calibri" w:hAnsi="Calibri"/>
          <w:b/>
        </w:rPr>
        <w:t>Battered Woman Syndrome</w:t>
      </w:r>
    </w:p>
    <w:p w14:paraId="04A78585" w14:textId="59188684" w:rsidR="002470BB" w:rsidRDefault="002470BB" w:rsidP="002470BB">
      <w:pPr>
        <w:pStyle w:val="ListParagraph"/>
        <w:numPr>
          <w:ilvl w:val="4"/>
          <w:numId w:val="1"/>
        </w:numPr>
        <w:rPr>
          <w:rFonts w:ascii="Calibri" w:hAnsi="Calibri"/>
        </w:rPr>
      </w:pPr>
      <w:r w:rsidRPr="002470BB">
        <w:rPr>
          <w:rFonts w:ascii="Calibri" w:hAnsi="Calibri"/>
        </w:rPr>
        <w:t>Experienced by women who have suffered chronic and severe abuse, battered woman syndrome (BWS) is a condition characterized by feelings of social isolation, worthlessness, anxiety, depression, and low self-esteem.</w:t>
      </w:r>
    </w:p>
    <w:p w14:paraId="1CED62AD" w14:textId="0EC46793" w:rsidR="002470BB" w:rsidRPr="0098513E" w:rsidRDefault="0098513E" w:rsidP="0098513E">
      <w:pPr>
        <w:pStyle w:val="ListParagraph"/>
        <w:numPr>
          <w:ilvl w:val="4"/>
          <w:numId w:val="1"/>
        </w:numPr>
        <w:rPr>
          <w:rFonts w:ascii="Calibri" w:hAnsi="Calibri"/>
        </w:rPr>
      </w:pPr>
      <w:r w:rsidRPr="0098513E">
        <w:rPr>
          <w:rFonts w:ascii="Calibri" w:hAnsi="Calibri"/>
        </w:rPr>
        <w:t xml:space="preserve">The Court </w:t>
      </w:r>
      <w:r>
        <w:rPr>
          <w:rFonts w:ascii="Calibri" w:hAnsi="Calibri"/>
        </w:rPr>
        <w:t>fur</w:t>
      </w:r>
      <w:r w:rsidRPr="0098513E">
        <w:rPr>
          <w:rFonts w:ascii="Calibri" w:hAnsi="Calibri"/>
        </w:rPr>
        <w:t>ther noted: “‘Battered woman syndrome’ is not a legal defence in itself, but rather is a psychiatric explanation of the mental state of an abused woman which can be relevant to understanding a battered woman’s state of mind.”</w:t>
      </w:r>
    </w:p>
    <w:p w14:paraId="1FC62A9A" w14:textId="7A2E33A3" w:rsidR="0098513E" w:rsidRDefault="00B921F8" w:rsidP="00DD308B">
      <w:pPr>
        <w:pStyle w:val="ListParagraph"/>
        <w:numPr>
          <w:ilvl w:val="3"/>
          <w:numId w:val="1"/>
        </w:numPr>
        <w:rPr>
          <w:rFonts w:ascii="Calibri" w:hAnsi="Calibri"/>
          <w:b/>
        </w:rPr>
      </w:pPr>
      <w:r w:rsidRPr="00B921F8">
        <w:rPr>
          <w:rFonts w:ascii="Calibri" w:hAnsi="Calibri"/>
          <w:b/>
        </w:rPr>
        <w:t>Procedural Defences</w:t>
      </w:r>
    </w:p>
    <w:p w14:paraId="0BC77461" w14:textId="729DF230" w:rsidR="00DD308B" w:rsidRDefault="00E40122" w:rsidP="00E40122">
      <w:pPr>
        <w:pStyle w:val="ListParagraph"/>
        <w:numPr>
          <w:ilvl w:val="4"/>
          <w:numId w:val="1"/>
        </w:numPr>
        <w:rPr>
          <w:rFonts w:ascii="Calibri" w:hAnsi="Calibri"/>
        </w:rPr>
      </w:pPr>
      <w:r w:rsidRPr="00E40122">
        <w:rPr>
          <w:rFonts w:ascii="Calibri" w:hAnsi="Calibri"/>
        </w:rPr>
        <w:t>The third category of defence strategies focuses not on the guilt or innocence of the accused, but rather on the conduct of the police or prosecution, or perhaps the validity of the law itself.</w:t>
      </w:r>
    </w:p>
    <w:p w14:paraId="3060FD38" w14:textId="52F3DF6F" w:rsidR="00E40122" w:rsidRDefault="007C5BBB" w:rsidP="00E40122">
      <w:pPr>
        <w:pStyle w:val="ListParagraph"/>
        <w:numPr>
          <w:ilvl w:val="4"/>
          <w:numId w:val="1"/>
        </w:numPr>
        <w:rPr>
          <w:rFonts w:ascii="Calibri" w:hAnsi="Calibri"/>
        </w:rPr>
      </w:pPr>
      <w:r w:rsidRPr="007C5BBB">
        <w:rPr>
          <w:rFonts w:ascii="Calibri" w:hAnsi="Calibri"/>
        </w:rPr>
        <w:t>Procedural defences fall roughly into four categories:</w:t>
      </w:r>
    </w:p>
    <w:p w14:paraId="70CF98F0" w14:textId="632878A1" w:rsidR="007C5BBB" w:rsidRDefault="007C5BBB" w:rsidP="007C5BBB">
      <w:pPr>
        <w:pStyle w:val="ListParagraph"/>
        <w:numPr>
          <w:ilvl w:val="5"/>
          <w:numId w:val="1"/>
        </w:numPr>
        <w:rPr>
          <w:rFonts w:ascii="Calibri" w:hAnsi="Calibri"/>
        </w:rPr>
      </w:pPr>
      <w:r w:rsidRPr="007C5BBB">
        <w:rPr>
          <w:rFonts w:ascii="Calibri" w:hAnsi="Calibri"/>
          <w:b/>
          <w:i/>
        </w:rPr>
        <w:t>Challenging the validity of the applicable law.</w:t>
      </w:r>
      <w:r w:rsidRPr="007C5BBB">
        <w:rPr>
          <w:rFonts w:ascii="Calibri" w:hAnsi="Calibri"/>
        </w:rPr>
        <w:t xml:space="preserve"> Some successful procedural</w:t>
      </w:r>
      <w:r>
        <w:rPr>
          <w:rFonts w:ascii="Calibri" w:hAnsi="Calibri"/>
        </w:rPr>
        <w:t xml:space="preserve"> </w:t>
      </w:r>
      <w:r w:rsidRPr="007C5BBB">
        <w:rPr>
          <w:rFonts w:ascii="Calibri" w:hAnsi="Calibri"/>
        </w:rPr>
        <w:t>defences have attacked the constitutionality of the law used to charge the accused.</w:t>
      </w:r>
    </w:p>
    <w:p w14:paraId="22A8A7D5" w14:textId="36E62B77" w:rsidR="007C5BBB" w:rsidRDefault="00962BFD" w:rsidP="00962BFD">
      <w:pPr>
        <w:pStyle w:val="ListParagraph"/>
        <w:numPr>
          <w:ilvl w:val="5"/>
          <w:numId w:val="1"/>
        </w:numPr>
        <w:rPr>
          <w:rFonts w:ascii="Calibri" w:hAnsi="Calibri"/>
        </w:rPr>
      </w:pPr>
      <w:r w:rsidRPr="00962BFD">
        <w:rPr>
          <w:rFonts w:ascii="Calibri" w:hAnsi="Calibri"/>
          <w:b/>
          <w:i/>
        </w:rPr>
        <w:t>Challenging the validity of the prosecution.</w:t>
      </w:r>
      <w:r w:rsidRPr="00962BFD">
        <w:rPr>
          <w:rFonts w:ascii="Calibri" w:hAnsi="Calibri"/>
        </w:rPr>
        <w:t xml:space="preserve"> Another strategy is to claim that</w:t>
      </w:r>
      <w:r>
        <w:rPr>
          <w:rFonts w:ascii="Calibri" w:hAnsi="Calibri"/>
        </w:rPr>
        <w:t xml:space="preserve"> </w:t>
      </w:r>
      <w:r w:rsidRPr="00962BFD">
        <w:rPr>
          <w:rFonts w:ascii="Calibri" w:hAnsi="Calibri"/>
        </w:rPr>
        <w:t>the police or prosecutors acted unfairly in the investigation or charging of the accused.</w:t>
      </w:r>
    </w:p>
    <w:p w14:paraId="371E4AB3" w14:textId="6814419E" w:rsidR="00962BFD" w:rsidRDefault="00E9135A" w:rsidP="00E9135A">
      <w:pPr>
        <w:pStyle w:val="ListParagraph"/>
        <w:numPr>
          <w:ilvl w:val="5"/>
          <w:numId w:val="1"/>
        </w:numPr>
        <w:rPr>
          <w:rFonts w:ascii="Calibri" w:hAnsi="Calibri"/>
        </w:rPr>
      </w:pPr>
      <w:r w:rsidRPr="00E9135A">
        <w:rPr>
          <w:rFonts w:ascii="Calibri" w:hAnsi="Calibri"/>
          <w:b/>
          <w:i/>
        </w:rPr>
        <w:t>Contesting the admissibility of evidence gathered by the police.</w:t>
      </w:r>
      <w:r w:rsidRPr="00E9135A">
        <w:rPr>
          <w:rFonts w:ascii="Calibri" w:hAnsi="Calibri"/>
        </w:rPr>
        <w:t xml:space="preserve"> If key evidence</w:t>
      </w:r>
      <w:r>
        <w:rPr>
          <w:rFonts w:ascii="Calibri" w:hAnsi="Calibri"/>
        </w:rPr>
        <w:t xml:space="preserve"> </w:t>
      </w:r>
      <w:r w:rsidRPr="00E9135A">
        <w:rPr>
          <w:rFonts w:ascii="Calibri" w:hAnsi="Calibri"/>
        </w:rPr>
        <w:t>is excluded, not enough evidence may remain to prove guilt beyond a reasonable doubt. A confession gained after an unlawful arrest may be ruled inadmissible if its use would bring the system of justice into disrepute.</w:t>
      </w:r>
    </w:p>
    <w:p w14:paraId="6C263D90" w14:textId="14914F14" w:rsidR="00E9135A" w:rsidRPr="00D44DB3" w:rsidRDefault="00D44DB3" w:rsidP="00D44DB3">
      <w:pPr>
        <w:pStyle w:val="ListParagraph"/>
        <w:numPr>
          <w:ilvl w:val="5"/>
          <w:numId w:val="1"/>
        </w:numPr>
        <w:rPr>
          <w:rFonts w:ascii="Calibri" w:hAnsi="Calibri"/>
        </w:rPr>
      </w:pPr>
      <w:r w:rsidRPr="00D44DB3">
        <w:rPr>
          <w:rFonts w:ascii="Calibri" w:hAnsi="Calibri"/>
          <w:b/>
          <w:i/>
        </w:rPr>
        <w:t>Seeking a remedy for violation of a Charter right.</w:t>
      </w:r>
      <w:r w:rsidRPr="00D44DB3">
        <w:rPr>
          <w:rFonts w:ascii="Calibri" w:hAnsi="Calibri"/>
        </w:rPr>
        <w:t xml:space="preserve"> In extreme circumstances,</w:t>
      </w:r>
      <w:r>
        <w:rPr>
          <w:rFonts w:ascii="Calibri" w:hAnsi="Calibri"/>
        </w:rPr>
        <w:t xml:space="preserve"> </w:t>
      </w:r>
      <w:r w:rsidRPr="00D44DB3">
        <w:rPr>
          <w:rFonts w:ascii="Calibri" w:hAnsi="Calibri"/>
        </w:rPr>
        <w:t>the violation of an accused person’s Charter rights can be remedied by the termination of the prosecution.</w:t>
      </w:r>
    </w:p>
    <w:p w14:paraId="597FE907" w14:textId="7EFE24EC" w:rsidR="00DD308B" w:rsidRDefault="00DD308B" w:rsidP="00DD308B">
      <w:pPr>
        <w:pStyle w:val="ListParagraph"/>
        <w:numPr>
          <w:ilvl w:val="3"/>
          <w:numId w:val="1"/>
        </w:numPr>
        <w:rPr>
          <w:rFonts w:ascii="Calibri" w:hAnsi="Calibri"/>
          <w:b/>
        </w:rPr>
      </w:pPr>
      <w:r>
        <w:rPr>
          <w:rFonts w:ascii="Calibri" w:hAnsi="Calibri"/>
          <w:b/>
        </w:rPr>
        <w:t>A</w:t>
      </w:r>
      <w:r w:rsidR="00F66F27">
        <w:rPr>
          <w:rFonts w:ascii="Calibri" w:hAnsi="Calibri"/>
          <w:b/>
        </w:rPr>
        <w:t>ppeal</w:t>
      </w:r>
    </w:p>
    <w:p w14:paraId="372BFBD7" w14:textId="77777777" w:rsidR="007838C2" w:rsidRDefault="007838C2" w:rsidP="007838C2">
      <w:pPr>
        <w:pStyle w:val="ListParagraph"/>
        <w:numPr>
          <w:ilvl w:val="4"/>
          <w:numId w:val="1"/>
        </w:numPr>
        <w:rPr>
          <w:rFonts w:ascii="Calibri" w:hAnsi="Calibri"/>
        </w:rPr>
      </w:pPr>
      <w:r w:rsidRPr="007838C2">
        <w:rPr>
          <w:rFonts w:ascii="Calibri" w:hAnsi="Calibri"/>
        </w:rPr>
        <w:t xml:space="preserve">Not every case can be appealed; in fact, in the majority of cases an appeal is not filed. </w:t>
      </w:r>
    </w:p>
    <w:p w14:paraId="6B68225B" w14:textId="2FC52FD2" w:rsidR="00782E80" w:rsidRPr="007838C2" w:rsidRDefault="007838C2" w:rsidP="007838C2">
      <w:pPr>
        <w:pStyle w:val="ListParagraph"/>
        <w:numPr>
          <w:ilvl w:val="4"/>
          <w:numId w:val="1"/>
        </w:numPr>
        <w:rPr>
          <w:rFonts w:ascii="Calibri" w:hAnsi="Calibri"/>
        </w:rPr>
      </w:pPr>
      <w:r w:rsidRPr="007838C2">
        <w:rPr>
          <w:rFonts w:ascii="Calibri" w:hAnsi="Calibri"/>
        </w:rPr>
        <w:t>The right to appeal exists only in certain situations; in others, the Court of Appeal can grant leave (permission) to appeal.</w:t>
      </w:r>
    </w:p>
    <w:p w14:paraId="08E85D8F" w14:textId="1E0FAD07" w:rsidR="00E91976" w:rsidRDefault="00614B39" w:rsidP="00974026">
      <w:pPr>
        <w:pStyle w:val="ListParagraph"/>
        <w:numPr>
          <w:ilvl w:val="1"/>
          <w:numId w:val="1"/>
        </w:numPr>
        <w:rPr>
          <w:rFonts w:ascii="Calibri" w:hAnsi="Calibri"/>
          <w:b/>
        </w:rPr>
      </w:pPr>
      <w:r w:rsidRPr="00614B39">
        <w:rPr>
          <w:rFonts w:ascii="Calibri" w:hAnsi="Calibri"/>
          <w:b/>
        </w:rPr>
        <w:t>Crime Victims and the Court Process</w:t>
      </w:r>
    </w:p>
    <w:p w14:paraId="5A99EAC3" w14:textId="0EAC24B8" w:rsidR="006C3D59" w:rsidRDefault="00EF5D35" w:rsidP="006C3D59">
      <w:pPr>
        <w:pStyle w:val="ListParagraph"/>
        <w:numPr>
          <w:ilvl w:val="2"/>
          <w:numId w:val="1"/>
        </w:numPr>
        <w:rPr>
          <w:rFonts w:ascii="Calibri" w:hAnsi="Calibri"/>
          <w:b/>
        </w:rPr>
      </w:pPr>
      <w:r w:rsidRPr="00EF5D35">
        <w:rPr>
          <w:rFonts w:ascii="Calibri" w:hAnsi="Calibri"/>
          <w:b/>
        </w:rPr>
        <w:t>Ensuring the Safety of Victims</w:t>
      </w:r>
    </w:p>
    <w:p w14:paraId="48203817" w14:textId="60B48342" w:rsidR="006A440C" w:rsidRDefault="006A440C" w:rsidP="006A440C">
      <w:pPr>
        <w:pStyle w:val="ListParagraph"/>
        <w:numPr>
          <w:ilvl w:val="3"/>
          <w:numId w:val="1"/>
        </w:numPr>
        <w:rPr>
          <w:rFonts w:ascii="Calibri" w:hAnsi="Calibri"/>
        </w:rPr>
      </w:pPr>
      <w:r w:rsidRPr="006A440C">
        <w:rPr>
          <w:rFonts w:ascii="Calibri" w:hAnsi="Calibri"/>
        </w:rPr>
        <w:t>Between arrest and sentencing, the crime victim(s) may be concerned about</w:t>
      </w:r>
      <w:r w:rsidRPr="006A440C">
        <w:rPr>
          <w:rFonts w:ascii="Calibri" w:hAnsi="Calibri"/>
        </w:rPr>
        <w:t xml:space="preserve"> </w:t>
      </w:r>
      <w:r w:rsidRPr="006A440C">
        <w:rPr>
          <w:rFonts w:ascii="Calibri" w:hAnsi="Calibri"/>
        </w:rPr>
        <w:t>retaliation and intimidation by the offender.</w:t>
      </w:r>
    </w:p>
    <w:p w14:paraId="081C5DA9" w14:textId="421B9DEF" w:rsidR="006A440C" w:rsidRPr="003F58AF" w:rsidRDefault="003F58AF" w:rsidP="003F58AF">
      <w:pPr>
        <w:pStyle w:val="ListParagraph"/>
        <w:numPr>
          <w:ilvl w:val="3"/>
          <w:numId w:val="1"/>
        </w:numPr>
        <w:rPr>
          <w:rFonts w:ascii="Calibri" w:hAnsi="Calibri"/>
        </w:rPr>
      </w:pPr>
      <w:r>
        <w:rPr>
          <w:rFonts w:ascii="Calibri" w:hAnsi="Calibri"/>
        </w:rPr>
        <w:t>The legal mechanisms for pro</w:t>
      </w:r>
      <w:r w:rsidRPr="003F58AF">
        <w:rPr>
          <w:rFonts w:ascii="Calibri" w:hAnsi="Calibri"/>
        </w:rPr>
        <w:t>tecting victims from pre-trial intimidation include non-association conditions</w:t>
      </w:r>
      <w:r w:rsidRPr="003F58AF">
        <w:rPr>
          <w:rFonts w:ascii="Calibri" w:hAnsi="Calibri"/>
        </w:rPr>
        <w:t xml:space="preserve"> </w:t>
      </w:r>
      <w:r w:rsidRPr="003F58AF">
        <w:rPr>
          <w:rFonts w:ascii="Calibri" w:hAnsi="Calibri"/>
        </w:rPr>
        <w:t>of</w:t>
      </w:r>
      <w:r w:rsidRPr="003F58AF">
        <w:rPr>
          <w:rFonts w:ascii="Calibri" w:hAnsi="Calibri"/>
        </w:rPr>
        <w:t xml:space="preserve"> </w:t>
      </w:r>
      <w:r w:rsidRPr="003F58AF">
        <w:rPr>
          <w:rFonts w:ascii="Calibri" w:hAnsi="Calibri"/>
        </w:rPr>
        <w:t>pre-trial release, which require the defendant agree not to communicate with</w:t>
      </w:r>
      <w:r w:rsidRPr="003F58AF">
        <w:rPr>
          <w:rFonts w:ascii="Calibri" w:hAnsi="Calibri"/>
        </w:rPr>
        <w:t xml:space="preserve"> </w:t>
      </w:r>
      <w:r w:rsidRPr="003F58AF">
        <w:rPr>
          <w:rFonts w:ascii="Calibri" w:hAnsi="Calibri"/>
        </w:rPr>
        <w:t>any witnesses in the case, including victims and peace bonds designed to ensure</w:t>
      </w:r>
      <w:r w:rsidRPr="003F58AF">
        <w:rPr>
          <w:rFonts w:ascii="Calibri" w:hAnsi="Calibri"/>
        </w:rPr>
        <w:t xml:space="preserve"> </w:t>
      </w:r>
      <w:r w:rsidRPr="003F58AF">
        <w:rPr>
          <w:rFonts w:ascii="Calibri" w:hAnsi="Calibri"/>
        </w:rPr>
        <w:t>the safety of victims.</w:t>
      </w:r>
    </w:p>
    <w:p w14:paraId="7D0965EE" w14:textId="0B18B1A4" w:rsidR="00EF5D35" w:rsidRDefault="00914F36" w:rsidP="006C3D59">
      <w:pPr>
        <w:pStyle w:val="ListParagraph"/>
        <w:numPr>
          <w:ilvl w:val="2"/>
          <w:numId w:val="1"/>
        </w:numPr>
        <w:rPr>
          <w:rFonts w:ascii="Calibri" w:hAnsi="Calibri"/>
          <w:b/>
        </w:rPr>
      </w:pPr>
      <w:r w:rsidRPr="00914F36">
        <w:rPr>
          <w:rFonts w:ascii="Calibri" w:hAnsi="Calibri"/>
          <w:b/>
        </w:rPr>
        <w:t>Victims as Witnesses</w:t>
      </w:r>
    </w:p>
    <w:p w14:paraId="58964A43" w14:textId="5B932280" w:rsidR="00032FA5" w:rsidRPr="00451BE3" w:rsidRDefault="00032FA5" w:rsidP="00451BE3">
      <w:pPr>
        <w:pStyle w:val="ListParagraph"/>
        <w:numPr>
          <w:ilvl w:val="3"/>
          <w:numId w:val="1"/>
        </w:numPr>
        <w:rPr>
          <w:rFonts w:ascii="Calibri" w:hAnsi="Calibri"/>
        </w:rPr>
      </w:pPr>
      <w:r w:rsidRPr="00032FA5">
        <w:rPr>
          <w:rFonts w:ascii="Calibri" w:hAnsi="Calibri"/>
        </w:rPr>
        <w:t>At trial, victims may be called upon to testify. They are summoned to court (by</w:t>
      </w:r>
      <w:r w:rsidRPr="00032FA5">
        <w:rPr>
          <w:rFonts w:ascii="Calibri" w:hAnsi="Calibri"/>
        </w:rPr>
        <w:t xml:space="preserve"> </w:t>
      </w:r>
      <w:r w:rsidRPr="00032FA5">
        <w:rPr>
          <w:rFonts w:ascii="Calibri" w:hAnsi="Calibri"/>
        </w:rPr>
        <w:t>subpoena) and paid a small fee just like any other witness. Testifying in a public</w:t>
      </w:r>
      <w:r w:rsidRPr="00032FA5">
        <w:rPr>
          <w:rFonts w:ascii="Calibri" w:hAnsi="Calibri"/>
        </w:rPr>
        <w:t xml:space="preserve"> </w:t>
      </w:r>
      <w:r w:rsidRPr="00032FA5">
        <w:rPr>
          <w:rFonts w:ascii="Calibri" w:hAnsi="Calibri"/>
        </w:rPr>
        <w:t>courtroom, in the presence of the alleged perpetrator, is an emotionally</w:t>
      </w:r>
      <w:r w:rsidRPr="00032FA5">
        <w:rPr>
          <w:rFonts w:ascii="Calibri" w:hAnsi="Calibri"/>
        </w:rPr>
        <w:t xml:space="preserve"> </w:t>
      </w:r>
      <w:r w:rsidRPr="00032FA5">
        <w:rPr>
          <w:rFonts w:ascii="Calibri" w:hAnsi="Calibri"/>
        </w:rPr>
        <w:t>arduous task for victims.</w:t>
      </w:r>
    </w:p>
    <w:p w14:paraId="4D63A776" w14:textId="2A893465" w:rsidR="00914F36" w:rsidRDefault="00914F36" w:rsidP="006C3D59">
      <w:pPr>
        <w:pStyle w:val="ListParagraph"/>
        <w:numPr>
          <w:ilvl w:val="2"/>
          <w:numId w:val="1"/>
        </w:numPr>
        <w:rPr>
          <w:rFonts w:ascii="Calibri" w:hAnsi="Calibri"/>
          <w:b/>
        </w:rPr>
      </w:pPr>
      <w:r w:rsidRPr="00914F36">
        <w:rPr>
          <w:rFonts w:ascii="Calibri" w:hAnsi="Calibri"/>
          <w:b/>
        </w:rPr>
        <w:t>Publication Bans</w:t>
      </w:r>
    </w:p>
    <w:p w14:paraId="369F7C44" w14:textId="336D762A" w:rsidR="00451BE3" w:rsidRDefault="00451BE3" w:rsidP="00451BE3">
      <w:pPr>
        <w:pStyle w:val="ListParagraph"/>
        <w:numPr>
          <w:ilvl w:val="3"/>
          <w:numId w:val="1"/>
        </w:numPr>
        <w:rPr>
          <w:rFonts w:ascii="Calibri" w:hAnsi="Calibri"/>
        </w:rPr>
      </w:pPr>
      <w:r w:rsidRPr="00451BE3">
        <w:rPr>
          <w:rFonts w:ascii="Calibri" w:hAnsi="Calibri"/>
        </w:rPr>
        <w:t>In trials involving certain offences, the judge can order that the “identity of the</w:t>
      </w:r>
      <w:r w:rsidRPr="00451BE3">
        <w:rPr>
          <w:rFonts w:ascii="Calibri" w:hAnsi="Calibri"/>
        </w:rPr>
        <w:t xml:space="preserve"> </w:t>
      </w:r>
      <w:r w:rsidRPr="00451BE3">
        <w:rPr>
          <w:rFonts w:ascii="Calibri" w:hAnsi="Calibri"/>
        </w:rPr>
        <w:t>complainant or of a witness and any informati</w:t>
      </w:r>
      <w:r w:rsidRPr="00451BE3">
        <w:rPr>
          <w:rFonts w:ascii="Calibri" w:hAnsi="Calibri"/>
        </w:rPr>
        <w:t>on that could disclose the iden</w:t>
      </w:r>
      <w:r w:rsidRPr="00451BE3">
        <w:rPr>
          <w:rFonts w:ascii="Calibri" w:hAnsi="Calibri"/>
        </w:rPr>
        <w:t>tity of the complainant or of a witness shall not be published in any document</w:t>
      </w:r>
      <w:r w:rsidRPr="00451BE3">
        <w:rPr>
          <w:rFonts w:ascii="Calibri" w:hAnsi="Calibri"/>
        </w:rPr>
        <w:t xml:space="preserve"> </w:t>
      </w:r>
      <w:r w:rsidRPr="00451BE3">
        <w:rPr>
          <w:rFonts w:ascii="Calibri" w:hAnsi="Calibri"/>
        </w:rPr>
        <w:t>or broadcast in any way.”</w:t>
      </w:r>
    </w:p>
    <w:p w14:paraId="095AF6BD" w14:textId="082ED24D" w:rsidR="00451BE3" w:rsidRPr="00357F16" w:rsidRDefault="00357F16" w:rsidP="00357F16">
      <w:pPr>
        <w:pStyle w:val="ListParagraph"/>
        <w:numPr>
          <w:ilvl w:val="3"/>
          <w:numId w:val="1"/>
        </w:numPr>
        <w:rPr>
          <w:rFonts w:ascii="Calibri" w:hAnsi="Calibri"/>
        </w:rPr>
      </w:pPr>
      <w:r w:rsidRPr="00357F16">
        <w:rPr>
          <w:rFonts w:ascii="Calibri" w:hAnsi="Calibri"/>
        </w:rPr>
        <w:t>This applies when the case involves incest, extortion,</w:t>
      </w:r>
      <w:r>
        <w:rPr>
          <w:rFonts w:ascii="Calibri" w:hAnsi="Calibri"/>
        </w:rPr>
        <w:t xml:space="preserve"> </w:t>
      </w:r>
      <w:r w:rsidRPr="00357F16">
        <w:rPr>
          <w:rFonts w:ascii="Calibri" w:hAnsi="Calibri"/>
        </w:rPr>
        <w:t>a sexual assault, a sexual offence involving children, or what is commonly called</w:t>
      </w:r>
      <w:r>
        <w:rPr>
          <w:rFonts w:ascii="Calibri" w:hAnsi="Calibri"/>
        </w:rPr>
        <w:t xml:space="preserve"> </w:t>
      </w:r>
      <w:r w:rsidRPr="00357F16">
        <w:rPr>
          <w:rFonts w:ascii="Calibri" w:hAnsi="Calibri"/>
        </w:rPr>
        <w:t>“loan sharking.”</w:t>
      </w:r>
    </w:p>
    <w:p w14:paraId="6CABCBB3" w14:textId="182BC5E4" w:rsidR="00914F36" w:rsidRDefault="00914F36" w:rsidP="006C3D59">
      <w:pPr>
        <w:pStyle w:val="ListParagraph"/>
        <w:numPr>
          <w:ilvl w:val="2"/>
          <w:numId w:val="1"/>
        </w:numPr>
        <w:rPr>
          <w:rFonts w:ascii="Calibri" w:hAnsi="Calibri"/>
          <w:b/>
        </w:rPr>
      </w:pPr>
      <w:r w:rsidRPr="00914F36">
        <w:rPr>
          <w:rFonts w:ascii="Calibri" w:hAnsi="Calibri"/>
          <w:b/>
        </w:rPr>
        <w:t>“Rape Shield” Provisions</w:t>
      </w:r>
    </w:p>
    <w:p w14:paraId="07469A99" w14:textId="39EB68CE" w:rsidR="00357F16" w:rsidRDefault="00F8751C" w:rsidP="00F8751C">
      <w:pPr>
        <w:pStyle w:val="ListParagraph"/>
        <w:numPr>
          <w:ilvl w:val="3"/>
          <w:numId w:val="1"/>
        </w:numPr>
        <w:rPr>
          <w:rFonts w:ascii="Calibri" w:hAnsi="Calibri"/>
        </w:rPr>
      </w:pPr>
      <w:r w:rsidRPr="00F8751C">
        <w:rPr>
          <w:rFonts w:ascii="Calibri" w:hAnsi="Calibri"/>
        </w:rPr>
        <w:t>The term “rape shield” (an ill-chosen label) refers to the admissibility of evidence about a sexual assault victim’s sexual history (with people other than the</w:t>
      </w:r>
      <w:r w:rsidRPr="00F8751C">
        <w:rPr>
          <w:rFonts w:ascii="Calibri" w:hAnsi="Calibri"/>
        </w:rPr>
        <w:t xml:space="preserve"> </w:t>
      </w:r>
      <w:r w:rsidRPr="00F8751C">
        <w:rPr>
          <w:rFonts w:ascii="Calibri" w:hAnsi="Calibri"/>
        </w:rPr>
        <w:t>accused).</w:t>
      </w:r>
    </w:p>
    <w:p w14:paraId="172088FF" w14:textId="31E5EC9D" w:rsidR="00F8751C" w:rsidRPr="000A49A9" w:rsidRDefault="000A49A9" w:rsidP="000A49A9">
      <w:pPr>
        <w:pStyle w:val="ListParagraph"/>
        <w:numPr>
          <w:ilvl w:val="3"/>
          <w:numId w:val="1"/>
        </w:numPr>
        <w:rPr>
          <w:rFonts w:ascii="Calibri" w:hAnsi="Calibri"/>
        </w:rPr>
      </w:pPr>
      <w:r w:rsidRPr="000A49A9">
        <w:rPr>
          <w:rFonts w:ascii="Calibri" w:hAnsi="Calibri"/>
        </w:rPr>
        <w:t>Generally, the provisions make the sexual history of the victim inadmissible as</w:t>
      </w:r>
      <w:r>
        <w:rPr>
          <w:rFonts w:ascii="Calibri" w:hAnsi="Calibri"/>
        </w:rPr>
        <w:t xml:space="preserve"> </w:t>
      </w:r>
      <w:r w:rsidRPr="000A49A9">
        <w:rPr>
          <w:rFonts w:ascii="Calibri" w:hAnsi="Calibri"/>
        </w:rPr>
        <w:t>evidence in court when defendants want to show that the complainant was</w:t>
      </w:r>
      <w:r w:rsidRPr="000A49A9">
        <w:rPr>
          <w:rFonts w:ascii="Calibri" w:hAnsi="Calibri"/>
        </w:rPr>
        <w:t xml:space="preserve"> </w:t>
      </w:r>
      <w:r w:rsidRPr="000A49A9">
        <w:rPr>
          <w:rFonts w:ascii="Calibri" w:hAnsi="Calibri"/>
        </w:rPr>
        <w:t>“more likely to have consented” to the alleged offence or “is less worthy of</w:t>
      </w:r>
      <w:r w:rsidRPr="000A49A9">
        <w:rPr>
          <w:rFonts w:ascii="Calibri" w:hAnsi="Calibri"/>
        </w:rPr>
        <w:t xml:space="preserve"> </w:t>
      </w:r>
      <w:r w:rsidRPr="000A49A9">
        <w:rPr>
          <w:rFonts w:ascii="Calibri" w:hAnsi="Calibri"/>
        </w:rPr>
        <w:t>belief.”</w:t>
      </w:r>
    </w:p>
    <w:p w14:paraId="6253754C" w14:textId="5DE66858" w:rsidR="00914F36" w:rsidRDefault="00914F36" w:rsidP="006C3D59">
      <w:pPr>
        <w:pStyle w:val="ListParagraph"/>
        <w:numPr>
          <w:ilvl w:val="2"/>
          <w:numId w:val="1"/>
        </w:numPr>
        <w:rPr>
          <w:rFonts w:ascii="Calibri" w:hAnsi="Calibri"/>
          <w:b/>
        </w:rPr>
      </w:pPr>
      <w:r w:rsidRPr="00914F36">
        <w:rPr>
          <w:rFonts w:ascii="Calibri" w:hAnsi="Calibri"/>
          <w:b/>
        </w:rPr>
        <w:t>Courtrooms Closed to the Public</w:t>
      </w:r>
    </w:p>
    <w:p w14:paraId="5CB305CB" w14:textId="11CAA76B" w:rsidR="000A49A9" w:rsidRDefault="00AD423B" w:rsidP="00AD423B">
      <w:pPr>
        <w:pStyle w:val="ListParagraph"/>
        <w:numPr>
          <w:ilvl w:val="3"/>
          <w:numId w:val="1"/>
        </w:numPr>
        <w:rPr>
          <w:rFonts w:ascii="Calibri" w:hAnsi="Calibri"/>
        </w:rPr>
      </w:pPr>
      <w:r w:rsidRPr="00AD423B">
        <w:rPr>
          <w:rFonts w:ascii="Calibri" w:hAnsi="Calibri"/>
        </w:rPr>
        <w:t>To eliminate or reduce the</w:t>
      </w:r>
      <w:r w:rsidRPr="00AD423B">
        <w:rPr>
          <w:rFonts w:ascii="Calibri" w:hAnsi="Calibri"/>
        </w:rPr>
        <w:t xml:space="preserve"> </w:t>
      </w:r>
      <w:r w:rsidRPr="00AD423B">
        <w:rPr>
          <w:rFonts w:ascii="Calibri" w:hAnsi="Calibri"/>
        </w:rPr>
        <w:t>number of observers, the judge must be convinced that “it is in the interests</w:t>
      </w:r>
      <w:r w:rsidRPr="00AD423B">
        <w:rPr>
          <w:rFonts w:ascii="Calibri" w:hAnsi="Calibri"/>
        </w:rPr>
        <w:t xml:space="preserve"> </w:t>
      </w:r>
      <w:r w:rsidRPr="00AD423B">
        <w:rPr>
          <w:rFonts w:ascii="Calibri" w:hAnsi="Calibri"/>
        </w:rPr>
        <w:t>of public morals, the maintenance of order,</w:t>
      </w:r>
      <w:r w:rsidRPr="00AD423B">
        <w:rPr>
          <w:rFonts w:ascii="Calibri" w:hAnsi="Calibri"/>
        </w:rPr>
        <w:t xml:space="preserve"> or the proper administration of </w:t>
      </w:r>
      <w:r w:rsidRPr="00AD423B">
        <w:rPr>
          <w:rFonts w:ascii="Calibri" w:hAnsi="Calibri"/>
        </w:rPr>
        <w:t>justice.”</w:t>
      </w:r>
    </w:p>
    <w:p w14:paraId="26855E95" w14:textId="5E64EF16" w:rsidR="00AD423B" w:rsidRPr="00BD5BD3" w:rsidRDefault="00BD5BD3" w:rsidP="00BD5BD3">
      <w:pPr>
        <w:pStyle w:val="ListParagraph"/>
        <w:numPr>
          <w:ilvl w:val="3"/>
          <w:numId w:val="1"/>
        </w:numPr>
        <w:rPr>
          <w:rFonts w:ascii="Calibri" w:hAnsi="Calibri"/>
        </w:rPr>
      </w:pPr>
      <w:r w:rsidRPr="00BD5BD3">
        <w:rPr>
          <w:rFonts w:ascii="Calibri" w:hAnsi="Calibri"/>
        </w:rPr>
        <w:t>If fear or stress on the part of the victim were to</w:t>
      </w:r>
      <w:r>
        <w:rPr>
          <w:rFonts w:ascii="Calibri" w:hAnsi="Calibri"/>
        </w:rPr>
        <w:t xml:space="preserve"> </w:t>
      </w:r>
      <w:r w:rsidRPr="00BD5BD3">
        <w:rPr>
          <w:rFonts w:ascii="Calibri" w:hAnsi="Calibri"/>
        </w:rPr>
        <w:t>result in incomplete testimony, the “proper administration of justice” would</w:t>
      </w:r>
      <w:r w:rsidRPr="00BD5BD3">
        <w:rPr>
          <w:rFonts w:ascii="Calibri" w:hAnsi="Calibri"/>
        </w:rPr>
        <w:t xml:space="preserve"> </w:t>
      </w:r>
      <w:r w:rsidRPr="00BD5BD3">
        <w:rPr>
          <w:rFonts w:ascii="Calibri" w:hAnsi="Calibri"/>
        </w:rPr>
        <w:t>be compromised.</w:t>
      </w:r>
    </w:p>
    <w:p w14:paraId="3B1AD573" w14:textId="77777777" w:rsidR="003F4C8D" w:rsidRPr="003F4C8D" w:rsidRDefault="003F4C8D" w:rsidP="003C7944">
      <w:pPr>
        <w:pStyle w:val="ListParagraph"/>
        <w:numPr>
          <w:ilvl w:val="0"/>
          <w:numId w:val="1"/>
        </w:numPr>
        <w:rPr>
          <w:rFonts w:ascii="Calibri" w:hAnsi="Calibri"/>
        </w:rPr>
      </w:pPr>
      <w:r>
        <w:rPr>
          <w:rFonts w:ascii="Calibri" w:hAnsi="Calibri"/>
          <w:b/>
        </w:rPr>
        <w:t>Restorative Justice Approaches</w:t>
      </w:r>
    </w:p>
    <w:p w14:paraId="2ECFFC8C" w14:textId="2A9E19AA" w:rsidR="003F4C8D" w:rsidRPr="00E02DD8" w:rsidRDefault="00E02DD8" w:rsidP="003F4C8D">
      <w:pPr>
        <w:pStyle w:val="ListParagraph"/>
        <w:numPr>
          <w:ilvl w:val="1"/>
          <w:numId w:val="1"/>
        </w:numPr>
        <w:rPr>
          <w:rFonts w:ascii="Calibri" w:hAnsi="Calibri"/>
        </w:rPr>
      </w:pPr>
      <w:r>
        <w:rPr>
          <w:rFonts w:ascii="Calibri" w:hAnsi="Calibri"/>
          <w:b/>
        </w:rPr>
        <w:t>Wrongful Conviction</w:t>
      </w:r>
    </w:p>
    <w:p w14:paraId="3EA4BCBE" w14:textId="22B60A58" w:rsidR="002E746D" w:rsidRPr="004A3B15" w:rsidRDefault="004804CB" w:rsidP="004A3B15">
      <w:pPr>
        <w:pStyle w:val="ListParagraph"/>
        <w:numPr>
          <w:ilvl w:val="2"/>
          <w:numId w:val="1"/>
        </w:numPr>
        <w:rPr>
          <w:rFonts w:ascii="Calibri" w:hAnsi="Calibri"/>
        </w:rPr>
      </w:pPr>
      <w:r>
        <w:rPr>
          <w:rFonts w:ascii="Calibri" w:hAnsi="Calibri"/>
        </w:rPr>
        <w:t>T</w:t>
      </w:r>
      <w:r w:rsidRPr="004804CB">
        <w:rPr>
          <w:rFonts w:ascii="Calibri" w:hAnsi="Calibri"/>
        </w:rPr>
        <w:t>here has emerged in</w:t>
      </w:r>
      <w:r>
        <w:rPr>
          <w:rFonts w:ascii="Calibri" w:hAnsi="Calibri"/>
        </w:rPr>
        <w:t xml:space="preserve"> </w:t>
      </w:r>
      <w:r w:rsidRPr="004804CB">
        <w:rPr>
          <w:rFonts w:ascii="Calibri" w:hAnsi="Calibri"/>
        </w:rPr>
        <w:t>recent years increasing concern about wrongful convictions (also referred to as</w:t>
      </w:r>
      <w:r w:rsidRPr="004804CB">
        <w:rPr>
          <w:rFonts w:ascii="Calibri" w:hAnsi="Calibri"/>
        </w:rPr>
        <w:t xml:space="preserve"> </w:t>
      </w:r>
      <w:r w:rsidRPr="004804CB">
        <w:rPr>
          <w:rFonts w:ascii="Calibri" w:hAnsi="Calibri"/>
          <w:i/>
        </w:rPr>
        <w:t>miscarriages of</w:t>
      </w:r>
      <w:r w:rsidRPr="004804CB">
        <w:rPr>
          <w:rFonts w:ascii="Calibri" w:hAnsi="Calibri"/>
          <w:i/>
        </w:rPr>
        <w:t xml:space="preserve"> </w:t>
      </w:r>
      <w:r w:rsidRPr="004804CB">
        <w:rPr>
          <w:rFonts w:ascii="Calibri" w:hAnsi="Calibri"/>
          <w:i/>
        </w:rPr>
        <w:t>justice</w:t>
      </w:r>
      <w:r w:rsidRPr="004804CB">
        <w:rPr>
          <w:rFonts w:ascii="Calibri" w:hAnsi="Calibri"/>
        </w:rPr>
        <w:t>)—cases in which the persons convicted were later found</w:t>
      </w:r>
      <w:r w:rsidRPr="004804CB">
        <w:rPr>
          <w:rFonts w:ascii="Calibri" w:hAnsi="Calibri"/>
        </w:rPr>
        <w:t xml:space="preserve"> </w:t>
      </w:r>
      <w:r w:rsidRPr="004804CB">
        <w:rPr>
          <w:rFonts w:ascii="Calibri" w:hAnsi="Calibri"/>
        </w:rPr>
        <w:t>to be innocent. In many instances, these people served time in prison.</w:t>
      </w:r>
      <w:bookmarkStart w:id="0" w:name="_GoBack"/>
      <w:bookmarkEnd w:id="0"/>
    </w:p>
    <w:sectPr w:rsidR="002E746D" w:rsidRPr="004A3B15" w:rsidSect="00E256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4D141F"/>
    <w:multiLevelType w:val="hybridMultilevel"/>
    <w:tmpl w:val="3056D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2CF"/>
    <w:rsid w:val="00002906"/>
    <w:rsid w:val="00027181"/>
    <w:rsid w:val="00032FA5"/>
    <w:rsid w:val="00051E99"/>
    <w:rsid w:val="0008670F"/>
    <w:rsid w:val="0009571F"/>
    <w:rsid w:val="000A49A9"/>
    <w:rsid w:val="000C3462"/>
    <w:rsid w:val="001112A4"/>
    <w:rsid w:val="00130DA3"/>
    <w:rsid w:val="00154103"/>
    <w:rsid w:val="00162AD0"/>
    <w:rsid w:val="001E3ADD"/>
    <w:rsid w:val="00226304"/>
    <w:rsid w:val="002332ED"/>
    <w:rsid w:val="002470BB"/>
    <w:rsid w:val="0026074E"/>
    <w:rsid w:val="00265BF2"/>
    <w:rsid w:val="00280F38"/>
    <w:rsid w:val="00292C39"/>
    <w:rsid w:val="00297F14"/>
    <w:rsid w:val="002A4519"/>
    <w:rsid w:val="002A5B11"/>
    <w:rsid w:val="002C42CB"/>
    <w:rsid w:val="002C4890"/>
    <w:rsid w:val="002E534B"/>
    <w:rsid w:val="002E6FEA"/>
    <w:rsid w:val="002E746D"/>
    <w:rsid w:val="00300AD7"/>
    <w:rsid w:val="00307256"/>
    <w:rsid w:val="003114E4"/>
    <w:rsid w:val="003117C0"/>
    <w:rsid w:val="00315314"/>
    <w:rsid w:val="00320A17"/>
    <w:rsid w:val="003410B2"/>
    <w:rsid w:val="003471D3"/>
    <w:rsid w:val="00357F16"/>
    <w:rsid w:val="003703A9"/>
    <w:rsid w:val="00382F89"/>
    <w:rsid w:val="003A29F5"/>
    <w:rsid w:val="003B160D"/>
    <w:rsid w:val="003C7944"/>
    <w:rsid w:val="003F249C"/>
    <w:rsid w:val="003F4C8D"/>
    <w:rsid w:val="003F58AF"/>
    <w:rsid w:val="00401870"/>
    <w:rsid w:val="004057F9"/>
    <w:rsid w:val="00416CDE"/>
    <w:rsid w:val="004468B2"/>
    <w:rsid w:val="00447C5A"/>
    <w:rsid w:val="00451ABF"/>
    <w:rsid w:val="00451BE3"/>
    <w:rsid w:val="004542ED"/>
    <w:rsid w:val="00471035"/>
    <w:rsid w:val="00475995"/>
    <w:rsid w:val="0048011E"/>
    <w:rsid w:val="004804CB"/>
    <w:rsid w:val="00490C33"/>
    <w:rsid w:val="004A3B15"/>
    <w:rsid w:val="004B3183"/>
    <w:rsid w:val="004C11C5"/>
    <w:rsid w:val="004D3B5A"/>
    <w:rsid w:val="004D5C4B"/>
    <w:rsid w:val="004E698D"/>
    <w:rsid w:val="00500CF5"/>
    <w:rsid w:val="00501B21"/>
    <w:rsid w:val="00507B07"/>
    <w:rsid w:val="00521B16"/>
    <w:rsid w:val="00521DB5"/>
    <w:rsid w:val="00545CF4"/>
    <w:rsid w:val="00550DA4"/>
    <w:rsid w:val="005570D7"/>
    <w:rsid w:val="00560814"/>
    <w:rsid w:val="0058250A"/>
    <w:rsid w:val="00587969"/>
    <w:rsid w:val="00614B39"/>
    <w:rsid w:val="00626580"/>
    <w:rsid w:val="00636ACC"/>
    <w:rsid w:val="006672B6"/>
    <w:rsid w:val="0068069F"/>
    <w:rsid w:val="006833A6"/>
    <w:rsid w:val="0068757A"/>
    <w:rsid w:val="006A12CF"/>
    <w:rsid w:val="006A440C"/>
    <w:rsid w:val="006C3D59"/>
    <w:rsid w:val="006D51D2"/>
    <w:rsid w:val="006F3AA8"/>
    <w:rsid w:val="007035D8"/>
    <w:rsid w:val="007131A4"/>
    <w:rsid w:val="00730601"/>
    <w:rsid w:val="007372C1"/>
    <w:rsid w:val="00760E5A"/>
    <w:rsid w:val="00782E80"/>
    <w:rsid w:val="007838C2"/>
    <w:rsid w:val="007B3602"/>
    <w:rsid w:val="007C5BBB"/>
    <w:rsid w:val="008134D5"/>
    <w:rsid w:val="00867F90"/>
    <w:rsid w:val="008858EF"/>
    <w:rsid w:val="00892CED"/>
    <w:rsid w:val="00893648"/>
    <w:rsid w:val="008B3BE2"/>
    <w:rsid w:val="008B6E5D"/>
    <w:rsid w:val="009105D3"/>
    <w:rsid w:val="00910C72"/>
    <w:rsid w:val="00914F36"/>
    <w:rsid w:val="00962BFD"/>
    <w:rsid w:val="00974026"/>
    <w:rsid w:val="0098513E"/>
    <w:rsid w:val="00994315"/>
    <w:rsid w:val="009B4309"/>
    <w:rsid w:val="009B5376"/>
    <w:rsid w:val="009B7274"/>
    <w:rsid w:val="009D47F2"/>
    <w:rsid w:val="009E083B"/>
    <w:rsid w:val="00A02CAA"/>
    <w:rsid w:val="00A124F0"/>
    <w:rsid w:val="00A20913"/>
    <w:rsid w:val="00A24309"/>
    <w:rsid w:val="00A36865"/>
    <w:rsid w:val="00AA65BF"/>
    <w:rsid w:val="00AC0039"/>
    <w:rsid w:val="00AC156F"/>
    <w:rsid w:val="00AC243A"/>
    <w:rsid w:val="00AD423B"/>
    <w:rsid w:val="00AF46BB"/>
    <w:rsid w:val="00B03456"/>
    <w:rsid w:val="00B1150F"/>
    <w:rsid w:val="00B14E87"/>
    <w:rsid w:val="00B15264"/>
    <w:rsid w:val="00B22917"/>
    <w:rsid w:val="00B23573"/>
    <w:rsid w:val="00B27DC8"/>
    <w:rsid w:val="00B45F68"/>
    <w:rsid w:val="00B54BC4"/>
    <w:rsid w:val="00B572E1"/>
    <w:rsid w:val="00B921F8"/>
    <w:rsid w:val="00B9263E"/>
    <w:rsid w:val="00BB0049"/>
    <w:rsid w:val="00BC2069"/>
    <w:rsid w:val="00BD3C29"/>
    <w:rsid w:val="00BD5BD3"/>
    <w:rsid w:val="00C123B3"/>
    <w:rsid w:val="00C27A47"/>
    <w:rsid w:val="00C719C3"/>
    <w:rsid w:val="00C9192B"/>
    <w:rsid w:val="00CB38EF"/>
    <w:rsid w:val="00CB5F51"/>
    <w:rsid w:val="00CD3348"/>
    <w:rsid w:val="00CE2B0D"/>
    <w:rsid w:val="00CE55E7"/>
    <w:rsid w:val="00D016AE"/>
    <w:rsid w:val="00D44DB3"/>
    <w:rsid w:val="00D5368B"/>
    <w:rsid w:val="00D545B4"/>
    <w:rsid w:val="00D54E51"/>
    <w:rsid w:val="00D61305"/>
    <w:rsid w:val="00D93918"/>
    <w:rsid w:val="00DA3D42"/>
    <w:rsid w:val="00DA4D72"/>
    <w:rsid w:val="00DD308B"/>
    <w:rsid w:val="00E02323"/>
    <w:rsid w:val="00E02DD8"/>
    <w:rsid w:val="00E049DD"/>
    <w:rsid w:val="00E20CD2"/>
    <w:rsid w:val="00E23C25"/>
    <w:rsid w:val="00E256C5"/>
    <w:rsid w:val="00E33161"/>
    <w:rsid w:val="00E40122"/>
    <w:rsid w:val="00E9135A"/>
    <w:rsid w:val="00E91976"/>
    <w:rsid w:val="00EA2973"/>
    <w:rsid w:val="00EB0558"/>
    <w:rsid w:val="00EC79D5"/>
    <w:rsid w:val="00EF5D35"/>
    <w:rsid w:val="00F52ACA"/>
    <w:rsid w:val="00F53D3D"/>
    <w:rsid w:val="00F54376"/>
    <w:rsid w:val="00F66F27"/>
    <w:rsid w:val="00F67EAC"/>
    <w:rsid w:val="00F741E5"/>
    <w:rsid w:val="00F805F6"/>
    <w:rsid w:val="00F8338B"/>
    <w:rsid w:val="00F856BA"/>
    <w:rsid w:val="00F8751C"/>
    <w:rsid w:val="00F91930"/>
    <w:rsid w:val="00F97C60"/>
    <w:rsid w:val="00FA5E72"/>
    <w:rsid w:val="00FA71AD"/>
    <w:rsid w:val="00FE0152"/>
    <w:rsid w:val="00FE2873"/>
    <w:rsid w:val="00FF31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E8D8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94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15</Pages>
  <Words>4268</Words>
  <Characters>24333</Characters>
  <Application>Microsoft Macintosh Word</Application>
  <DocSecurity>0</DocSecurity>
  <Lines>202</Lines>
  <Paragraphs>57</Paragraphs>
  <ScaleCrop>false</ScaleCrop>
  <Company>Ryerson University</Company>
  <LinksUpToDate>false</LinksUpToDate>
  <CharactersWithSpaces>28544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Mohr</dc:creator>
  <cp:keywords/>
  <dc:description/>
  <cp:lastModifiedBy>Carly Mohr</cp:lastModifiedBy>
  <cp:revision>188</cp:revision>
  <dcterms:created xsi:type="dcterms:W3CDTF">2012-10-28T05:15:00Z</dcterms:created>
  <dcterms:modified xsi:type="dcterms:W3CDTF">2012-10-31T02:06:00Z</dcterms:modified>
</cp:coreProperties>
</file>