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A01" w:rsidRDefault="001E274F">
      <w:pPr>
        <w:pBdr>
          <w:bottom w:val="single" w:sz="6" w:space="1" w:color="auto"/>
        </w:pBdr>
      </w:pPr>
      <w:r>
        <w:t xml:space="preserve">Week 9 </w:t>
      </w:r>
      <w:r w:rsidR="004A0D0D">
        <w:t xml:space="preserve">- </w:t>
      </w:r>
      <w:r>
        <w:t>mini</w:t>
      </w:r>
      <w:r w:rsidR="004A0D0D">
        <w:t>-</w:t>
      </w:r>
      <w:r>
        <w:t xml:space="preserve">lecture on Canadian Health Policy </w:t>
      </w:r>
    </w:p>
    <w:p w:rsidR="004A0D0D" w:rsidRDefault="004A0D0D">
      <w:r w:rsidRPr="004A0D0D">
        <w:t>Inception</w:t>
      </w:r>
    </w:p>
    <w:p w:rsidR="00000000" w:rsidRPr="004A0D0D" w:rsidRDefault="004C0C60" w:rsidP="004A0D0D">
      <w:r w:rsidRPr="004A0D0D">
        <w:t xml:space="preserve">The inception of Canada’s healthcare system can be traced to the Constitution </w:t>
      </w:r>
      <w:r w:rsidRPr="004A0D0D">
        <w:t xml:space="preserve">Act of 1867 establishes that Provincial legislatures have exclusive powers to make laws pertaining to: </w:t>
      </w:r>
    </w:p>
    <w:p w:rsidR="00000000" w:rsidRDefault="004C0C60" w:rsidP="004A0D0D">
      <w:pPr>
        <w:numPr>
          <w:ilvl w:val="1"/>
          <w:numId w:val="1"/>
        </w:numPr>
        <w:ind w:left="924" w:hanging="357"/>
      </w:pPr>
      <w:r w:rsidRPr="004A0D0D">
        <w:t>“The Establishment, Maintenance, and Management of Hospitals, Asylums, Charities and E</w:t>
      </w:r>
      <w:r w:rsidRPr="004A0D0D">
        <w:t>leemosynary Institutions in and for the Province, other than Marine Hospitals.” (Section 97, subsection 7)</w:t>
      </w:r>
    </w:p>
    <w:p w:rsidR="004A0D0D" w:rsidRDefault="004A0D0D" w:rsidP="004A0D0D">
      <w:pPr>
        <w:pBdr>
          <w:bottom w:val="single" w:sz="6" w:space="1" w:color="auto"/>
        </w:pBdr>
      </w:pPr>
      <w:r>
        <w:t>So, yay, provinces!</w:t>
      </w:r>
    </w:p>
    <w:p w:rsidR="004A0D0D" w:rsidRPr="004A0D0D" w:rsidRDefault="004A0D0D" w:rsidP="004A0D0D">
      <w:pPr>
        <w:pBdr>
          <w:bottom w:val="single" w:sz="6" w:space="1" w:color="auto"/>
        </w:pBdr>
      </w:pPr>
      <w:r w:rsidRPr="004A0D0D">
        <w:t xml:space="preserve">At the time, the Constitution was drafted, </w:t>
      </w:r>
      <w:r w:rsidRPr="004A0D0D">
        <w:rPr>
          <w:b/>
        </w:rPr>
        <w:t>most health services were provided by privatel</w:t>
      </w:r>
      <w:r w:rsidRPr="004A0D0D">
        <w:t>y and through charitable organizations</w:t>
      </w:r>
      <w:r>
        <w:t xml:space="preserve"> … </w:t>
      </w:r>
      <w:r w:rsidRPr="004A0D0D">
        <w:t>Ex. doctors billed patients directly</w:t>
      </w:r>
    </w:p>
    <w:p w:rsidR="004A0D0D" w:rsidRDefault="004A0D0D" w:rsidP="004A0D0D">
      <w:pPr>
        <w:pBdr>
          <w:bottom w:val="single" w:sz="6" w:space="1" w:color="auto"/>
        </w:pBdr>
      </w:pPr>
      <w:r w:rsidRPr="004A0D0D">
        <w:t xml:space="preserve">Over time, however, </w:t>
      </w:r>
      <w:r w:rsidRPr="004A0D0D">
        <w:rPr>
          <w:b/>
        </w:rPr>
        <w:t>public health boards slowly began to emerge in response to public health threats</w:t>
      </w:r>
      <w:r w:rsidRPr="004A0D0D">
        <w:t xml:space="preserve"> - such as sanitary conditions - leading to greater attention being paid to health and the creation of ministerial positions responsible for it</w:t>
      </w:r>
      <w:r>
        <w:t xml:space="preserve"> … </w:t>
      </w:r>
      <w:r w:rsidRPr="004A0D0D">
        <w:t>Ex. Provincial Ministers of Health did not appear until 1880s, while the position of federal Minister of Health was not created until 1919</w:t>
      </w:r>
    </w:p>
    <w:p w:rsidR="004A0D0D" w:rsidRDefault="004A0D0D" w:rsidP="004A0D0D">
      <w:proofErr w:type="spellStart"/>
      <w:r w:rsidRPr="004A0D0D">
        <w:rPr>
          <w:b/>
        </w:rPr>
        <w:t>Sask</w:t>
      </w:r>
      <w:proofErr w:type="spellEnd"/>
      <w:r w:rsidRPr="004A0D0D">
        <w:rPr>
          <w:b/>
        </w:rPr>
        <w:t xml:space="preserve"> – Tommy Douglas – awesomeness!</w:t>
      </w:r>
      <w:r>
        <w:rPr>
          <w:b/>
        </w:rPr>
        <w:t xml:space="preserve"> - </w:t>
      </w:r>
      <w:r>
        <w:t>1944 election, hospital care services soon afterwards … lead to federal programs in the 1950s … expanding into healthcare act in 1960 with 1962 implementation</w:t>
      </w:r>
    </w:p>
    <w:p w:rsidR="00000000" w:rsidRPr="004A0D0D" w:rsidRDefault="004A0D0D" w:rsidP="004A0D0D">
      <w:r w:rsidRPr="004A0D0D">
        <w:rPr>
          <w:b/>
        </w:rPr>
        <w:t>Canadian Medial Care act 1966</w:t>
      </w:r>
      <w:r>
        <w:t xml:space="preserve">. </w:t>
      </w:r>
      <w:proofErr w:type="gramStart"/>
      <w:r w:rsidR="004C0C60" w:rsidRPr="004A0D0D">
        <w:t>which</w:t>
      </w:r>
      <w:proofErr w:type="gramEnd"/>
      <w:r w:rsidR="004C0C60" w:rsidRPr="004A0D0D">
        <w:t xml:space="preserve"> sets out the principles that the Provincial health-care systems had to abide to, to qualify for funding, such as:</w:t>
      </w:r>
      <w:r>
        <w:t xml:space="preserve"> 1) </w:t>
      </w:r>
      <w:r w:rsidR="004C0C60" w:rsidRPr="004A0D0D">
        <w:t>Administration/Operation by a public authority</w:t>
      </w:r>
      <w:r>
        <w:t xml:space="preserve">, 2) </w:t>
      </w:r>
      <w:r w:rsidR="004C0C60" w:rsidRPr="004A0D0D">
        <w:t>Provision of universal/equal access</w:t>
      </w:r>
      <w:r>
        <w:t xml:space="preserve">, 3) </w:t>
      </w:r>
      <w:r w:rsidR="004C0C60" w:rsidRPr="004A0D0D">
        <w:t>Health insurance plans must be comprehensive</w:t>
      </w:r>
      <w:r>
        <w:t xml:space="preserve"> and 4) </w:t>
      </w:r>
      <w:r w:rsidR="004C0C60" w:rsidRPr="004A0D0D">
        <w:t>Coverage must be portable</w:t>
      </w:r>
    </w:p>
    <w:p w:rsidR="004A0D0D" w:rsidRPr="004A0D0D" w:rsidRDefault="004A0D0D" w:rsidP="004A0D0D">
      <w:pPr>
        <w:rPr>
          <w:b/>
        </w:rPr>
      </w:pPr>
      <w:r w:rsidRPr="004A0D0D">
        <w:rPr>
          <w:b/>
        </w:rPr>
        <w:t xml:space="preserve">Canada Health Act (1984) </w:t>
      </w:r>
    </w:p>
    <w:p w:rsidR="004A0D0D" w:rsidRPr="004A0D0D" w:rsidRDefault="004A0D0D" w:rsidP="004A0D0D">
      <w:pPr>
        <w:pBdr>
          <w:bottom w:val="single" w:sz="6" w:space="1" w:color="auto"/>
        </w:pBdr>
      </w:pPr>
      <w:r>
        <w:t xml:space="preserve">Ends double billing … and </w:t>
      </w:r>
      <w:r w:rsidR="004C0C60" w:rsidRPr="004A0D0D">
        <w:t>Re-iterates the principles of the Medical Care Act, elevating them in prominence and giving the federal government the responsibility of defending national standards</w:t>
      </w:r>
    </w:p>
    <w:p w:rsidR="004A0D0D" w:rsidRDefault="004A0D0D" w:rsidP="004A0D0D">
      <w:r>
        <w:t xml:space="preserve">Issues: </w:t>
      </w:r>
    </w:p>
    <w:p w:rsidR="004A0D0D" w:rsidRPr="004A0D0D" w:rsidRDefault="004A0D0D" w:rsidP="004A0D0D">
      <w:pPr>
        <w:rPr>
          <w:b/>
        </w:rPr>
      </w:pPr>
      <w:r w:rsidRPr="004A0D0D">
        <w:rPr>
          <w:b/>
        </w:rPr>
        <w:t xml:space="preserve">Financials </w:t>
      </w:r>
      <w:r>
        <w:t xml:space="preserve">- </w:t>
      </w:r>
      <w:r w:rsidRPr="004A0D0D">
        <w:t>Health care spending in Canada in 2010 was $135.1 Billion and is the largest expenditure in all provinces’ budgets (over 90% in Nunavut!!!)</w:t>
      </w:r>
      <w:r>
        <w:t xml:space="preserve"> … </w:t>
      </w:r>
      <w:r w:rsidRPr="004A0D0D">
        <w:t>Measured in current dollars, the cost of healthcare per person in 1976 was $401, and in 2012 was $3663</w:t>
      </w:r>
      <w:r>
        <w:t xml:space="preserve"> … </w:t>
      </w:r>
      <w:proofErr w:type="gramStart"/>
      <w:r w:rsidRPr="004A0D0D">
        <w:t>Rising</w:t>
      </w:r>
      <w:proofErr w:type="gramEnd"/>
      <w:r w:rsidRPr="004A0D0D">
        <w:t xml:space="preserve"> costs are fuelled by spending on hospitals, physician services, drugs, therapeutics, technology, etc</w:t>
      </w:r>
      <w:r w:rsidRPr="004A0D0D">
        <w:rPr>
          <w:b/>
        </w:rPr>
        <w:t>... Rising costs have led to tensions between the federal government and the provinces</w:t>
      </w:r>
    </w:p>
    <w:p w:rsidR="004A0D0D" w:rsidRPr="004A0D0D" w:rsidRDefault="004A0D0D" w:rsidP="004A0D0D">
      <w:proofErr w:type="spellStart"/>
      <w:r w:rsidRPr="004A0D0D">
        <w:t>Miljan</w:t>
      </w:r>
      <w:proofErr w:type="spellEnd"/>
      <w:r w:rsidRPr="004A0D0D">
        <w:t xml:space="preserve"> (2012) identifies three facts associated with finance:</w:t>
      </w:r>
    </w:p>
    <w:p w:rsidR="004A0D0D" w:rsidRPr="004A0D0D" w:rsidRDefault="004A0D0D" w:rsidP="004A0D0D">
      <w:r>
        <w:t xml:space="preserve">1) </w:t>
      </w:r>
      <w:r w:rsidRPr="004A0D0D">
        <w:t>Ottawa’s share of public spending on health has declined over the past three decades</w:t>
      </w:r>
    </w:p>
    <w:p w:rsidR="004A0D0D" w:rsidRPr="004A0D0D" w:rsidRDefault="004A0D0D" w:rsidP="004A0D0D">
      <w:r>
        <w:t xml:space="preserve">2) </w:t>
      </w:r>
      <w:r w:rsidRPr="004A0D0D">
        <w:t>Federal contributions to health are less significant in provinces that do not receive equalization payments</w:t>
      </w:r>
    </w:p>
    <w:p w:rsidR="004A0D0D" w:rsidRDefault="004A0D0D" w:rsidP="004A0D0D">
      <w:r>
        <w:lastRenderedPageBreak/>
        <w:t xml:space="preserve">3) </w:t>
      </w:r>
      <w:r w:rsidRPr="004A0D0D">
        <w:t>Ottawa’s influence over provincial health policy is diminishing as its level of funding for provincial health decreases</w:t>
      </w:r>
    </w:p>
    <w:p w:rsidR="004A0D0D" w:rsidRDefault="004A0D0D" w:rsidP="004A0D0D">
      <w:pPr>
        <w:pBdr>
          <w:top w:val="single" w:sz="6" w:space="1" w:color="auto"/>
          <w:bottom w:val="single" w:sz="6" w:space="1" w:color="auto"/>
        </w:pBdr>
      </w:pPr>
      <w:r>
        <w:t xml:space="preserve">Statistics show that despite flaws, we have a good system producing better results than a for-profit system in the US with less spending… </w:t>
      </w:r>
    </w:p>
    <w:p w:rsidR="004A0D0D" w:rsidRDefault="004A0D0D" w:rsidP="004A0D0D">
      <w:r w:rsidRPr="004A0D0D">
        <w:t>So, is money really the problem?</w:t>
      </w:r>
    </w:p>
    <w:p w:rsidR="00000000" w:rsidRPr="004A0D0D" w:rsidRDefault="004C0C60" w:rsidP="004A0D0D">
      <w:r w:rsidRPr="004A0D0D">
        <w:t xml:space="preserve">Robert Evans and Greg </w:t>
      </w:r>
      <w:proofErr w:type="spellStart"/>
      <w:r w:rsidRPr="004A0D0D">
        <w:t>Stoddart</w:t>
      </w:r>
      <w:proofErr w:type="spellEnd"/>
      <w:r w:rsidRPr="004A0D0D">
        <w:t xml:space="preserve"> argue </w:t>
      </w:r>
      <w:r w:rsidRPr="004A0D0D">
        <w:t>that the real issue rest in the structure; specifically, that existing resources can be better managed.</w:t>
      </w:r>
    </w:p>
    <w:p w:rsidR="00000000" w:rsidRPr="004A0D0D" w:rsidRDefault="004C0C60" w:rsidP="004A0D0D">
      <w:r w:rsidRPr="004A0D0D">
        <w:t xml:space="preserve">Paul </w:t>
      </w:r>
      <w:proofErr w:type="spellStart"/>
      <w:r w:rsidRPr="004A0D0D">
        <w:t>Stanway</w:t>
      </w:r>
      <w:proofErr w:type="spellEnd"/>
      <w:r w:rsidRPr="004A0D0D">
        <w:t xml:space="preserve"> points out however that Canadians ask for change, but resist it when prop</w:t>
      </w:r>
      <w:r w:rsidRPr="004A0D0D">
        <w:t>osed</w:t>
      </w:r>
      <w:r w:rsidR="004A0D0D">
        <w:t xml:space="preserve"> … </w:t>
      </w:r>
      <w:r w:rsidRPr="004A0D0D">
        <w:t>For example:</w:t>
      </w:r>
    </w:p>
    <w:p w:rsidR="00000000" w:rsidRPr="004A0D0D" w:rsidRDefault="004C0C60" w:rsidP="004A0D0D">
      <w:r w:rsidRPr="004A0D0D">
        <w:rPr>
          <w:u w:val="single"/>
        </w:rPr>
        <w:t>Emergency room closures</w:t>
      </w:r>
      <w:r w:rsidRPr="004A0D0D">
        <w:t>: Many emergency</w:t>
      </w:r>
      <w:r w:rsidRPr="004A0D0D">
        <w:t xml:space="preserve"> room services have been closed across Canada in an effort to </w:t>
      </w:r>
      <w:proofErr w:type="spellStart"/>
      <w:r w:rsidRPr="004A0D0D">
        <w:t>consolidar</w:t>
      </w:r>
      <w:proofErr w:type="spellEnd"/>
      <w:r w:rsidRPr="004A0D0D">
        <w:t xml:space="preserve"> and save money.  The result has been longer wait times, which people resist</w:t>
      </w:r>
    </w:p>
    <w:p w:rsidR="00000000" w:rsidRDefault="004C0C60" w:rsidP="004A0D0D">
      <w:pPr>
        <w:pBdr>
          <w:bottom w:val="single" w:sz="6" w:space="1" w:color="auto"/>
        </w:pBdr>
      </w:pPr>
      <w:r w:rsidRPr="004A0D0D">
        <w:rPr>
          <w:u w:val="single"/>
        </w:rPr>
        <w:t>Hospital restructuring</w:t>
      </w:r>
      <w:r w:rsidRPr="004A0D0D">
        <w:t>: Alberta decided to close cardiac care units in some hospitals 1996, and to centralize services.  Although this saves money and has not resulted in a decline in health performance, critics cite delays and re</w:t>
      </w:r>
      <w:r w:rsidRPr="004A0D0D">
        <w:t>ductions in the quality of service</w:t>
      </w:r>
      <w:r>
        <w:t xml:space="preserve">. </w:t>
      </w:r>
    </w:p>
    <w:p w:rsidR="004C0C60" w:rsidRDefault="004C0C60" w:rsidP="004A0D0D">
      <w:r w:rsidRPr="004C0C60">
        <w:t>From ‘</w:t>
      </w:r>
      <w:proofErr w:type="spellStart"/>
      <w:r w:rsidRPr="004C0C60">
        <w:t>curation</w:t>
      </w:r>
      <w:proofErr w:type="spellEnd"/>
      <w:r w:rsidRPr="004C0C60">
        <w:t>’ to prevention</w:t>
      </w:r>
    </w:p>
    <w:p w:rsidR="00000000" w:rsidRDefault="004C0C60" w:rsidP="004C0C60">
      <w:r w:rsidRPr="004C0C60">
        <w:t>Across Canada, provincial healthcare systems are geared tow</w:t>
      </w:r>
      <w:r w:rsidRPr="004C0C60">
        <w:t>ards curative services</w:t>
      </w:r>
      <w:r>
        <w:t xml:space="preserve">…. </w:t>
      </w:r>
      <w:r w:rsidRPr="004C0C60">
        <w:t>the assumption being that more doctors, hospital and other health infrastructure improve health outcomes (in many respects this has held true)</w:t>
      </w:r>
    </w:p>
    <w:p w:rsidR="00000000" w:rsidRPr="004C0C60" w:rsidRDefault="004C0C60" w:rsidP="004C0C60">
      <w:r>
        <w:t xml:space="preserve">However!!!   </w:t>
      </w:r>
      <w:r w:rsidRPr="004C0C60">
        <w:t>Prevention has been used for centuries as a mechanism to improve health by taking proactive measures to impede the conditions that cause disease.</w:t>
      </w:r>
    </w:p>
    <w:p w:rsidR="00000000" w:rsidRDefault="004C0C60" w:rsidP="004C0C60">
      <w:r>
        <w:t xml:space="preserve">Even </w:t>
      </w:r>
      <w:r w:rsidRPr="004C0C60">
        <w:t>In</w:t>
      </w:r>
      <w:r w:rsidRPr="004C0C60">
        <w:t xml:space="preserve"> the middle ages, the imposition of quarantine procedures were used to limit the spread of plague and in the 1800s, public sanitation measures were used to lower the risk of infectious diseases like cholera</w:t>
      </w:r>
    </w:p>
    <w:p w:rsidR="004C0C60" w:rsidRDefault="004C0C60" w:rsidP="004C0C60">
      <w:r>
        <w:t xml:space="preserve">Why isn’t prevention more common now? </w:t>
      </w:r>
    </w:p>
    <w:p w:rsidR="00000000" w:rsidRPr="004C0C60" w:rsidRDefault="004C0C60" w:rsidP="004C0C60">
      <w:pPr>
        <w:pStyle w:val="ListParagraph"/>
        <w:numPr>
          <w:ilvl w:val="0"/>
          <w:numId w:val="8"/>
        </w:numPr>
      </w:pPr>
      <w:r w:rsidRPr="004C0C60">
        <w:rPr>
          <w:rFonts w:eastAsiaTheme="minorEastAsia"/>
        </w:rPr>
        <w:t xml:space="preserve">To the extent that our society thrives on conditions that cause ill-health, a preventative healthcare system cannot be introduced without stepping on fundamental </w:t>
      </w:r>
      <w:r w:rsidRPr="004C0C60">
        <w:rPr>
          <w:rFonts w:eastAsiaTheme="minorEastAsia"/>
          <w:u w:val="single"/>
        </w:rPr>
        <w:t>values, econ</w:t>
      </w:r>
      <w:r w:rsidRPr="004C0C60">
        <w:rPr>
          <w:rFonts w:eastAsiaTheme="minorEastAsia"/>
          <w:u w:val="single"/>
        </w:rPr>
        <w:t>omics political interests</w:t>
      </w:r>
    </w:p>
    <w:p w:rsidR="004C0C60" w:rsidRPr="004C0C60" w:rsidRDefault="004C0C60" w:rsidP="004C0C60">
      <w:pPr>
        <w:pStyle w:val="ListParagraph"/>
        <w:numPr>
          <w:ilvl w:val="0"/>
          <w:numId w:val="8"/>
        </w:numPr>
      </w:pPr>
      <w:r w:rsidRPr="004C0C60">
        <w:rPr>
          <w:rFonts w:eastAsiaTheme="minorEastAsia"/>
        </w:rPr>
        <w:t xml:space="preserve">Moving to a preventative system would require a drastic </w:t>
      </w:r>
      <w:r w:rsidRPr="004C0C60">
        <w:rPr>
          <w:rFonts w:eastAsiaTheme="minorEastAsia"/>
          <w:u w:val="single"/>
        </w:rPr>
        <w:t>shift in resources</w:t>
      </w:r>
      <w:r w:rsidRPr="004C0C60">
        <w:rPr>
          <w:rFonts w:eastAsiaTheme="minorEastAsia"/>
        </w:rPr>
        <w:t xml:space="preserve"> away from current recipients to </w:t>
      </w:r>
      <w:proofErr w:type="gramStart"/>
      <w:r w:rsidRPr="004C0C60">
        <w:rPr>
          <w:rFonts w:eastAsiaTheme="minorEastAsia"/>
        </w:rPr>
        <w:t>others,</w:t>
      </w:r>
      <w:proofErr w:type="gramEnd"/>
      <w:r w:rsidRPr="004C0C60">
        <w:rPr>
          <w:rFonts w:eastAsiaTheme="minorEastAsia"/>
        </w:rPr>
        <w:t xml:space="preserve"> and from some services to others (ex. from diagnostics to education).</w:t>
      </w:r>
    </w:p>
    <w:p w:rsidR="004C0C60" w:rsidRPr="004C0C60" w:rsidRDefault="004C0C60" w:rsidP="004C0C60">
      <w:pPr>
        <w:pStyle w:val="ListParagraph"/>
        <w:numPr>
          <w:ilvl w:val="0"/>
          <w:numId w:val="8"/>
        </w:numPr>
      </w:pPr>
      <w:r w:rsidRPr="004C0C60">
        <w:rPr>
          <w:rFonts w:eastAsiaTheme="minorEastAsia"/>
        </w:rPr>
        <w:t xml:space="preserve">This also raises ethical questions pertaining to what services should be funded.  For example, it is known that more coercive measures result in greater health outcomes, but they may infringe on personal liberties (ex. Smoking regulations).  </w:t>
      </w:r>
    </w:p>
    <w:p w:rsidR="004A0D0D" w:rsidRDefault="004C0C60" w:rsidP="004A0D0D">
      <w:pPr>
        <w:pStyle w:val="ListParagraph"/>
        <w:numPr>
          <w:ilvl w:val="0"/>
          <w:numId w:val="8"/>
        </w:numPr>
      </w:pPr>
      <w:r w:rsidRPr="004C0C60">
        <w:t>In addition, these services may threaten private interests</w:t>
      </w:r>
      <w:bookmarkStart w:id="0" w:name="_GoBack"/>
      <w:bookmarkEnd w:id="0"/>
    </w:p>
    <w:p w:rsidR="004A0D0D" w:rsidRPr="004A0D0D" w:rsidRDefault="004A0D0D" w:rsidP="004A0D0D"/>
    <w:p w:rsidR="004A0D0D" w:rsidRDefault="004A0D0D"/>
    <w:sectPr w:rsidR="004A0D0D" w:rsidSect="004C0C60">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0755"/>
    <w:multiLevelType w:val="hybridMultilevel"/>
    <w:tmpl w:val="00AACF60"/>
    <w:lvl w:ilvl="0" w:tplc="328EBC06">
      <w:start w:val="1"/>
      <w:numFmt w:val="bullet"/>
      <w:lvlText w:val="–"/>
      <w:lvlJc w:val="left"/>
      <w:pPr>
        <w:tabs>
          <w:tab w:val="num" w:pos="720"/>
        </w:tabs>
        <w:ind w:left="720" w:hanging="360"/>
      </w:pPr>
      <w:rPr>
        <w:rFonts w:ascii="Arial" w:hAnsi="Arial" w:hint="default"/>
      </w:rPr>
    </w:lvl>
    <w:lvl w:ilvl="1" w:tplc="E6527844">
      <w:start w:val="1"/>
      <w:numFmt w:val="bullet"/>
      <w:lvlText w:val="–"/>
      <w:lvlJc w:val="left"/>
      <w:pPr>
        <w:tabs>
          <w:tab w:val="num" w:pos="1440"/>
        </w:tabs>
        <w:ind w:left="1440" w:hanging="360"/>
      </w:pPr>
      <w:rPr>
        <w:rFonts w:ascii="Arial" w:hAnsi="Arial" w:hint="default"/>
      </w:rPr>
    </w:lvl>
    <w:lvl w:ilvl="2" w:tplc="5DBC4DEE" w:tentative="1">
      <w:start w:val="1"/>
      <w:numFmt w:val="bullet"/>
      <w:lvlText w:val="–"/>
      <w:lvlJc w:val="left"/>
      <w:pPr>
        <w:tabs>
          <w:tab w:val="num" w:pos="2160"/>
        </w:tabs>
        <w:ind w:left="2160" w:hanging="360"/>
      </w:pPr>
      <w:rPr>
        <w:rFonts w:ascii="Arial" w:hAnsi="Arial" w:hint="default"/>
      </w:rPr>
    </w:lvl>
    <w:lvl w:ilvl="3" w:tplc="01382CE0" w:tentative="1">
      <w:start w:val="1"/>
      <w:numFmt w:val="bullet"/>
      <w:lvlText w:val="–"/>
      <w:lvlJc w:val="left"/>
      <w:pPr>
        <w:tabs>
          <w:tab w:val="num" w:pos="2880"/>
        </w:tabs>
        <w:ind w:left="2880" w:hanging="360"/>
      </w:pPr>
      <w:rPr>
        <w:rFonts w:ascii="Arial" w:hAnsi="Arial" w:hint="default"/>
      </w:rPr>
    </w:lvl>
    <w:lvl w:ilvl="4" w:tplc="D750D150" w:tentative="1">
      <w:start w:val="1"/>
      <w:numFmt w:val="bullet"/>
      <w:lvlText w:val="–"/>
      <w:lvlJc w:val="left"/>
      <w:pPr>
        <w:tabs>
          <w:tab w:val="num" w:pos="3600"/>
        </w:tabs>
        <w:ind w:left="3600" w:hanging="360"/>
      </w:pPr>
      <w:rPr>
        <w:rFonts w:ascii="Arial" w:hAnsi="Arial" w:hint="default"/>
      </w:rPr>
    </w:lvl>
    <w:lvl w:ilvl="5" w:tplc="78CCAEB4" w:tentative="1">
      <w:start w:val="1"/>
      <w:numFmt w:val="bullet"/>
      <w:lvlText w:val="–"/>
      <w:lvlJc w:val="left"/>
      <w:pPr>
        <w:tabs>
          <w:tab w:val="num" w:pos="4320"/>
        </w:tabs>
        <w:ind w:left="4320" w:hanging="360"/>
      </w:pPr>
      <w:rPr>
        <w:rFonts w:ascii="Arial" w:hAnsi="Arial" w:hint="default"/>
      </w:rPr>
    </w:lvl>
    <w:lvl w:ilvl="6" w:tplc="D3342A04" w:tentative="1">
      <w:start w:val="1"/>
      <w:numFmt w:val="bullet"/>
      <w:lvlText w:val="–"/>
      <w:lvlJc w:val="left"/>
      <w:pPr>
        <w:tabs>
          <w:tab w:val="num" w:pos="5040"/>
        </w:tabs>
        <w:ind w:left="5040" w:hanging="360"/>
      </w:pPr>
      <w:rPr>
        <w:rFonts w:ascii="Arial" w:hAnsi="Arial" w:hint="default"/>
      </w:rPr>
    </w:lvl>
    <w:lvl w:ilvl="7" w:tplc="27789698" w:tentative="1">
      <w:start w:val="1"/>
      <w:numFmt w:val="bullet"/>
      <w:lvlText w:val="–"/>
      <w:lvlJc w:val="left"/>
      <w:pPr>
        <w:tabs>
          <w:tab w:val="num" w:pos="5760"/>
        </w:tabs>
        <w:ind w:left="5760" w:hanging="360"/>
      </w:pPr>
      <w:rPr>
        <w:rFonts w:ascii="Arial" w:hAnsi="Arial" w:hint="default"/>
      </w:rPr>
    </w:lvl>
    <w:lvl w:ilvl="8" w:tplc="E63873C2" w:tentative="1">
      <w:start w:val="1"/>
      <w:numFmt w:val="bullet"/>
      <w:lvlText w:val="–"/>
      <w:lvlJc w:val="left"/>
      <w:pPr>
        <w:tabs>
          <w:tab w:val="num" w:pos="6480"/>
        </w:tabs>
        <w:ind w:left="6480" w:hanging="360"/>
      </w:pPr>
      <w:rPr>
        <w:rFonts w:ascii="Arial" w:hAnsi="Arial" w:hint="default"/>
      </w:rPr>
    </w:lvl>
  </w:abstractNum>
  <w:abstractNum w:abstractNumId="1">
    <w:nsid w:val="09523DCD"/>
    <w:multiLevelType w:val="hybridMultilevel"/>
    <w:tmpl w:val="56764D30"/>
    <w:lvl w:ilvl="0" w:tplc="A86CD44A">
      <w:start w:val="1"/>
      <w:numFmt w:val="bullet"/>
      <w:lvlText w:val="–"/>
      <w:lvlJc w:val="left"/>
      <w:pPr>
        <w:tabs>
          <w:tab w:val="num" w:pos="720"/>
        </w:tabs>
        <w:ind w:left="720" w:hanging="360"/>
      </w:pPr>
      <w:rPr>
        <w:rFonts w:ascii="Arial" w:hAnsi="Arial" w:hint="default"/>
      </w:rPr>
    </w:lvl>
    <w:lvl w:ilvl="1" w:tplc="AA46B3E4">
      <w:start w:val="1"/>
      <w:numFmt w:val="bullet"/>
      <w:lvlText w:val="–"/>
      <w:lvlJc w:val="left"/>
      <w:pPr>
        <w:tabs>
          <w:tab w:val="num" w:pos="1440"/>
        </w:tabs>
        <w:ind w:left="1440" w:hanging="360"/>
      </w:pPr>
      <w:rPr>
        <w:rFonts w:ascii="Arial" w:hAnsi="Arial" w:hint="default"/>
      </w:rPr>
    </w:lvl>
    <w:lvl w:ilvl="2" w:tplc="CC627B2C">
      <w:start w:val="3430"/>
      <w:numFmt w:val="bullet"/>
      <w:lvlText w:val="•"/>
      <w:lvlJc w:val="left"/>
      <w:pPr>
        <w:tabs>
          <w:tab w:val="num" w:pos="2160"/>
        </w:tabs>
        <w:ind w:left="2160" w:hanging="360"/>
      </w:pPr>
      <w:rPr>
        <w:rFonts w:ascii="Arial" w:hAnsi="Arial" w:hint="default"/>
      </w:rPr>
    </w:lvl>
    <w:lvl w:ilvl="3" w:tplc="DF78A7B8" w:tentative="1">
      <w:start w:val="1"/>
      <w:numFmt w:val="bullet"/>
      <w:lvlText w:val="–"/>
      <w:lvlJc w:val="left"/>
      <w:pPr>
        <w:tabs>
          <w:tab w:val="num" w:pos="2880"/>
        </w:tabs>
        <w:ind w:left="2880" w:hanging="360"/>
      </w:pPr>
      <w:rPr>
        <w:rFonts w:ascii="Arial" w:hAnsi="Arial" w:hint="default"/>
      </w:rPr>
    </w:lvl>
    <w:lvl w:ilvl="4" w:tplc="EC180DB2" w:tentative="1">
      <w:start w:val="1"/>
      <w:numFmt w:val="bullet"/>
      <w:lvlText w:val="–"/>
      <w:lvlJc w:val="left"/>
      <w:pPr>
        <w:tabs>
          <w:tab w:val="num" w:pos="3600"/>
        </w:tabs>
        <w:ind w:left="3600" w:hanging="360"/>
      </w:pPr>
      <w:rPr>
        <w:rFonts w:ascii="Arial" w:hAnsi="Arial" w:hint="default"/>
      </w:rPr>
    </w:lvl>
    <w:lvl w:ilvl="5" w:tplc="B59833F2" w:tentative="1">
      <w:start w:val="1"/>
      <w:numFmt w:val="bullet"/>
      <w:lvlText w:val="–"/>
      <w:lvlJc w:val="left"/>
      <w:pPr>
        <w:tabs>
          <w:tab w:val="num" w:pos="4320"/>
        </w:tabs>
        <w:ind w:left="4320" w:hanging="360"/>
      </w:pPr>
      <w:rPr>
        <w:rFonts w:ascii="Arial" w:hAnsi="Arial" w:hint="default"/>
      </w:rPr>
    </w:lvl>
    <w:lvl w:ilvl="6" w:tplc="1A0CA1AA" w:tentative="1">
      <w:start w:val="1"/>
      <w:numFmt w:val="bullet"/>
      <w:lvlText w:val="–"/>
      <w:lvlJc w:val="left"/>
      <w:pPr>
        <w:tabs>
          <w:tab w:val="num" w:pos="5040"/>
        </w:tabs>
        <w:ind w:left="5040" w:hanging="360"/>
      </w:pPr>
      <w:rPr>
        <w:rFonts w:ascii="Arial" w:hAnsi="Arial" w:hint="default"/>
      </w:rPr>
    </w:lvl>
    <w:lvl w:ilvl="7" w:tplc="66EE1A7E" w:tentative="1">
      <w:start w:val="1"/>
      <w:numFmt w:val="bullet"/>
      <w:lvlText w:val="–"/>
      <w:lvlJc w:val="left"/>
      <w:pPr>
        <w:tabs>
          <w:tab w:val="num" w:pos="5760"/>
        </w:tabs>
        <w:ind w:left="5760" w:hanging="360"/>
      </w:pPr>
      <w:rPr>
        <w:rFonts w:ascii="Arial" w:hAnsi="Arial" w:hint="default"/>
      </w:rPr>
    </w:lvl>
    <w:lvl w:ilvl="8" w:tplc="A0FED54E" w:tentative="1">
      <w:start w:val="1"/>
      <w:numFmt w:val="bullet"/>
      <w:lvlText w:val="–"/>
      <w:lvlJc w:val="left"/>
      <w:pPr>
        <w:tabs>
          <w:tab w:val="num" w:pos="6480"/>
        </w:tabs>
        <w:ind w:left="6480" w:hanging="360"/>
      </w:pPr>
      <w:rPr>
        <w:rFonts w:ascii="Arial" w:hAnsi="Arial" w:hint="default"/>
      </w:rPr>
    </w:lvl>
  </w:abstractNum>
  <w:abstractNum w:abstractNumId="2">
    <w:nsid w:val="0E0167CB"/>
    <w:multiLevelType w:val="hybridMultilevel"/>
    <w:tmpl w:val="3B8A85F2"/>
    <w:lvl w:ilvl="0" w:tplc="2684184C">
      <w:start w:val="1"/>
      <w:numFmt w:val="bullet"/>
      <w:lvlText w:val="•"/>
      <w:lvlJc w:val="left"/>
      <w:pPr>
        <w:tabs>
          <w:tab w:val="num" w:pos="720"/>
        </w:tabs>
        <w:ind w:left="720" w:hanging="360"/>
      </w:pPr>
      <w:rPr>
        <w:rFonts w:ascii="Arial" w:hAnsi="Arial" w:hint="default"/>
      </w:rPr>
    </w:lvl>
    <w:lvl w:ilvl="1" w:tplc="A188840A">
      <w:start w:val="3436"/>
      <w:numFmt w:val="bullet"/>
      <w:lvlText w:val="–"/>
      <w:lvlJc w:val="left"/>
      <w:pPr>
        <w:tabs>
          <w:tab w:val="num" w:pos="1440"/>
        </w:tabs>
        <w:ind w:left="1440" w:hanging="360"/>
      </w:pPr>
      <w:rPr>
        <w:rFonts w:ascii="Arial" w:hAnsi="Arial" w:hint="default"/>
      </w:rPr>
    </w:lvl>
    <w:lvl w:ilvl="2" w:tplc="120CA5F0" w:tentative="1">
      <w:start w:val="1"/>
      <w:numFmt w:val="bullet"/>
      <w:lvlText w:val="•"/>
      <w:lvlJc w:val="left"/>
      <w:pPr>
        <w:tabs>
          <w:tab w:val="num" w:pos="2160"/>
        </w:tabs>
        <w:ind w:left="2160" w:hanging="360"/>
      </w:pPr>
      <w:rPr>
        <w:rFonts w:ascii="Arial" w:hAnsi="Arial" w:hint="default"/>
      </w:rPr>
    </w:lvl>
    <w:lvl w:ilvl="3" w:tplc="6EDC46E6" w:tentative="1">
      <w:start w:val="1"/>
      <w:numFmt w:val="bullet"/>
      <w:lvlText w:val="•"/>
      <w:lvlJc w:val="left"/>
      <w:pPr>
        <w:tabs>
          <w:tab w:val="num" w:pos="2880"/>
        </w:tabs>
        <w:ind w:left="2880" w:hanging="360"/>
      </w:pPr>
      <w:rPr>
        <w:rFonts w:ascii="Arial" w:hAnsi="Arial" w:hint="default"/>
      </w:rPr>
    </w:lvl>
    <w:lvl w:ilvl="4" w:tplc="5FD286A4" w:tentative="1">
      <w:start w:val="1"/>
      <w:numFmt w:val="bullet"/>
      <w:lvlText w:val="•"/>
      <w:lvlJc w:val="left"/>
      <w:pPr>
        <w:tabs>
          <w:tab w:val="num" w:pos="3600"/>
        </w:tabs>
        <w:ind w:left="3600" w:hanging="360"/>
      </w:pPr>
      <w:rPr>
        <w:rFonts w:ascii="Arial" w:hAnsi="Arial" w:hint="default"/>
      </w:rPr>
    </w:lvl>
    <w:lvl w:ilvl="5" w:tplc="E1FE8C56" w:tentative="1">
      <w:start w:val="1"/>
      <w:numFmt w:val="bullet"/>
      <w:lvlText w:val="•"/>
      <w:lvlJc w:val="left"/>
      <w:pPr>
        <w:tabs>
          <w:tab w:val="num" w:pos="4320"/>
        </w:tabs>
        <w:ind w:left="4320" w:hanging="360"/>
      </w:pPr>
      <w:rPr>
        <w:rFonts w:ascii="Arial" w:hAnsi="Arial" w:hint="default"/>
      </w:rPr>
    </w:lvl>
    <w:lvl w:ilvl="6" w:tplc="3D44D860" w:tentative="1">
      <w:start w:val="1"/>
      <w:numFmt w:val="bullet"/>
      <w:lvlText w:val="•"/>
      <w:lvlJc w:val="left"/>
      <w:pPr>
        <w:tabs>
          <w:tab w:val="num" w:pos="5040"/>
        </w:tabs>
        <w:ind w:left="5040" w:hanging="360"/>
      </w:pPr>
      <w:rPr>
        <w:rFonts w:ascii="Arial" w:hAnsi="Arial" w:hint="default"/>
      </w:rPr>
    </w:lvl>
    <w:lvl w:ilvl="7" w:tplc="5B30DA1A" w:tentative="1">
      <w:start w:val="1"/>
      <w:numFmt w:val="bullet"/>
      <w:lvlText w:val="•"/>
      <w:lvlJc w:val="left"/>
      <w:pPr>
        <w:tabs>
          <w:tab w:val="num" w:pos="5760"/>
        </w:tabs>
        <w:ind w:left="5760" w:hanging="360"/>
      </w:pPr>
      <w:rPr>
        <w:rFonts w:ascii="Arial" w:hAnsi="Arial" w:hint="default"/>
      </w:rPr>
    </w:lvl>
    <w:lvl w:ilvl="8" w:tplc="B87A9966" w:tentative="1">
      <w:start w:val="1"/>
      <w:numFmt w:val="bullet"/>
      <w:lvlText w:val="•"/>
      <w:lvlJc w:val="left"/>
      <w:pPr>
        <w:tabs>
          <w:tab w:val="num" w:pos="6480"/>
        </w:tabs>
        <w:ind w:left="6480" w:hanging="360"/>
      </w:pPr>
      <w:rPr>
        <w:rFonts w:ascii="Arial" w:hAnsi="Arial" w:hint="default"/>
      </w:rPr>
    </w:lvl>
  </w:abstractNum>
  <w:abstractNum w:abstractNumId="3">
    <w:nsid w:val="1A6F4A37"/>
    <w:multiLevelType w:val="hybridMultilevel"/>
    <w:tmpl w:val="C75CC4E4"/>
    <w:lvl w:ilvl="0" w:tplc="008C6E82">
      <w:start w:val="1"/>
      <w:numFmt w:val="bullet"/>
      <w:lvlText w:val="•"/>
      <w:lvlJc w:val="left"/>
      <w:pPr>
        <w:tabs>
          <w:tab w:val="num" w:pos="720"/>
        </w:tabs>
        <w:ind w:left="720" w:hanging="360"/>
      </w:pPr>
      <w:rPr>
        <w:rFonts w:ascii="Arial" w:hAnsi="Arial" w:hint="default"/>
      </w:rPr>
    </w:lvl>
    <w:lvl w:ilvl="1" w:tplc="D8A27A40">
      <w:start w:val="3436"/>
      <w:numFmt w:val="bullet"/>
      <w:lvlText w:val="–"/>
      <w:lvlJc w:val="left"/>
      <w:pPr>
        <w:tabs>
          <w:tab w:val="num" w:pos="1440"/>
        </w:tabs>
        <w:ind w:left="1440" w:hanging="360"/>
      </w:pPr>
      <w:rPr>
        <w:rFonts w:ascii="Arial" w:hAnsi="Arial" w:hint="default"/>
      </w:rPr>
    </w:lvl>
    <w:lvl w:ilvl="2" w:tplc="524A5CC8" w:tentative="1">
      <w:start w:val="1"/>
      <w:numFmt w:val="bullet"/>
      <w:lvlText w:val="•"/>
      <w:lvlJc w:val="left"/>
      <w:pPr>
        <w:tabs>
          <w:tab w:val="num" w:pos="2160"/>
        </w:tabs>
        <w:ind w:left="2160" w:hanging="360"/>
      </w:pPr>
      <w:rPr>
        <w:rFonts w:ascii="Arial" w:hAnsi="Arial" w:hint="default"/>
      </w:rPr>
    </w:lvl>
    <w:lvl w:ilvl="3" w:tplc="EB8C200C" w:tentative="1">
      <w:start w:val="1"/>
      <w:numFmt w:val="bullet"/>
      <w:lvlText w:val="•"/>
      <w:lvlJc w:val="left"/>
      <w:pPr>
        <w:tabs>
          <w:tab w:val="num" w:pos="2880"/>
        </w:tabs>
        <w:ind w:left="2880" w:hanging="360"/>
      </w:pPr>
      <w:rPr>
        <w:rFonts w:ascii="Arial" w:hAnsi="Arial" w:hint="default"/>
      </w:rPr>
    </w:lvl>
    <w:lvl w:ilvl="4" w:tplc="F726F38A" w:tentative="1">
      <w:start w:val="1"/>
      <w:numFmt w:val="bullet"/>
      <w:lvlText w:val="•"/>
      <w:lvlJc w:val="left"/>
      <w:pPr>
        <w:tabs>
          <w:tab w:val="num" w:pos="3600"/>
        </w:tabs>
        <w:ind w:left="3600" w:hanging="360"/>
      </w:pPr>
      <w:rPr>
        <w:rFonts w:ascii="Arial" w:hAnsi="Arial" w:hint="default"/>
      </w:rPr>
    </w:lvl>
    <w:lvl w:ilvl="5" w:tplc="78B2A0F0" w:tentative="1">
      <w:start w:val="1"/>
      <w:numFmt w:val="bullet"/>
      <w:lvlText w:val="•"/>
      <w:lvlJc w:val="left"/>
      <w:pPr>
        <w:tabs>
          <w:tab w:val="num" w:pos="4320"/>
        </w:tabs>
        <w:ind w:left="4320" w:hanging="360"/>
      </w:pPr>
      <w:rPr>
        <w:rFonts w:ascii="Arial" w:hAnsi="Arial" w:hint="default"/>
      </w:rPr>
    </w:lvl>
    <w:lvl w:ilvl="6" w:tplc="AE0229E6" w:tentative="1">
      <w:start w:val="1"/>
      <w:numFmt w:val="bullet"/>
      <w:lvlText w:val="•"/>
      <w:lvlJc w:val="left"/>
      <w:pPr>
        <w:tabs>
          <w:tab w:val="num" w:pos="5040"/>
        </w:tabs>
        <w:ind w:left="5040" w:hanging="360"/>
      </w:pPr>
      <w:rPr>
        <w:rFonts w:ascii="Arial" w:hAnsi="Arial" w:hint="default"/>
      </w:rPr>
    </w:lvl>
    <w:lvl w:ilvl="7" w:tplc="E8BE5E62" w:tentative="1">
      <w:start w:val="1"/>
      <w:numFmt w:val="bullet"/>
      <w:lvlText w:val="•"/>
      <w:lvlJc w:val="left"/>
      <w:pPr>
        <w:tabs>
          <w:tab w:val="num" w:pos="5760"/>
        </w:tabs>
        <w:ind w:left="5760" w:hanging="360"/>
      </w:pPr>
      <w:rPr>
        <w:rFonts w:ascii="Arial" w:hAnsi="Arial" w:hint="default"/>
      </w:rPr>
    </w:lvl>
    <w:lvl w:ilvl="8" w:tplc="65A85610" w:tentative="1">
      <w:start w:val="1"/>
      <w:numFmt w:val="bullet"/>
      <w:lvlText w:val="•"/>
      <w:lvlJc w:val="left"/>
      <w:pPr>
        <w:tabs>
          <w:tab w:val="num" w:pos="6480"/>
        </w:tabs>
        <w:ind w:left="6480" w:hanging="360"/>
      </w:pPr>
      <w:rPr>
        <w:rFonts w:ascii="Arial" w:hAnsi="Arial" w:hint="default"/>
      </w:rPr>
    </w:lvl>
  </w:abstractNum>
  <w:abstractNum w:abstractNumId="4">
    <w:nsid w:val="1ADB7641"/>
    <w:multiLevelType w:val="hybridMultilevel"/>
    <w:tmpl w:val="F5101868"/>
    <w:lvl w:ilvl="0" w:tplc="AB8EF5E0">
      <w:start w:val="1"/>
      <w:numFmt w:val="bullet"/>
      <w:lvlText w:val="–"/>
      <w:lvlJc w:val="left"/>
      <w:pPr>
        <w:tabs>
          <w:tab w:val="num" w:pos="720"/>
        </w:tabs>
        <w:ind w:left="720" w:hanging="360"/>
      </w:pPr>
      <w:rPr>
        <w:rFonts w:ascii="Arial" w:hAnsi="Arial" w:hint="default"/>
      </w:rPr>
    </w:lvl>
    <w:lvl w:ilvl="1" w:tplc="4EE6507A">
      <w:start w:val="1"/>
      <w:numFmt w:val="bullet"/>
      <w:lvlText w:val="–"/>
      <w:lvlJc w:val="left"/>
      <w:pPr>
        <w:tabs>
          <w:tab w:val="num" w:pos="1440"/>
        </w:tabs>
        <w:ind w:left="1440" w:hanging="360"/>
      </w:pPr>
      <w:rPr>
        <w:rFonts w:ascii="Arial" w:hAnsi="Arial" w:hint="default"/>
      </w:rPr>
    </w:lvl>
    <w:lvl w:ilvl="2" w:tplc="D4321E64" w:tentative="1">
      <w:start w:val="1"/>
      <w:numFmt w:val="bullet"/>
      <w:lvlText w:val="–"/>
      <w:lvlJc w:val="left"/>
      <w:pPr>
        <w:tabs>
          <w:tab w:val="num" w:pos="2160"/>
        </w:tabs>
        <w:ind w:left="2160" w:hanging="360"/>
      </w:pPr>
      <w:rPr>
        <w:rFonts w:ascii="Arial" w:hAnsi="Arial" w:hint="default"/>
      </w:rPr>
    </w:lvl>
    <w:lvl w:ilvl="3" w:tplc="6AFE2BB4" w:tentative="1">
      <w:start w:val="1"/>
      <w:numFmt w:val="bullet"/>
      <w:lvlText w:val="–"/>
      <w:lvlJc w:val="left"/>
      <w:pPr>
        <w:tabs>
          <w:tab w:val="num" w:pos="2880"/>
        </w:tabs>
        <w:ind w:left="2880" w:hanging="360"/>
      </w:pPr>
      <w:rPr>
        <w:rFonts w:ascii="Arial" w:hAnsi="Arial" w:hint="default"/>
      </w:rPr>
    </w:lvl>
    <w:lvl w:ilvl="4" w:tplc="EFDA0574" w:tentative="1">
      <w:start w:val="1"/>
      <w:numFmt w:val="bullet"/>
      <w:lvlText w:val="–"/>
      <w:lvlJc w:val="left"/>
      <w:pPr>
        <w:tabs>
          <w:tab w:val="num" w:pos="3600"/>
        </w:tabs>
        <w:ind w:left="3600" w:hanging="360"/>
      </w:pPr>
      <w:rPr>
        <w:rFonts w:ascii="Arial" w:hAnsi="Arial" w:hint="default"/>
      </w:rPr>
    </w:lvl>
    <w:lvl w:ilvl="5" w:tplc="AF365F48" w:tentative="1">
      <w:start w:val="1"/>
      <w:numFmt w:val="bullet"/>
      <w:lvlText w:val="–"/>
      <w:lvlJc w:val="left"/>
      <w:pPr>
        <w:tabs>
          <w:tab w:val="num" w:pos="4320"/>
        </w:tabs>
        <w:ind w:left="4320" w:hanging="360"/>
      </w:pPr>
      <w:rPr>
        <w:rFonts w:ascii="Arial" w:hAnsi="Arial" w:hint="default"/>
      </w:rPr>
    </w:lvl>
    <w:lvl w:ilvl="6" w:tplc="A9BE6794" w:tentative="1">
      <w:start w:val="1"/>
      <w:numFmt w:val="bullet"/>
      <w:lvlText w:val="–"/>
      <w:lvlJc w:val="left"/>
      <w:pPr>
        <w:tabs>
          <w:tab w:val="num" w:pos="5040"/>
        </w:tabs>
        <w:ind w:left="5040" w:hanging="360"/>
      </w:pPr>
      <w:rPr>
        <w:rFonts w:ascii="Arial" w:hAnsi="Arial" w:hint="default"/>
      </w:rPr>
    </w:lvl>
    <w:lvl w:ilvl="7" w:tplc="FD789F9A" w:tentative="1">
      <w:start w:val="1"/>
      <w:numFmt w:val="bullet"/>
      <w:lvlText w:val="–"/>
      <w:lvlJc w:val="left"/>
      <w:pPr>
        <w:tabs>
          <w:tab w:val="num" w:pos="5760"/>
        </w:tabs>
        <w:ind w:left="5760" w:hanging="360"/>
      </w:pPr>
      <w:rPr>
        <w:rFonts w:ascii="Arial" w:hAnsi="Arial" w:hint="default"/>
      </w:rPr>
    </w:lvl>
    <w:lvl w:ilvl="8" w:tplc="54DA8156" w:tentative="1">
      <w:start w:val="1"/>
      <w:numFmt w:val="bullet"/>
      <w:lvlText w:val="–"/>
      <w:lvlJc w:val="left"/>
      <w:pPr>
        <w:tabs>
          <w:tab w:val="num" w:pos="6480"/>
        </w:tabs>
        <w:ind w:left="6480" w:hanging="360"/>
      </w:pPr>
      <w:rPr>
        <w:rFonts w:ascii="Arial" w:hAnsi="Arial" w:hint="default"/>
      </w:rPr>
    </w:lvl>
  </w:abstractNum>
  <w:abstractNum w:abstractNumId="5">
    <w:nsid w:val="4BAC4F95"/>
    <w:multiLevelType w:val="hybridMultilevel"/>
    <w:tmpl w:val="85188AC2"/>
    <w:lvl w:ilvl="0" w:tplc="AC8C262A">
      <w:start w:val="1"/>
      <w:numFmt w:val="bullet"/>
      <w:lvlText w:val="•"/>
      <w:lvlJc w:val="left"/>
      <w:pPr>
        <w:tabs>
          <w:tab w:val="num" w:pos="720"/>
        </w:tabs>
        <w:ind w:left="720" w:hanging="360"/>
      </w:pPr>
      <w:rPr>
        <w:rFonts w:ascii="Arial" w:hAnsi="Arial" w:hint="default"/>
      </w:rPr>
    </w:lvl>
    <w:lvl w:ilvl="1" w:tplc="7BFE4D04">
      <w:start w:val="4488"/>
      <w:numFmt w:val="bullet"/>
      <w:lvlText w:val="–"/>
      <w:lvlJc w:val="left"/>
      <w:pPr>
        <w:tabs>
          <w:tab w:val="num" w:pos="1440"/>
        </w:tabs>
        <w:ind w:left="1440" w:hanging="360"/>
      </w:pPr>
      <w:rPr>
        <w:rFonts w:ascii="Arial" w:hAnsi="Arial" w:hint="default"/>
      </w:rPr>
    </w:lvl>
    <w:lvl w:ilvl="2" w:tplc="046613DA" w:tentative="1">
      <w:start w:val="1"/>
      <w:numFmt w:val="bullet"/>
      <w:lvlText w:val="•"/>
      <w:lvlJc w:val="left"/>
      <w:pPr>
        <w:tabs>
          <w:tab w:val="num" w:pos="2160"/>
        </w:tabs>
        <w:ind w:left="2160" w:hanging="360"/>
      </w:pPr>
      <w:rPr>
        <w:rFonts w:ascii="Arial" w:hAnsi="Arial" w:hint="default"/>
      </w:rPr>
    </w:lvl>
    <w:lvl w:ilvl="3" w:tplc="DBB8A576" w:tentative="1">
      <w:start w:val="1"/>
      <w:numFmt w:val="bullet"/>
      <w:lvlText w:val="•"/>
      <w:lvlJc w:val="left"/>
      <w:pPr>
        <w:tabs>
          <w:tab w:val="num" w:pos="2880"/>
        </w:tabs>
        <w:ind w:left="2880" w:hanging="360"/>
      </w:pPr>
      <w:rPr>
        <w:rFonts w:ascii="Arial" w:hAnsi="Arial" w:hint="default"/>
      </w:rPr>
    </w:lvl>
    <w:lvl w:ilvl="4" w:tplc="402EAA80" w:tentative="1">
      <w:start w:val="1"/>
      <w:numFmt w:val="bullet"/>
      <w:lvlText w:val="•"/>
      <w:lvlJc w:val="left"/>
      <w:pPr>
        <w:tabs>
          <w:tab w:val="num" w:pos="3600"/>
        </w:tabs>
        <w:ind w:left="3600" w:hanging="360"/>
      </w:pPr>
      <w:rPr>
        <w:rFonts w:ascii="Arial" w:hAnsi="Arial" w:hint="default"/>
      </w:rPr>
    </w:lvl>
    <w:lvl w:ilvl="5" w:tplc="93105ACE" w:tentative="1">
      <w:start w:val="1"/>
      <w:numFmt w:val="bullet"/>
      <w:lvlText w:val="•"/>
      <w:lvlJc w:val="left"/>
      <w:pPr>
        <w:tabs>
          <w:tab w:val="num" w:pos="4320"/>
        </w:tabs>
        <w:ind w:left="4320" w:hanging="360"/>
      </w:pPr>
      <w:rPr>
        <w:rFonts w:ascii="Arial" w:hAnsi="Arial" w:hint="default"/>
      </w:rPr>
    </w:lvl>
    <w:lvl w:ilvl="6" w:tplc="0B6C8AB0" w:tentative="1">
      <w:start w:val="1"/>
      <w:numFmt w:val="bullet"/>
      <w:lvlText w:val="•"/>
      <w:lvlJc w:val="left"/>
      <w:pPr>
        <w:tabs>
          <w:tab w:val="num" w:pos="5040"/>
        </w:tabs>
        <w:ind w:left="5040" w:hanging="360"/>
      </w:pPr>
      <w:rPr>
        <w:rFonts w:ascii="Arial" w:hAnsi="Arial" w:hint="default"/>
      </w:rPr>
    </w:lvl>
    <w:lvl w:ilvl="7" w:tplc="EBD4B33E" w:tentative="1">
      <w:start w:val="1"/>
      <w:numFmt w:val="bullet"/>
      <w:lvlText w:val="•"/>
      <w:lvlJc w:val="left"/>
      <w:pPr>
        <w:tabs>
          <w:tab w:val="num" w:pos="5760"/>
        </w:tabs>
        <w:ind w:left="5760" w:hanging="360"/>
      </w:pPr>
      <w:rPr>
        <w:rFonts w:ascii="Arial" w:hAnsi="Arial" w:hint="default"/>
      </w:rPr>
    </w:lvl>
    <w:lvl w:ilvl="8" w:tplc="C0006E2A" w:tentative="1">
      <w:start w:val="1"/>
      <w:numFmt w:val="bullet"/>
      <w:lvlText w:val="•"/>
      <w:lvlJc w:val="left"/>
      <w:pPr>
        <w:tabs>
          <w:tab w:val="num" w:pos="6480"/>
        </w:tabs>
        <w:ind w:left="6480" w:hanging="360"/>
      </w:pPr>
      <w:rPr>
        <w:rFonts w:ascii="Arial" w:hAnsi="Arial" w:hint="default"/>
      </w:rPr>
    </w:lvl>
  </w:abstractNum>
  <w:abstractNum w:abstractNumId="6">
    <w:nsid w:val="4CE23062"/>
    <w:multiLevelType w:val="hybridMultilevel"/>
    <w:tmpl w:val="02641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16A7196"/>
    <w:multiLevelType w:val="hybridMultilevel"/>
    <w:tmpl w:val="C94CDB84"/>
    <w:lvl w:ilvl="0" w:tplc="E188B78A">
      <w:start w:val="1"/>
      <w:numFmt w:val="bullet"/>
      <w:lvlText w:val="•"/>
      <w:lvlJc w:val="left"/>
      <w:pPr>
        <w:tabs>
          <w:tab w:val="num" w:pos="720"/>
        </w:tabs>
        <w:ind w:left="720" w:hanging="360"/>
      </w:pPr>
      <w:rPr>
        <w:rFonts w:ascii="Arial" w:hAnsi="Arial" w:hint="default"/>
      </w:rPr>
    </w:lvl>
    <w:lvl w:ilvl="1" w:tplc="9E582A2E">
      <w:start w:val="3436"/>
      <w:numFmt w:val="bullet"/>
      <w:lvlText w:val="–"/>
      <w:lvlJc w:val="left"/>
      <w:pPr>
        <w:tabs>
          <w:tab w:val="num" w:pos="1440"/>
        </w:tabs>
        <w:ind w:left="1440" w:hanging="360"/>
      </w:pPr>
      <w:rPr>
        <w:rFonts w:ascii="Arial" w:hAnsi="Arial" w:hint="default"/>
      </w:rPr>
    </w:lvl>
    <w:lvl w:ilvl="2" w:tplc="B576FE7E" w:tentative="1">
      <w:start w:val="1"/>
      <w:numFmt w:val="bullet"/>
      <w:lvlText w:val="•"/>
      <w:lvlJc w:val="left"/>
      <w:pPr>
        <w:tabs>
          <w:tab w:val="num" w:pos="2160"/>
        </w:tabs>
        <w:ind w:left="2160" w:hanging="360"/>
      </w:pPr>
      <w:rPr>
        <w:rFonts w:ascii="Arial" w:hAnsi="Arial" w:hint="default"/>
      </w:rPr>
    </w:lvl>
    <w:lvl w:ilvl="3" w:tplc="E4529D92" w:tentative="1">
      <w:start w:val="1"/>
      <w:numFmt w:val="bullet"/>
      <w:lvlText w:val="•"/>
      <w:lvlJc w:val="left"/>
      <w:pPr>
        <w:tabs>
          <w:tab w:val="num" w:pos="2880"/>
        </w:tabs>
        <w:ind w:left="2880" w:hanging="360"/>
      </w:pPr>
      <w:rPr>
        <w:rFonts w:ascii="Arial" w:hAnsi="Arial" w:hint="default"/>
      </w:rPr>
    </w:lvl>
    <w:lvl w:ilvl="4" w:tplc="70DC38F8" w:tentative="1">
      <w:start w:val="1"/>
      <w:numFmt w:val="bullet"/>
      <w:lvlText w:val="•"/>
      <w:lvlJc w:val="left"/>
      <w:pPr>
        <w:tabs>
          <w:tab w:val="num" w:pos="3600"/>
        </w:tabs>
        <w:ind w:left="3600" w:hanging="360"/>
      </w:pPr>
      <w:rPr>
        <w:rFonts w:ascii="Arial" w:hAnsi="Arial" w:hint="default"/>
      </w:rPr>
    </w:lvl>
    <w:lvl w:ilvl="5" w:tplc="D1C4D6C6" w:tentative="1">
      <w:start w:val="1"/>
      <w:numFmt w:val="bullet"/>
      <w:lvlText w:val="•"/>
      <w:lvlJc w:val="left"/>
      <w:pPr>
        <w:tabs>
          <w:tab w:val="num" w:pos="4320"/>
        </w:tabs>
        <w:ind w:left="4320" w:hanging="360"/>
      </w:pPr>
      <w:rPr>
        <w:rFonts w:ascii="Arial" w:hAnsi="Arial" w:hint="default"/>
      </w:rPr>
    </w:lvl>
    <w:lvl w:ilvl="6" w:tplc="EF0AFBBC" w:tentative="1">
      <w:start w:val="1"/>
      <w:numFmt w:val="bullet"/>
      <w:lvlText w:val="•"/>
      <w:lvlJc w:val="left"/>
      <w:pPr>
        <w:tabs>
          <w:tab w:val="num" w:pos="5040"/>
        </w:tabs>
        <w:ind w:left="5040" w:hanging="360"/>
      </w:pPr>
      <w:rPr>
        <w:rFonts w:ascii="Arial" w:hAnsi="Arial" w:hint="default"/>
      </w:rPr>
    </w:lvl>
    <w:lvl w:ilvl="7" w:tplc="F402996C" w:tentative="1">
      <w:start w:val="1"/>
      <w:numFmt w:val="bullet"/>
      <w:lvlText w:val="•"/>
      <w:lvlJc w:val="left"/>
      <w:pPr>
        <w:tabs>
          <w:tab w:val="num" w:pos="5760"/>
        </w:tabs>
        <w:ind w:left="5760" w:hanging="360"/>
      </w:pPr>
      <w:rPr>
        <w:rFonts w:ascii="Arial" w:hAnsi="Arial" w:hint="default"/>
      </w:rPr>
    </w:lvl>
    <w:lvl w:ilvl="8" w:tplc="3596485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 w:numId="4">
    <w:abstractNumId w:val="5"/>
  </w:num>
  <w:num w:numId="5">
    <w:abstractNumId w:val="7"/>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74F"/>
    <w:rsid w:val="00112E8E"/>
    <w:rsid w:val="0015189B"/>
    <w:rsid w:val="001E274F"/>
    <w:rsid w:val="004A0D0D"/>
    <w:rsid w:val="004C0C60"/>
    <w:rsid w:val="00CF19CE"/>
    <w:rsid w:val="00F214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D0D"/>
    <w:pPr>
      <w:spacing w:after="0" w:line="240" w:lineRule="auto"/>
      <w:ind w:left="720"/>
      <w:contextualSpacing/>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D0D"/>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2887">
      <w:bodyDiv w:val="1"/>
      <w:marLeft w:val="0"/>
      <w:marRight w:val="0"/>
      <w:marTop w:val="0"/>
      <w:marBottom w:val="0"/>
      <w:divBdr>
        <w:top w:val="none" w:sz="0" w:space="0" w:color="auto"/>
        <w:left w:val="none" w:sz="0" w:space="0" w:color="auto"/>
        <w:bottom w:val="none" w:sz="0" w:space="0" w:color="auto"/>
        <w:right w:val="none" w:sz="0" w:space="0" w:color="auto"/>
      </w:divBdr>
      <w:divsChild>
        <w:div w:id="411436474">
          <w:marLeft w:val="547"/>
          <w:marRight w:val="0"/>
          <w:marTop w:val="130"/>
          <w:marBottom w:val="0"/>
          <w:divBdr>
            <w:top w:val="none" w:sz="0" w:space="0" w:color="auto"/>
            <w:left w:val="none" w:sz="0" w:space="0" w:color="auto"/>
            <w:bottom w:val="none" w:sz="0" w:space="0" w:color="auto"/>
            <w:right w:val="none" w:sz="0" w:space="0" w:color="auto"/>
          </w:divBdr>
        </w:div>
        <w:div w:id="1179808886">
          <w:marLeft w:val="1166"/>
          <w:marRight w:val="0"/>
          <w:marTop w:val="115"/>
          <w:marBottom w:val="0"/>
          <w:divBdr>
            <w:top w:val="none" w:sz="0" w:space="0" w:color="auto"/>
            <w:left w:val="none" w:sz="0" w:space="0" w:color="auto"/>
            <w:bottom w:val="none" w:sz="0" w:space="0" w:color="auto"/>
            <w:right w:val="none" w:sz="0" w:space="0" w:color="auto"/>
          </w:divBdr>
        </w:div>
      </w:divsChild>
    </w:div>
    <w:div w:id="320238270">
      <w:bodyDiv w:val="1"/>
      <w:marLeft w:val="0"/>
      <w:marRight w:val="0"/>
      <w:marTop w:val="0"/>
      <w:marBottom w:val="0"/>
      <w:divBdr>
        <w:top w:val="none" w:sz="0" w:space="0" w:color="auto"/>
        <w:left w:val="none" w:sz="0" w:space="0" w:color="auto"/>
        <w:bottom w:val="none" w:sz="0" w:space="0" w:color="auto"/>
        <w:right w:val="none" w:sz="0" w:space="0" w:color="auto"/>
      </w:divBdr>
      <w:divsChild>
        <w:div w:id="539905671">
          <w:marLeft w:val="547"/>
          <w:marRight w:val="0"/>
          <w:marTop w:val="130"/>
          <w:marBottom w:val="0"/>
          <w:divBdr>
            <w:top w:val="none" w:sz="0" w:space="0" w:color="auto"/>
            <w:left w:val="none" w:sz="0" w:space="0" w:color="auto"/>
            <w:bottom w:val="none" w:sz="0" w:space="0" w:color="auto"/>
            <w:right w:val="none" w:sz="0" w:space="0" w:color="auto"/>
          </w:divBdr>
        </w:div>
        <w:div w:id="1466049839">
          <w:marLeft w:val="1166"/>
          <w:marRight w:val="0"/>
          <w:marTop w:val="115"/>
          <w:marBottom w:val="0"/>
          <w:divBdr>
            <w:top w:val="none" w:sz="0" w:space="0" w:color="auto"/>
            <w:left w:val="none" w:sz="0" w:space="0" w:color="auto"/>
            <w:bottom w:val="none" w:sz="0" w:space="0" w:color="auto"/>
            <w:right w:val="none" w:sz="0" w:space="0" w:color="auto"/>
          </w:divBdr>
        </w:div>
      </w:divsChild>
    </w:div>
    <w:div w:id="411507774">
      <w:bodyDiv w:val="1"/>
      <w:marLeft w:val="0"/>
      <w:marRight w:val="0"/>
      <w:marTop w:val="0"/>
      <w:marBottom w:val="0"/>
      <w:divBdr>
        <w:top w:val="none" w:sz="0" w:space="0" w:color="auto"/>
        <w:left w:val="none" w:sz="0" w:space="0" w:color="auto"/>
        <w:bottom w:val="none" w:sz="0" w:space="0" w:color="auto"/>
        <w:right w:val="none" w:sz="0" w:space="0" w:color="auto"/>
      </w:divBdr>
      <w:divsChild>
        <w:div w:id="539317785">
          <w:marLeft w:val="547"/>
          <w:marRight w:val="0"/>
          <w:marTop w:val="130"/>
          <w:marBottom w:val="0"/>
          <w:divBdr>
            <w:top w:val="none" w:sz="0" w:space="0" w:color="auto"/>
            <w:left w:val="none" w:sz="0" w:space="0" w:color="auto"/>
            <w:bottom w:val="none" w:sz="0" w:space="0" w:color="auto"/>
            <w:right w:val="none" w:sz="0" w:space="0" w:color="auto"/>
          </w:divBdr>
        </w:div>
      </w:divsChild>
    </w:div>
    <w:div w:id="521629424">
      <w:bodyDiv w:val="1"/>
      <w:marLeft w:val="0"/>
      <w:marRight w:val="0"/>
      <w:marTop w:val="0"/>
      <w:marBottom w:val="0"/>
      <w:divBdr>
        <w:top w:val="none" w:sz="0" w:space="0" w:color="auto"/>
        <w:left w:val="none" w:sz="0" w:space="0" w:color="auto"/>
        <w:bottom w:val="none" w:sz="0" w:space="0" w:color="auto"/>
        <w:right w:val="none" w:sz="0" w:space="0" w:color="auto"/>
      </w:divBdr>
      <w:divsChild>
        <w:div w:id="173768569">
          <w:marLeft w:val="547"/>
          <w:marRight w:val="0"/>
          <w:marTop w:val="130"/>
          <w:marBottom w:val="0"/>
          <w:divBdr>
            <w:top w:val="none" w:sz="0" w:space="0" w:color="auto"/>
            <w:left w:val="none" w:sz="0" w:space="0" w:color="auto"/>
            <w:bottom w:val="none" w:sz="0" w:space="0" w:color="auto"/>
            <w:right w:val="none" w:sz="0" w:space="0" w:color="auto"/>
          </w:divBdr>
        </w:div>
        <w:div w:id="884871276">
          <w:marLeft w:val="1166"/>
          <w:marRight w:val="0"/>
          <w:marTop w:val="115"/>
          <w:marBottom w:val="0"/>
          <w:divBdr>
            <w:top w:val="none" w:sz="0" w:space="0" w:color="auto"/>
            <w:left w:val="none" w:sz="0" w:space="0" w:color="auto"/>
            <w:bottom w:val="none" w:sz="0" w:space="0" w:color="auto"/>
            <w:right w:val="none" w:sz="0" w:space="0" w:color="auto"/>
          </w:divBdr>
        </w:div>
        <w:div w:id="1651059105">
          <w:marLeft w:val="547"/>
          <w:marRight w:val="0"/>
          <w:marTop w:val="130"/>
          <w:marBottom w:val="0"/>
          <w:divBdr>
            <w:top w:val="none" w:sz="0" w:space="0" w:color="auto"/>
            <w:left w:val="none" w:sz="0" w:space="0" w:color="auto"/>
            <w:bottom w:val="none" w:sz="0" w:space="0" w:color="auto"/>
            <w:right w:val="none" w:sz="0" w:space="0" w:color="auto"/>
          </w:divBdr>
        </w:div>
        <w:div w:id="1137994844">
          <w:marLeft w:val="1166"/>
          <w:marRight w:val="0"/>
          <w:marTop w:val="115"/>
          <w:marBottom w:val="0"/>
          <w:divBdr>
            <w:top w:val="none" w:sz="0" w:space="0" w:color="auto"/>
            <w:left w:val="none" w:sz="0" w:space="0" w:color="auto"/>
            <w:bottom w:val="none" w:sz="0" w:space="0" w:color="auto"/>
            <w:right w:val="none" w:sz="0" w:space="0" w:color="auto"/>
          </w:divBdr>
        </w:div>
      </w:divsChild>
    </w:div>
    <w:div w:id="755394723">
      <w:bodyDiv w:val="1"/>
      <w:marLeft w:val="0"/>
      <w:marRight w:val="0"/>
      <w:marTop w:val="0"/>
      <w:marBottom w:val="0"/>
      <w:divBdr>
        <w:top w:val="none" w:sz="0" w:space="0" w:color="auto"/>
        <w:left w:val="none" w:sz="0" w:space="0" w:color="auto"/>
        <w:bottom w:val="none" w:sz="0" w:space="0" w:color="auto"/>
        <w:right w:val="none" w:sz="0" w:space="0" w:color="auto"/>
      </w:divBdr>
      <w:divsChild>
        <w:div w:id="648829937">
          <w:marLeft w:val="547"/>
          <w:marRight w:val="0"/>
          <w:marTop w:val="130"/>
          <w:marBottom w:val="0"/>
          <w:divBdr>
            <w:top w:val="none" w:sz="0" w:space="0" w:color="auto"/>
            <w:left w:val="none" w:sz="0" w:space="0" w:color="auto"/>
            <w:bottom w:val="none" w:sz="0" w:space="0" w:color="auto"/>
            <w:right w:val="none" w:sz="0" w:space="0" w:color="auto"/>
          </w:divBdr>
        </w:div>
        <w:div w:id="1627856281">
          <w:marLeft w:val="1166"/>
          <w:marRight w:val="0"/>
          <w:marTop w:val="115"/>
          <w:marBottom w:val="0"/>
          <w:divBdr>
            <w:top w:val="none" w:sz="0" w:space="0" w:color="auto"/>
            <w:left w:val="none" w:sz="0" w:space="0" w:color="auto"/>
            <w:bottom w:val="none" w:sz="0" w:space="0" w:color="auto"/>
            <w:right w:val="none" w:sz="0" w:space="0" w:color="auto"/>
          </w:divBdr>
        </w:div>
        <w:div w:id="59061127">
          <w:marLeft w:val="1166"/>
          <w:marRight w:val="0"/>
          <w:marTop w:val="115"/>
          <w:marBottom w:val="0"/>
          <w:divBdr>
            <w:top w:val="none" w:sz="0" w:space="0" w:color="auto"/>
            <w:left w:val="none" w:sz="0" w:space="0" w:color="auto"/>
            <w:bottom w:val="none" w:sz="0" w:space="0" w:color="auto"/>
            <w:right w:val="none" w:sz="0" w:space="0" w:color="auto"/>
          </w:divBdr>
        </w:div>
        <w:div w:id="530803370">
          <w:marLeft w:val="1166"/>
          <w:marRight w:val="0"/>
          <w:marTop w:val="115"/>
          <w:marBottom w:val="0"/>
          <w:divBdr>
            <w:top w:val="none" w:sz="0" w:space="0" w:color="auto"/>
            <w:left w:val="none" w:sz="0" w:space="0" w:color="auto"/>
            <w:bottom w:val="none" w:sz="0" w:space="0" w:color="auto"/>
            <w:right w:val="none" w:sz="0" w:space="0" w:color="auto"/>
          </w:divBdr>
        </w:div>
      </w:divsChild>
    </w:div>
    <w:div w:id="757025591">
      <w:bodyDiv w:val="1"/>
      <w:marLeft w:val="0"/>
      <w:marRight w:val="0"/>
      <w:marTop w:val="0"/>
      <w:marBottom w:val="0"/>
      <w:divBdr>
        <w:top w:val="none" w:sz="0" w:space="0" w:color="auto"/>
        <w:left w:val="none" w:sz="0" w:space="0" w:color="auto"/>
        <w:bottom w:val="none" w:sz="0" w:space="0" w:color="auto"/>
        <w:right w:val="none" w:sz="0" w:space="0" w:color="auto"/>
      </w:divBdr>
      <w:divsChild>
        <w:div w:id="2005627810">
          <w:marLeft w:val="547"/>
          <w:marRight w:val="0"/>
          <w:marTop w:val="130"/>
          <w:marBottom w:val="0"/>
          <w:divBdr>
            <w:top w:val="none" w:sz="0" w:space="0" w:color="auto"/>
            <w:left w:val="none" w:sz="0" w:space="0" w:color="auto"/>
            <w:bottom w:val="none" w:sz="0" w:space="0" w:color="auto"/>
            <w:right w:val="none" w:sz="0" w:space="0" w:color="auto"/>
          </w:divBdr>
        </w:div>
      </w:divsChild>
    </w:div>
    <w:div w:id="850415758">
      <w:bodyDiv w:val="1"/>
      <w:marLeft w:val="0"/>
      <w:marRight w:val="0"/>
      <w:marTop w:val="0"/>
      <w:marBottom w:val="0"/>
      <w:divBdr>
        <w:top w:val="none" w:sz="0" w:space="0" w:color="auto"/>
        <w:left w:val="none" w:sz="0" w:space="0" w:color="auto"/>
        <w:bottom w:val="none" w:sz="0" w:space="0" w:color="auto"/>
        <w:right w:val="none" w:sz="0" w:space="0" w:color="auto"/>
      </w:divBdr>
      <w:divsChild>
        <w:div w:id="484663668">
          <w:marLeft w:val="1166"/>
          <w:marRight w:val="0"/>
          <w:marTop w:val="115"/>
          <w:marBottom w:val="0"/>
          <w:divBdr>
            <w:top w:val="none" w:sz="0" w:space="0" w:color="auto"/>
            <w:left w:val="none" w:sz="0" w:space="0" w:color="auto"/>
            <w:bottom w:val="none" w:sz="0" w:space="0" w:color="auto"/>
            <w:right w:val="none" w:sz="0" w:space="0" w:color="auto"/>
          </w:divBdr>
        </w:div>
      </w:divsChild>
    </w:div>
    <w:div w:id="1541015130">
      <w:bodyDiv w:val="1"/>
      <w:marLeft w:val="0"/>
      <w:marRight w:val="0"/>
      <w:marTop w:val="0"/>
      <w:marBottom w:val="0"/>
      <w:divBdr>
        <w:top w:val="none" w:sz="0" w:space="0" w:color="auto"/>
        <w:left w:val="none" w:sz="0" w:space="0" w:color="auto"/>
        <w:bottom w:val="none" w:sz="0" w:space="0" w:color="auto"/>
        <w:right w:val="none" w:sz="0" w:space="0" w:color="auto"/>
      </w:divBdr>
      <w:divsChild>
        <w:div w:id="145367753">
          <w:marLeft w:val="547"/>
          <w:marRight w:val="0"/>
          <w:marTop w:val="106"/>
          <w:marBottom w:val="0"/>
          <w:divBdr>
            <w:top w:val="none" w:sz="0" w:space="0" w:color="auto"/>
            <w:left w:val="none" w:sz="0" w:space="0" w:color="auto"/>
            <w:bottom w:val="none" w:sz="0" w:space="0" w:color="auto"/>
            <w:right w:val="none" w:sz="0" w:space="0" w:color="auto"/>
          </w:divBdr>
        </w:div>
        <w:div w:id="1533107843">
          <w:marLeft w:val="1166"/>
          <w:marRight w:val="0"/>
          <w:marTop w:val="96"/>
          <w:marBottom w:val="0"/>
          <w:divBdr>
            <w:top w:val="none" w:sz="0" w:space="0" w:color="auto"/>
            <w:left w:val="none" w:sz="0" w:space="0" w:color="auto"/>
            <w:bottom w:val="none" w:sz="0" w:space="0" w:color="auto"/>
            <w:right w:val="none" w:sz="0" w:space="0" w:color="auto"/>
          </w:divBdr>
        </w:div>
      </w:divsChild>
    </w:div>
    <w:div w:id="1557740272">
      <w:bodyDiv w:val="1"/>
      <w:marLeft w:val="0"/>
      <w:marRight w:val="0"/>
      <w:marTop w:val="0"/>
      <w:marBottom w:val="0"/>
      <w:divBdr>
        <w:top w:val="none" w:sz="0" w:space="0" w:color="auto"/>
        <w:left w:val="none" w:sz="0" w:space="0" w:color="auto"/>
        <w:bottom w:val="none" w:sz="0" w:space="0" w:color="auto"/>
        <w:right w:val="none" w:sz="0" w:space="0" w:color="auto"/>
      </w:divBdr>
      <w:divsChild>
        <w:div w:id="1192760599">
          <w:marLeft w:val="547"/>
          <w:marRight w:val="0"/>
          <w:marTop w:val="120"/>
          <w:marBottom w:val="0"/>
          <w:divBdr>
            <w:top w:val="none" w:sz="0" w:space="0" w:color="auto"/>
            <w:left w:val="none" w:sz="0" w:space="0" w:color="auto"/>
            <w:bottom w:val="none" w:sz="0" w:space="0" w:color="auto"/>
            <w:right w:val="none" w:sz="0" w:space="0" w:color="auto"/>
          </w:divBdr>
        </w:div>
        <w:div w:id="908225010">
          <w:marLeft w:val="547"/>
          <w:marRight w:val="0"/>
          <w:marTop w:val="120"/>
          <w:marBottom w:val="0"/>
          <w:divBdr>
            <w:top w:val="none" w:sz="0" w:space="0" w:color="auto"/>
            <w:left w:val="none" w:sz="0" w:space="0" w:color="auto"/>
            <w:bottom w:val="none" w:sz="0" w:space="0" w:color="auto"/>
            <w:right w:val="none" w:sz="0" w:space="0" w:color="auto"/>
          </w:divBdr>
        </w:div>
        <w:div w:id="2147352785">
          <w:marLeft w:val="547"/>
          <w:marRight w:val="0"/>
          <w:marTop w:val="120"/>
          <w:marBottom w:val="0"/>
          <w:divBdr>
            <w:top w:val="none" w:sz="0" w:space="0" w:color="auto"/>
            <w:left w:val="none" w:sz="0" w:space="0" w:color="auto"/>
            <w:bottom w:val="none" w:sz="0" w:space="0" w:color="auto"/>
            <w:right w:val="none" w:sz="0" w:space="0" w:color="auto"/>
          </w:divBdr>
        </w:div>
        <w:div w:id="72894932">
          <w:marLeft w:val="1166"/>
          <w:marRight w:val="0"/>
          <w:marTop w:val="106"/>
          <w:marBottom w:val="0"/>
          <w:divBdr>
            <w:top w:val="none" w:sz="0" w:space="0" w:color="auto"/>
            <w:left w:val="none" w:sz="0" w:space="0" w:color="auto"/>
            <w:bottom w:val="none" w:sz="0" w:space="0" w:color="auto"/>
            <w:right w:val="none" w:sz="0" w:space="0" w:color="auto"/>
          </w:divBdr>
        </w:div>
        <w:div w:id="1966807831">
          <w:marLeft w:val="1166"/>
          <w:marRight w:val="0"/>
          <w:marTop w:val="106"/>
          <w:marBottom w:val="0"/>
          <w:divBdr>
            <w:top w:val="none" w:sz="0" w:space="0" w:color="auto"/>
            <w:left w:val="none" w:sz="0" w:space="0" w:color="auto"/>
            <w:bottom w:val="none" w:sz="0" w:space="0" w:color="auto"/>
            <w:right w:val="none" w:sz="0" w:space="0" w:color="auto"/>
          </w:divBdr>
        </w:div>
      </w:divsChild>
    </w:div>
    <w:div w:id="1684210895">
      <w:bodyDiv w:val="1"/>
      <w:marLeft w:val="0"/>
      <w:marRight w:val="0"/>
      <w:marTop w:val="0"/>
      <w:marBottom w:val="0"/>
      <w:divBdr>
        <w:top w:val="none" w:sz="0" w:space="0" w:color="auto"/>
        <w:left w:val="none" w:sz="0" w:space="0" w:color="auto"/>
        <w:bottom w:val="none" w:sz="0" w:space="0" w:color="auto"/>
        <w:right w:val="none" w:sz="0" w:space="0" w:color="auto"/>
      </w:divBdr>
      <w:divsChild>
        <w:div w:id="406921405">
          <w:marLeft w:val="1166"/>
          <w:marRight w:val="0"/>
          <w:marTop w:val="134"/>
          <w:marBottom w:val="0"/>
          <w:divBdr>
            <w:top w:val="none" w:sz="0" w:space="0" w:color="auto"/>
            <w:left w:val="none" w:sz="0" w:space="0" w:color="auto"/>
            <w:bottom w:val="none" w:sz="0" w:space="0" w:color="auto"/>
            <w:right w:val="none" w:sz="0" w:space="0" w:color="auto"/>
          </w:divBdr>
        </w:div>
        <w:div w:id="1393230826">
          <w:marLeft w:val="1800"/>
          <w:marRight w:val="0"/>
          <w:marTop w:val="115"/>
          <w:marBottom w:val="0"/>
          <w:divBdr>
            <w:top w:val="none" w:sz="0" w:space="0" w:color="auto"/>
            <w:left w:val="none" w:sz="0" w:space="0" w:color="auto"/>
            <w:bottom w:val="none" w:sz="0" w:space="0" w:color="auto"/>
            <w:right w:val="none" w:sz="0" w:space="0" w:color="auto"/>
          </w:divBdr>
        </w:div>
        <w:div w:id="744377879">
          <w:marLeft w:val="1800"/>
          <w:marRight w:val="0"/>
          <w:marTop w:val="115"/>
          <w:marBottom w:val="0"/>
          <w:divBdr>
            <w:top w:val="none" w:sz="0" w:space="0" w:color="auto"/>
            <w:left w:val="none" w:sz="0" w:space="0" w:color="auto"/>
            <w:bottom w:val="none" w:sz="0" w:space="0" w:color="auto"/>
            <w:right w:val="none" w:sz="0" w:space="0" w:color="auto"/>
          </w:divBdr>
        </w:div>
        <w:div w:id="293563108">
          <w:marLeft w:val="1800"/>
          <w:marRight w:val="0"/>
          <w:marTop w:val="115"/>
          <w:marBottom w:val="0"/>
          <w:divBdr>
            <w:top w:val="none" w:sz="0" w:space="0" w:color="auto"/>
            <w:left w:val="none" w:sz="0" w:space="0" w:color="auto"/>
            <w:bottom w:val="none" w:sz="0" w:space="0" w:color="auto"/>
            <w:right w:val="none" w:sz="0" w:space="0" w:color="auto"/>
          </w:divBdr>
        </w:div>
        <w:div w:id="669792146">
          <w:marLeft w:val="1800"/>
          <w:marRight w:val="0"/>
          <w:marTop w:val="115"/>
          <w:marBottom w:val="0"/>
          <w:divBdr>
            <w:top w:val="none" w:sz="0" w:space="0" w:color="auto"/>
            <w:left w:val="none" w:sz="0" w:space="0" w:color="auto"/>
            <w:bottom w:val="none" w:sz="0" w:space="0" w:color="auto"/>
            <w:right w:val="none" w:sz="0" w:space="0" w:color="auto"/>
          </w:divBdr>
        </w:div>
      </w:divsChild>
    </w:div>
    <w:div w:id="1882669779">
      <w:bodyDiv w:val="1"/>
      <w:marLeft w:val="0"/>
      <w:marRight w:val="0"/>
      <w:marTop w:val="0"/>
      <w:marBottom w:val="0"/>
      <w:divBdr>
        <w:top w:val="none" w:sz="0" w:space="0" w:color="auto"/>
        <w:left w:val="none" w:sz="0" w:space="0" w:color="auto"/>
        <w:bottom w:val="none" w:sz="0" w:space="0" w:color="auto"/>
        <w:right w:val="none" w:sz="0" w:space="0" w:color="auto"/>
      </w:divBdr>
      <w:divsChild>
        <w:div w:id="1598440009">
          <w:marLeft w:val="1166"/>
          <w:marRight w:val="0"/>
          <w:marTop w:val="125"/>
          <w:marBottom w:val="0"/>
          <w:divBdr>
            <w:top w:val="none" w:sz="0" w:space="0" w:color="auto"/>
            <w:left w:val="none" w:sz="0" w:space="0" w:color="auto"/>
            <w:bottom w:val="none" w:sz="0" w:space="0" w:color="auto"/>
            <w:right w:val="none" w:sz="0" w:space="0" w:color="auto"/>
          </w:divBdr>
        </w:div>
        <w:div w:id="1517109872">
          <w:marLeft w:val="1166"/>
          <w:marRight w:val="0"/>
          <w:marTop w:val="125"/>
          <w:marBottom w:val="0"/>
          <w:divBdr>
            <w:top w:val="none" w:sz="0" w:space="0" w:color="auto"/>
            <w:left w:val="none" w:sz="0" w:space="0" w:color="auto"/>
            <w:bottom w:val="none" w:sz="0" w:space="0" w:color="auto"/>
            <w:right w:val="none" w:sz="0" w:space="0" w:color="auto"/>
          </w:divBdr>
        </w:div>
      </w:divsChild>
    </w:div>
    <w:div w:id="1884707916">
      <w:bodyDiv w:val="1"/>
      <w:marLeft w:val="0"/>
      <w:marRight w:val="0"/>
      <w:marTop w:val="0"/>
      <w:marBottom w:val="0"/>
      <w:divBdr>
        <w:top w:val="none" w:sz="0" w:space="0" w:color="auto"/>
        <w:left w:val="none" w:sz="0" w:space="0" w:color="auto"/>
        <w:bottom w:val="none" w:sz="0" w:space="0" w:color="auto"/>
        <w:right w:val="none" w:sz="0" w:space="0" w:color="auto"/>
      </w:divBdr>
      <w:divsChild>
        <w:div w:id="1102186766">
          <w:marLeft w:val="1166"/>
          <w:marRight w:val="0"/>
          <w:marTop w:val="125"/>
          <w:marBottom w:val="0"/>
          <w:divBdr>
            <w:top w:val="none" w:sz="0" w:space="0" w:color="auto"/>
            <w:left w:val="none" w:sz="0" w:space="0" w:color="auto"/>
            <w:bottom w:val="none" w:sz="0" w:space="0" w:color="auto"/>
            <w:right w:val="none" w:sz="0" w:space="0" w:color="auto"/>
          </w:divBdr>
        </w:div>
      </w:divsChild>
    </w:div>
    <w:div w:id="1907373222">
      <w:bodyDiv w:val="1"/>
      <w:marLeft w:val="0"/>
      <w:marRight w:val="0"/>
      <w:marTop w:val="0"/>
      <w:marBottom w:val="0"/>
      <w:divBdr>
        <w:top w:val="none" w:sz="0" w:space="0" w:color="auto"/>
        <w:left w:val="none" w:sz="0" w:space="0" w:color="auto"/>
        <w:bottom w:val="none" w:sz="0" w:space="0" w:color="auto"/>
        <w:right w:val="none" w:sz="0" w:space="0" w:color="auto"/>
      </w:divBdr>
      <w:divsChild>
        <w:div w:id="2090498526">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Kayle</dc:creator>
  <cp:lastModifiedBy>Kayle</cp:lastModifiedBy>
  <cp:revision>2</cp:revision>
  <dcterms:created xsi:type="dcterms:W3CDTF">2012-12-08T02:35:00Z</dcterms:created>
  <dcterms:modified xsi:type="dcterms:W3CDTF">2012-12-08T03:08:00Z</dcterms:modified>
</cp:coreProperties>
</file>