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3B7C3" w14:textId="77777777" w:rsidR="00435F55" w:rsidRDefault="0058456F" w:rsidP="0058456F">
      <w:pPr>
        <w:pStyle w:val="NoSpacing"/>
      </w:pPr>
      <w:r>
        <w:rPr>
          <w:b/>
          <w:u w:val="single"/>
        </w:rPr>
        <w:t>CSB327H1 Lecture 1</w:t>
      </w:r>
    </w:p>
    <w:p w14:paraId="75DDA880" w14:textId="77777777" w:rsidR="0058456F" w:rsidRDefault="0058456F" w:rsidP="0058456F">
      <w:pPr>
        <w:pStyle w:val="NoSpacing"/>
      </w:pPr>
      <w:r>
        <w:rPr>
          <w:u w:val="single"/>
        </w:rPr>
        <w:t>Intracellular Protein Traffic</w:t>
      </w:r>
    </w:p>
    <w:p w14:paraId="53962F95" w14:textId="77777777" w:rsidR="0058456F" w:rsidRDefault="0058456F" w:rsidP="0058456F">
      <w:pPr>
        <w:pStyle w:val="NoSpacing"/>
        <w:numPr>
          <w:ilvl w:val="0"/>
          <w:numId w:val="1"/>
        </w:numPr>
      </w:pPr>
      <w:r>
        <w:t>Translational stoppage before the Golgi</w:t>
      </w:r>
    </w:p>
    <w:p w14:paraId="43AC5559" w14:textId="77777777" w:rsidR="0058456F" w:rsidRDefault="0058456F" w:rsidP="0058456F">
      <w:pPr>
        <w:pStyle w:val="NoSpacing"/>
        <w:numPr>
          <w:ilvl w:val="0"/>
          <w:numId w:val="1"/>
        </w:numPr>
      </w:pPr>
      <w:r>
        <w:t>Ribosomes stay on the surfaces of the ER and Golgi</w:t>
      </w:r>
    </w:p>
    <w:p w14:paraId="45531897" w14:textId="77777777" w:rsidR="0058456F" w:rsidRDefault="0058456F" w:rsidP="0058456F">
      <w:pPr>
        <w:pStyle w:val="NoSpacing"/>
      </w:pPr>
    </w:p>
    <w:p w14:paraId="1FE329DB" w14:textId="77777777" w:rsidR="0058456F" w:rsidRDefault="0058456F" w:rsidP="0058456F">
      <w:pPr>
        <w:pStyle w:val="NoSpacing"/>
      </w:pPr>
      <w:r>
        <w:rPr>
          <w:u w:val="single"/>
        </w:rPr>
        <w:t>Synthesis of a Protein</w:t>
      </w:r>
    </w:p>
    <w:p w14:paraId="68C97798" w14:textId="77777777" w:rsidR="0058456F" w:rsidRDefault="0058456F" w:rsidP="0058456F">
      <w:pPr>
        <w:pStyle w:val="NoSpacing"/>
      </w:pPr>
      <w:r>
        <w:t>Towards Endoplasmic Reticulum</w:t>
      </w:r>
    </w:p>
    <w:p w14:paraId="13FDF589" w14:textId="77777777" w:rsidR="0058456F" w:rsidRDefault="0058456F" w:rsidP="0058456F">
      <w:pPr>
        <w:pStyle w:val="NoSpacing"/>
        <w:numPr>
          <w:ilvl w:val="0"/>
          <w:numId w:val="1"/>
        </w:numPr>
      </w:pPr>
      <w:r>
        <w:t xml:space="preserve">After translation begins in the cytosol¸ the signal peptide will be visible and no longer masked by the ribosome after </w:t>
      </w:r>
      <w:r>
        <w:rPr>
          <w:b/>
        </w:rPr>
        <w:t>~70 amino acids have been added to peptide chain</w:t>
      </w:r>
    </w:p>
    <w:p w14:paraId="10C15127" w14:textId="77777777" w:rsidR="0058456F" w:rsidRDefault="0058456F" w:rsidP="0058456F">
      <w:pPr>
        <w:pStyle w:val="NoSpacing"/>
        <w:numPr>
          <w:ilvl w:val="0"/>
          <w:numId w:val="1"/>
        </w:numPr>
      </w:pPr>
      <w:r>
        <w:t>RNA in ribosomes acts as a scaffold for the formation of proteins</w:t>
      </w:r>
    </w:p>
    <w:p w14:paraId="63530A7A" w14:textId="77777777" w:rsidR="0058456F" w:rsidRDefault="0058456F" w:rsidP="0058456F">
      <w:pPr>
        <w:pStyle w:val="NoSpacing"/>
        <w:numPr>
          <w:ilvl w:val="0"/>
          <w:numId w:val="1"/>
        </w:numPr>
      </w:pPr>
      <w:r>
        <w:t>Common features of signal/leader peptides:</w:t>
      </w:r>
    </w:p>
    <w:p w14:paraId="03C5C4D6" w14:textId="77777777" w:rsidR="0058456F" w:rsidRDefault="0058456F" w:rsidP="0058456F">
      <w:pPr>
        <w:pStyle w:val="NoSpacing"/>
        <w:numPr>
          <w:ilvl w:val="1"/>
          <w:numId w:val="1"/>
        </w:numPr>
      </w:pPr>
      <w:r>
        <w:t xml:space="preserve">Methionine is the first peptide¸ with a basic peptide like Lys or </w:t>
      </w:r>
      <w:proofErr w:type="spellStart"/>
      <w:r>
        <w:t>Arg</w:t>
      </w:r>
      <w:proofErr w:type="spellEnd"/>
      <w:r>
        <w:t xml:space="preserve"> second and a 6-30 AA long hydrophobic¸ non-polar peptide sequence</w:t>
      </w:r>
    </w:p>
    <w:p w14:paraId="551D0967" w14:textId="77777777" w:rsidR="0058456F" w:rsidRDefault="0058456F" w:rsidP="0058456F">
      <w:pPr>
        <w:pStyle w:val="NoSpacing"/>
        <w:numPr>
          <w:ilvl w:val="0"/>
          <w:numId w:val="1"/>
        </w:numPr>
      </w:pPr>
      <w:r>
        <w:t>Recognition of hydrophobic residues is how a single signal receptor protein (SRP) finds the signal sequence on various proteins</w:t>
      </w:r>
    </w:p>
    <w:p w14:paraId="55FE8F15" w14:textId="77777777" w:rsidR="0058456F" w:rsidRDefault="0058456F" w:rsidP="0058456F">
      <w:pPr>
        <w:pStyle w:val="NoSpacing"/>
        <w:numPr>
          <w:ilvl w:val="1"/>
          <w:numId w:val="1"/>
        </w:numPr>
      </w:pPr>
      <w:r>
        <w:t>Translation is stopped once sequence is recognized and ribosome is bound to the ER surface</w:t>
      </w:r>
    </w:p>
    <w:p w14:paraId="21C3EA3A" w14:textId="77777777" w:rsidR="00AD62E5" w:rsidRDefault="00AD62E5" w:rsidP="00AD62E5">
      <w:pPr>
        <w:pStyle w:val="NoSpacing"/>
        <w:numPr>
          <w:ilvl w:val="0"/>
          <w:numId w:val="1"/>
        </w:numPr>
      </w:pPr>
      <w:r>
        <w:t>Peptide is translocated into the ER (</w:t>
      </w:r>
      <w:r w:rsidRPr="00AD62E5">
        <w:rPr>
          <w:u w:val="single" w:color="FF0000"/>
        </w:rPr>
        <w:t>Co-translation translocation</w:t>
      </w:r>
      <w:r>
        <w:t>)</w:t>
      </w:r>
    </w:p>
    <w:p w14:paraId="73FD857D" w14:textId="77777777" w:rsidR="00AD62E5" w:rsidRDefault="00AD62E5" w:rsidP="00AD62E5">
      <w:pPr>
        <w:pStyle w:val="NoSpacing"/>
        <w:numPr>
          <w:ilvl w:val="1"/>
          <w:numId w:val="1"/>
        </w:numPr>
      </w:pPr>
      <w:r>
        <w:t>3 GTP involved – one for SRP¸ one for each of the SRP receptors (SR</w:t>
      </w:r>
      <w:r>
        <w:rPr>
          <w:rFonts w:cs="Times New Roman"/>
        </w:rPr>
        <w:t>α</w:t>
      </w:r>
      <w:r>
        <w:t xml:space="preserve"> and SR</w:t>
      </w:r>
      <w:r>
        <w:rPr>
          <w:rFonts w:cs="Times New Roman"/>
        </w:rPr>
        <w:t>β</w:t>
      </w:r>
      <w:r>
        <w:t>)</w:t>
      </w:r>
    </w:p>
    <w:p w14:paraId="5FF7051E" w14:textId="77777777" w:rsidR="00AD62E5" w:rsidRDefault="00AD62E5" w:rsidP="00AD62E5">
      <w:pPr>
        <w:pStyle w:val="NoSpacing"/>
        <w:numPr>
          <w:ilvl w:val="0"/>
          <w:numId w:val="1"/>
        </w:numPr>
      </w:pPr>
      <w:r w:rsidRPr="00AD62E5">
        <w:rPr>
          <w:u w:val="single" w:color="FF0000"/>
        </w:rPr>
        <w:t>P54:</w:t>
      </w:r>
      <w:r>
        <w:t xml:space="preserve"> component that locks into the hydrophobic domain of the signal peptide and blocks translation once bound; lined with Met residues (flexible¸ unbranched chain)</w:t>
      </w:r>
    </w:p>
    <w:p w14:paraId="228C41B7" w14:textId="77777777" w:rsidR="00123D05" w:rsidRDefault="00123D05" w:rsidP="00AD62E5">
      <w:pPr>
        <w:pStyle w:val="NoSpacing"/>
        <w:numPr>
          <w:ilvl w:val="0"/>
          <w:numId w:val="1"/>
        </w:numPr>
      </w:pPr>
      <w:r>
        <w:rPr>
          <w:u w:val="single" w:color="FF0000"/>
        </w:rPr>
        <w:t>Signal peptide:</w:t>
      </w:r>
      <w:r>
        <w:t xml:space="preserve"> directs protein to the ER membrane¸ start-transfer signal/peptide</w:t>
      </w:r>
    </w:p>
    <w:p w14:paraId="79C1DFF2" w14:textId="77777777" w:rsidR="00123D05" w:rsidRDefault="00123D05" w:rsidP="00123D05">
      <w:pPr>
        <w:pStyle w:val="NoSpacing"/>
      </w:pPr>
    </w:p>
    <w:p w14:paraId="1DB93848" w14:textId="77777777" w:rsidR="00123D05" w:rsidRDefault="00123D05" w:rsidP="00123D05">
      <w:pPr>
        <w:pStyle w:val="NoSpacing"/>
        <w:rPr>
          <w:u w:color="000000" w:themeColor="text1"/>
        </w:rPr>
      </w:pPr>
      <w:r>
        <w:rPr>
          <w:u w:val="single" w:color="000000" w:themeColor="text1"/>
        </w:rPr>
        <w:t>Collagen</w:t>
      </w:r>
    </w:p>
    <w:p w14:paraId="65B0F540" w14:textId="77777777" w:rsidR="00123D05" w:rsidRDefault="00123D05" w:rsidP="00123D05">
      <w:pPr>
        <w:pStyle w:val="NoSpacing"/>
        <w:rPr>
          <w:u w:color="000000" w:themeColor="text1"/>
        </w:rPr>
      </w:pPr>
      <w:r>
        <w:rPr>
          <w:u w:color="000000" w:themeColor="text1"/>
        </w:rPr>
        <w:t>Fibrillar Collagen Biosynthesis</w:t>
      </w:r>
    </w:p>
    <w:p w14:paraId="50BD82F2" w14:textId="77777777" w:rsidR="00123D05" w:rsidRDefault="00123D05" w:rsidP="00123D05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α</w:t>
      </w:r>
      <w:r>
        <w:rPr>
          <w:u w:color="000000" w:themeColor="text1"/>
        </w:rPr>
        <w:t xml:space="preserve"> chains are combined into </w:t>
      </w:r>
      <w:r>
        <w:rPr>
          <w:b/>
          <w:u w:color="000000" w:themeColor="text1"/>
        </w:rPr>
        <w:t>trimers</w:t>
      </w:r>
      <w:r>
        <w:rPr>
          <w:u w:color="000000" w:themeColor="text1"/>
        </w:rPr>
        <w:t xml:space="preserve"> (molecule)</w:t>
      </w:r>
    </w:p>
    <w:p w14:paraId="115570EF" w14:textId="77777777" w:rsidR="00123D05" w:rsidRPr="00123D05" w:rsidRDefault="00123D05" w:rsidP="00123D05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The area with a proper triple helix is the </w:t>
      </w:r>
      <w:r>
        <w:rPr>
          <w:b/>
          <w:u w:color="000000" w:themeColor="text1"/>
        </w:rPr>
        <w:t>collagenous domain</w:t>
      </w:r>
      <w:r>
        <w:rPr>
          <w:u w:color="000000" w:themeColor="text1"/>
        </w:rPr>
        <w:t xml:space="preserve"> (</w:t>
      </w:r>
      <w:proofErr w:type="spellStart"/>
      <w:r>
        <w:rPr>
          <w:u w:color="000000" w:themeColor="text1"/>
        </w:rPr>
        <w:t>Gly</w:t>
      </w:r>
      <w:proofErr w:type="spellEnd"/>
      <w:r>
        <w:rPr>
          <w:u w:color="000000" w:themeColor="text1"/>
        </w:rPr>
        <w:t>-Pro-</w:t>
      </w:r>
      <w:proofErr w:type="spellStart"/>
      <w:r>
        <w:rPr>
          <w:u w:color="000000" w:themeColor="text1"/>
        </w:rPr>
        <w:t>HydroxyPro</w:t>
      </w:r>
      <w:proofErr w:type="spellEnd"/>
      <w:r>
        <w:rPr>
          <w:u w:color="000000" w:themeColor="text1"/>
        </w:rPr>
        <w:t xml:space="preserve">) and the rest is the </w:t>
      </w:r>
      <w:r>
        <w:rPr>
          <w:b/>
          <w:u w:color="000000" w:themeColor="text1"/>
        </w:rPr>
        <w:t>non-collagenous domain</w:t>
      </w:r>
    </w:p>
    <w:p w14:paraId="15DA2D56" w14:textId="77777777" w:rsidR="00123D05" w:rsidRDefault="00123D05" w:rsidP="00123D05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b/>
          <w:u w:color="000000" w:themeColor="text1"/>
        </w:rPr>
        <w:t xml:space="preserve">Fibrils </w:t>
      </w:r>
      <w:r>
        <w:rPr>
          <w:u w:color="000000" w:themeColor="text1"/>
        </w:rPr>
        <w:t>are then combined to form the collagen fiber</w:t>
      </w:r>
    </w:p>
    <w:p w14:paraId="6E09EBAB" w14:textId="77777777" w:rsidR="00123D05" w:rsidRDefault="00055346" w:rsidP="00123D05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Repeated patterns in collagen fibers with nearly uniform sizes</w:t>
      </w:r>
    </w:p>
    <w:p w14:paraId="0DA2FE81" w14:textId="77777777" w:rsidR="00055346" w:rsidRDefault="00055346" w:rsidP="00055346">
      <w:pPr>
        <w:pStyle w:val="NoSpacing"/>
        <w:rPr>
          <w:u w:color="000000" w:themeColor="text1"/>
        </w:rPr>
      </w:pPr>
    </w:p>
    <w:p w14:paraId="410A463F" w14:textId="77777777" w:rsidR="00055346" w:rsidRDefault="00055346" w:rsidP="00055346">
      <w:pPr>
        <w:pStyle w:val="NoSpacing"/>
        <w:rPr>
          <w:u w:color="000000" w:themeColor="text1"/>
        </w:rPr>
      </w:pPr>
      <w:r>
        <w:rPr>
          <w:u w:color="000000" w:themeColor="text1"/>
        </w:rPr>
        <w:t>Shared/Defining Features</w:t>
      </w:r>
    </w:p>
    <w:p w14:paraId="4235BF3F" w14:textId="77777777" w:rsidR="00055346" w:rsidRDefault="00055346" w:rsidP="0005534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Long¸ stiff helical structure composed of three collagen polypeptide </w:t>
      </w:r>
      <w:r>
        <w:rPr>
          <w:rFonts w:cs="Times New Roman"/>
          <w:u w:color="000000" w:themeColor="text1"/>
        </w:rPr>
        <w:t>α</w:t>
      </w:r>
      <w:r>
        <w:rPr>
          <w:u w:color="000000" w:themeColor="text1"/>
        </w:rPr>
        <w:t xml:space="preserve"> chains</w:t>
      </w:r>
    </w:p>
    <w:p w14:paraId="22F69DFE" w14:textId="77777777" w:rsidR="00055346" w:rsidRDefault="00055346" w:rsidP="00055346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Intertwined with each other in a rope-like¸ right-handed helix (‘coiled-coil’)</w:t>
      </w:r>
    </w:p>
    <w:p w14:paraId="6A17E566" w14:textId="77777777" w:rsidR="00055346" w:rsidRDefault="00055346" w:rsidP="00055346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α</w:t>
      </w:r>
      <w:r>
        <w:rPr>
          <w:u w:color="000000" w:themeColor="text1"/>
        </w:rPr>
        <w:t xml:space="preserve"> chains are staggered by one AA</w:t>
      </w:r>
    </w:p>
    <w:p w14:paraId="31C868E0" w14:textId="77777777" w:rsidR="00055346" w:rsidRDefault="00055346" w:rsidP="00055346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(</w:t>
      </w:r>
      <w:proofErr w:type="spellStart"/>
      <w:r>
        <w:rPr>
          <w:u w:color="000000" w:themeColor="text1"/>
        </w:rPr>
        <w:t>Gly</w:t>
      </w:r>
      <w:proofErr w:type="spellEnd"/>
      <w:r>
        <w:rPr>
          <w:u w:color="000000" w:themeColor="text1"/>
        </w:rPr>
        <w:t xml:space="preserve"> – X – Y)</w:t>
      </w:r>
      <w:r>
        <w:rPr>
          <w:u w:color="000000" w:themeColor="text1"/>
          <w:vertAlign w:val="subscript"/>
        </w:rPr>
        <w:t>n</w:t>
      </w:r>
    </w:p>
    <w:p w14:paraId="706C25A6" w14:textId="77777777" w:rsidR="00055346" w:rsidRDefault="00055346" w:rsidP="0005534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Glycine is usually on the interior of the helix</w:t>
      </w:r>
    </w:p>
    <w:p w14:paraId="7FED4E0F" w14:textId="77777777" w:rsidR="00055346" w:rsidRDefault="00055346" w:rsidP="0005534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H-bonding between amine and carboxyl group of adjacent amino acids</w:t>
      </w:r>
    </w:p>
    <w:p w14:paraId="4DD87FEC" w14:textId="77777777" w:rsidR="00055346" w:rsidRDefault="00055346" w:rsidP="00055346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Hydroxylation is required for proline residues in the Y position for helix stability</w:t>
      </w:r>
    </w:p>
    <w:p w14:paraId="05B05EEC" w14:textId="77777777" w:rsidR="00055346" w:rsidRDefault="00055346" w:rsidP="0005534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Most common exon length was six (</w:t>
      </w:r>
      <w:proofErr w:type="spellStart"/>
      <w:r>
        <w:rPr>
          <w:u w:color="000000" w:themeColor="text1"/>
        </w:rPr>
        <w:t>Gly</w:t>
      </w:r>
      <w:proofErr w:type="spellEnd"/>
      <w:r>
        <w:rPr>
          <w:u w:color="000000" w:themeColor="text1"/>
        </w:rPr>
        <w:t>-X-Y)</w:t>
      </w:r>
      <w:r>
        <w:rPr>
          <w:u w:color="000000" w:themeColor="text1"/>
          <w:vertAlign w:val="subscript"/>
        </w:rPr>
        <w:t>6</w:t>
      </w:r>
    </w:p>
    <w:p w14:paraId="5A364392" w14:textId="77777777" w:rsidR="00F531FC" w:rsidRDefault="00F531FC" w:rsidP="00F531FC">
      <w:pPr>
        <w:pStyle w:val="NoSpacing"/>
        <w:rPr>
          <w:u w:color="000000" w:themeColor="text1"/>
        </w:rPr>
      </w:pPr>
    </w:p>
    <w:p w14:paraId="6ECB2EF3" w14:textId="77777777" w:rsidR="00F531FC" w:rsidRDefault="00F531FC" w:rsidP="00F531FC">
      <w:pPr>
        <w:pStyle w:val="NoSpacing"/>
        <w:rPr>
          <w:u w:color="000000" w:themeColor="text1"/>
        </w:rPr>
      </w:pPr>
      <w:r>
        <w:rPr>
          <w:u w:color="000000" w:themeColor="text1"/>
        </w:rPr>
        <w:t xml:space="preserve">Collagen </w:t>
      </w:r>
      <w:proofErr w:type="spellStart"/>
      <w:r>
        <w:rPr>
          <w:u w:color="000000" w:themeColor="text1"/>
        </w:rPr>
        <w:t>Fibrillogenesis</w:t>
      </w:r>
      <w:proofErr w:type="spellEnd"/>
    </w:p>
    <w:p w14:paraId="03D5043C" w14:textId="77777777" w:rsidR="00F531FC" w:rsidRDefault="00F531FC" w:rsidP="00F531FC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In vivo nucleators – </w:t>
      </w:r>
      <w:r>
        <w:rPr>
          <w:b/>
          <w:u w:color="000000" w:themeColor="text1"/>
        </w:rPr>
        <w:t>Type V collagen for Type I collagen</w:t>
      </w:r>
    </w:p>
    <w:p w14:paraId="1E103143" w14:textId="77777777" w:rsidR="00F531FC" w:rsidRDefault="00F531FC" w:rsidP="00F531FC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Organizers (at site of assembly) – Fibronectin and integrins</w:t>
      </w:r>
    </w:p>
    <w:p w14:paraId="6E3EAB68" w14:textId="77777777" w:rsidR="00F531FC" w:rsidRDefault="00F531FC" w:rsidP="00F531FC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Fibril pattern/orientation – Proteoglycans¸ glycoproteins¸ etc.</w:t>
      </w:r>
    </w:p>
    <w:p w14:paraId="7542AD57" w14:textId="77777777" w:rsidR="007A3A25" w:rsidRDefault="007A3A25">
      <w:pPr>
        <w:rPr>
          <w:rFonts w:ascii="Times New Roman" w:hAnsi="Times New Roman"/>
          <w:sz w:val="24"/>
          <w:u w:color="000000" w:themeColor="text1"/>
        </w:rPr>
      </w:pPr>
      <w:r>
        <w:rPr>
          <w:u w:color="000000" w:themeColor="text1"/>
        </w:rPr>
        <w:br w:type="page"/>
      </w:r>
    </w:p>
    <w:p w14:paraId="1A00C67D" w14:textId="77777777" w:rsidR="007A3A25" w:rsidRDefault="00142171" w:rsidP="007A3A25">
      <w:pPr>
        <w:pStyle w:val="NoSpacing"/>
        <w:rPr>
          <w:u w:color="000000" w:themeColor="text1"/>
        </w:rPr>
      </w:pPr>
      <w:r>
        <w:rPr>
          <w:u w:val="single" w:color="000000" w:themeColor="text1"/>
        </w:rPr>
        <w:lastRenderedPageBreak/>
        <w:t xml:space="preserve">Type I </w:t>
      </w:r>
      <w:r w:rsidR="007A3A25">
        <w:rPr>
          <w:u w:val="single" w:color="000000" w:themeColor="text1"/>
        </w:rPr>
        <w:t>Collagen Video</w:t>
      </w:r>
    </w:p>
    <w:p w14:paraId="2ACB61D5" w14:textId="77777777" w:rsidR="007A3A25" w:rsidRDefault="007A3A25" w:rsidP="007A3A25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L-handed spirals that wrap together in a R-hand helix </w:t>
      </w:r>
      <w:r>
        <w:rPr>
          <w:b/>
          <w:u w:color="000000" w:themeColor="text1"/>
        </w:rPr>
        <w:t>procollagen molecule</w:t>
      </w:r>
    </w:p>
    <w:p w14:paraId="5774F99A" w14:textId="77777777" w:rsidR="00142171" w:rsidRDefault="007A3A25" w:rsidP="007A3A25">
      <w:pPr>
        <w:pStyle w:val="NoSpacing"/>
        <w:numPr>
          <w:ilvl w:val="0"/>
          <w:numId w:val="1"/>
        </w:numPr>
        <w:rPr>
          <w:u w:color="000000" w:themeColor="text1"/>
        </w:rPr>
      </w:pPr>
      <w:r w:rsidRPr="00142171">
        <w:rPr>
          <w:u w:color="000000" w:themeColor="text1"/>
        </w:rPr>
        <w:t>N-</w:t>
      </w:r>
      <w:proofErr w:type="spellStart"/>
      <w:r w:rsidRPr="00142171">
        <w:rPr>
          <w:u w:color="000000" w:themeColor="text1"/>
        </w:rPr>
        <w:t>ter</w:t>
      </w:r>
      <w:proofErr w:type="spellEnd"/>
      <w:r w:rsidRPr="00142171">
        <w:rPr>
          <w:u w:color="000000" w:themeColor="text1"/>
        </w:rPr>
        <w:t xml:space="preserve"> and C-</w:t>
      </w:r>
      <w:proofErr w:type="spellStart"/>
      <w:r w:rsidRPr="00142171">
        <w:rPr>
          <w:u w:color="000000" w:themeColor="text1"/>
        </w:rPr>
        <w:t>ter</w:t>
      </w:r>
      <w:proofErr w:type="spellEnd"/>
      <w:r w:rsidRPr="00142171">
        <w:rPr>
          <w:u w:color="000000" w:themeColor="text1"/>
        </w:rPr>
        <w:t xml:space="preserve"> pro-domains removed </w:t>
      </w:r>
    </w:p>
    <w:p w14:paraId="3D985EE3" w14:textId="77777777" w:rsidR="007A3A25" w:rsidRPr="00142171" w:rsidRDefault="007A3A25" w:rsidP="007A3A25">
      <w:pPr>
        <w:pStyle w:val="NoSpacing"/>
        <w:numPr>
          <w:ilvl w:val="0"/>
          <w:numId w:val="1"/>
        </w:numPr>
        <w:rPr>
          <w:u w:color="000000" w:themeColor="text1"/>
        </w:rPr>
      </w:pPr>
      <w:r w:rsidRPr="00142171">
        <w:rPr>
          <w:u w:color="000000" w:themeColor="text1"/>
        </w:rPr>
        <w:t>Collagenous domains are similar in different types of collagen molecules</w:t>
      </w:r>
    </w:p>
    <w:p w14:paraId="197D116B" w14:textId="77777777" w:rsidR="007A3A25" w:rsidRDefault="007A3A25" w:rsidP="007A3A25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Fibrils of 100 nm </w:t>
      </w:r>
      <w:r w:rsidR="00142171">
        <w:rPr>
          <w:u w:color="000000" w:themeColor="text1"/>
        </w:rPr>
        <w:t xml:space="preserve">diameter </w:t>
      </w:r>
      <w:r>
        <w:rPr>
          <w:u w:color="000000" w:themeColor="text1"/>
        </w:rPr>
        <w:t>with covalent cross-links</w:t>
      </w:r>
      <w:r w:rsidR="00142171">
        <w:rPr>
          <w:u w:color="000000" w:themeColor="text1"/>
        </w:rPr>
        <w:t xml:space="preserve"> between adjacent strands</w:t>
      </w:r>
    </w:p>
    <w:p w14:paraId="6E11FF60" w14:textId="77777777" w:rsidR="00142171" w:rsidRDefault="00142171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Spaces of 40 nm between horizontally adjacent tropocollagen</w:t>
      </w:r>
    </w:p>
    <w:p w14:paraId="437EE6FB" w14:textId="77777777" w:rsidR="00142171" w:rsidRDefault="00142171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Offset by ¼ of their length (~67 nm) when stacked¸ which results in a </w:t>
      </w:r>
      <w:r>
        <w:rPr>
          <w:b/>
          <w:u w:color="000000" w:themeColor="text1"/>
        </w:rPr>
        <w:t xml:space="preserve">banded </w:t>
      </w:r>
      <w:r>
        <w:rPr>
          <w:u w:color="000000" w:themeColor="text1"/>
        </w:rPr>
        <w:t>pattern of dark (complete overlap) and light (partial overlap) bands</w:t>
      </w:r>
    </w:p>
    <w:p w14:paraId="7670149B" w14:textId="77777777" w:rsidR="00142171" w:rsidRDefault="00142171" w:rsidP="00142171">
      <w:pPr>
        <w:pStyle w:val="NoSpacing"/>
        <w:rPr>
          <w:u w:color="000000" w:themeColor="text1"/>
        </w:rPr>
      </w:pPr>
    </w:p>
    <w:p w14:paraId="44D36DF4" w14:textId="77777777" w:rsidR="00142171" w:rsidRDefault="00142171" w:rsidP="00142171">
      <w:pPr>
        <w:pStyle w:val="NoSpacing"/>
        <w:rPr>
          <w:u w:color="000000" w:themeColor="text1"/>
        </w:rPr>
      </w:pPr>
      <w:r>
        <w:rPr>
          <w:u w:val="single" w:color="000000" w:themeColor="text1"/>
        </w:rPr>
        <w:t>Collagen Classification</w:t>
      </w:r>
    </w:p>
    <w:p w14:paraId="7E2DF5FD" w14:textId="77777777" w:rsidR="00142171" w:rsidRDefault="00142171" w:rsidP="00142171">
      <w:pPr>
        <w:pStyle w:val="NoSpacing"/>
        <w:numPr>
          <w:ilvl w:val="0"/>
          <w:numId w:val="1"/>
        </w:numPr>
        <w:rPr>
          <w:u w:color="000000" w:themeColor="text1"/>
        </w:rPr>
      </w:pPr>
      <w:r w:rsidRPr="00333ED8">
        <w:rPr>
          <w:u w:val="single" w:color="FF0000"/>
        </w:rPr>
        <w:t xml:space="preserve">Fibril forming </w:t>
      </w:r>
      <w:r>
        <w:rPr>
          <w:u w:color="000000" w:themeColor="text1"/>
        </w:rPr>
        <w:t>(I¸ II¸ III¸ V¸ XI)</w:t>
      </w:r>
    </w:p>
    <w:p w14:paraId="4442EEA2" w14:textId="77777777" w:rsidR="00142171" w:rsidRDefault="00142171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Type II – Cartilage</w:t>
      </w:r>
    </w:p>
    <w:p w14:paraId="56C9A347" w14:textId="77777777" w:rsidR="00142171" w:rsidRDefault="00142171" w:rsidP="00142171">
      <w:pPr>
        <w:pStyle w:val="NoSpacing"/>
        <w:numPr>
          <w:ilvl w:val="0"/>
          <w:numId w:val="1"/>
        </w:numPr>
        <w:rPr>
          <w:u w:color="000000" w:themeColor="text1"/>
        </w:rPr>
      </w:pPr>
      <w:r w:rsidRPr="00333ED8">
        <w:rPr>
          <w:u w:val="single" w:color="FF0000"/>
        </w:rPr>
        <w:t>Network forming</w:t>
      </w:r>
      <w:r>
        <w:rPr>
          <w:u w:color="000000" w:themeColor="text1"/>
        </w:rPr>
        <w:t xml:space="preserve"> (IV)</w:t>
      </w:r>
    </w:p>
    <w:p w14:paraId="1089C040" w14:textId="77777777" w:rsidR="00142171" w:rsidRDefault="00142171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Type IV – Basement membrane (polygonal structure)</w:t>
      </w:r>
    </w:p>
    <w:p w14:paraId="0FA1087B" w14:textId="77777777" w:rsidR="00142171" w:rsidRDefault="00142171" w:rsidP="00142171">
      <w:pPr>
        <w:pStyle w:val="NoSpacing"/>
        <w:numPr>
          <w:ilvl w:val="0"/>
          <w:numId w:val="1"/>
        </w:numPr>
        <w:rPr>
          <w:u w:color="000000" w:themeColor="text1"/>
        </w:rPr>
      </w:pPr>
      <w:r w:rsidRPr="00333ED8">
        <w:rPr>
          <w:u w:val="single" w:color="FF0000"/>
        </w:rPr>
        <w:t>Anchoring fibrils</w:t>
      </w:r>
      <w:r>
        <w:rPr>
          <w:u w:color="000000" w:themeColor="text1"/>
        </w:rPr>
        <w:t xml:space="preserve"> (VII)</w:t>
      </w:r>
    </w:p>
    <w:p w14:paraId="2FCF1720" w14:textId="77777777" w:rsidR="00142171" w:rsidRDefault="00142171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Type VII – Adjacent cell junctions</w:t>
      </w:r>
    </w:p>
    <w:p w14:paraId="36B6E232" w14:textId="77777777" w:rsidR="00142171" w:rsidRDefault="00142171" w:rsidP="00142171">
      <w:pPr>
        <w:pStyle w:val="NoSpacing"/>
        <w:rPr>
          <w:u w:color="000000" w:themeColor="text1"/>
        </w:rPr>
      </w:pPr>
    </w:p>
    <w:p w14:paraId="21105B27" w14:textId="77777777" w:rsidR="00142171" w:rsidRPr="0055299A" w:rsidRDefault="00142171" w:rsidP="00142171">
      <w:pPr>
        <w:pStyle w:val="NoSpacing"/>
        <w:rPr>
          <w:u w:val="single" w:color="FF0000"/>
        </w:rPr>
      </w:pPr>
      <w:r w:rsidRPr="0055299A">
        <w:rPr>
          <w:u w:val="single" w:color="FF0000"/>
        </w:rPr>
        <w:t>Type 1 Procollagen</w:t>
      </w:r>
    </w:p>
    <w:p w14:paraId="0B85A97C" w14:textId="77777777" w:rsidR="00142171" w:rsidRPr="00142171" w:rsidRDefault="00142171" w:rsidP="00142171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Heterotrimer of two </w:t>
      </w:r>
      <w:r>
        <w:rPr>
          <w:rFonts w:cs="Times New Roman"/>
          <w:u w:color="000000" w:themeColor="text1"/>
        </w:rPr>
        <w:t>α1 chains and one α2 chain (α1(I) mean alpha-1 chain of collagen I)</w:t>
      </w:r>
    </w:p>
    <w:p w14:paraId="21C3A402" w14:textId="77777777" w:rsidR="00142171" w:rsidRPr="0055299A" w:rsidRDefault="00142171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COL1A1 and COL1A2 code for each chain respectively</w:t>
      </w:r>
    </w:p>
    <w:p w14:paraId="6977AFC6" w14:textId="77777777" w:rsidR="0055299A" w:rsidRPr="0055299A" w:rsidRDefault="0055299A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Nomenclature would be α1(I)</w:t>
      </w:r>
      <w:r>
        <w:rPr>
          <w:rFonts w:cs="Times New Roman"/>
          <w:u w:color="000000" w:themeColor="text1"/>
          <w:vertAlign w:val="subscript"/>
        </w:rPr>
        <w:t xml:space="preserve">2 </w:t>
      </w:r>
      <w:r>
        <w:rPr>
          <w:rFonts w:cs="Times New Roman"/>
          <w:u w:color="000000" w:themeColor="text1"/>
        </w:rPr>
        <w:t>α2(I) heterotrimer for collagen type I</w:t>
      </w:r>
    </w:p>
    <w:p w14:paraId="2F9F30F9" w14:textId="77777777" w:rsidR="0055299A" w:rsidRPr="0055299A" w:rsidRDefault="0055299A" w:rsidP="00142171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Comparatively α1(II)</w:t>
      </w:r>
      <w:r>
        <w:rPr>
          <w:rFonts w:cs="Times New Roman"/>
          <w:u w:color="000000" w:themeColor="text1"/>
          <w:vertAlign w:val="subscript"/>
        </w:rPr>
        <w:t>3</w:t>
      </w:r>
      <w:r>
        <w:rPr>
          <w:rFonts w:cs="Times New Roman"/>
          <w:u w:color="000000" w:themeColor="text1"/>
        </w:rPr>
        <w:t xml:space="preserve"> homotrimer for collagen type II</w:t>
      </w:r>
    </w:p>
    <w:p w14:paraId="09268578" w14:textId="77777777" w:rsidR="0055299A" w:rsidRPr="0055299A" w:rsidRDefault="0055299A" w:rsidP="0055299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You will never have a composite of more than 3 chains in the collagen molecule</w:t>
      </w:r>
    </w:p>
    <w:p w14:paraId="25DB0B3C" w14:textId="77777777" w:rsidR="0055299A" w:rsidRPr="00333ED8" w:rsidRDefault="0055299A" w:rsidP="0055299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Hydroxylation – Folding &amp; Trimerization – Golgi – Secretion</w:t>
      </w:r>
      <w:r w:rsidR="00333ED8">
        <w:rPr>
          <w:rFonts w:cs="Times New Roman"/>
          <w:u w:color="000000" w:themeColor="text1"/>
        </w:rPr>
        <w:t xml:space="preserve"> – Removal of </w:t>
      </w:r>
      <w:proofErr w:type="spellStart"/>
      <w:r w:rsidR="00333ED8">
        <w:rPr>
          <w:rFonts w:cs="Times New Roman"/>
          <w:u w:color="000000" w:themeColor="text1"/>
        </w:rPr>
        <w:t>Propeptides</w:t>
      </w:r>
      <w:proofErr w:type="spellEnd"/>
      <w:r w:rsidR="00333ED8">
        <w:rPr>
          <w:rFonts w:cs="Times New Roman"/>
          <w:u w:color="000000" w:themeColor="text1"/>
        </w:rPr>
        <w:t xml:space="preserve"> – Staggered self-assembly into fibrils</w:t>
      </w:r>
    </w:p>
    <w:p w14:paraId="5F4AD0F1" w14:textId="77777777" w:rsidR="00333ED8" w:rsidRPr="0055299A" w:rsidRDefault="00333ED8" w:rsidP="00333ED8">
      <w:pPr>
        <w:pStyle w:val="NoSpacing"/>
        <w:numPr>
          <w:ilvl w:val="1"/>
          <w:numId w:val="1"/>
        </w:numPr>
        <w:rPr>
          <w:u w:color="000000" w:themeColor="text1"/>
        </w:rPr>
      </w:pPr>
      <w:proofErr w:type="spellStart"/>
      <w:r>
        <w:rPr>
          <w:rFonts w:cs="Times New Roman"/>
          <w:u w:color="000000" w:themeColor="text1"/>
        </w:rPr>
        <w:t>Lysyl</w:t>
      </w:r>
      <w:proofErr w:type="spellEnd"/>
      <w:r>
        <w:rPr>
          <w:rFonts w:cs="Times New Roman"/>
          <w:u w:color="000000" w:themeColor="text1"/>
        </w:rPr>
        <w:t xml:space="preserve"> oxidase cross links individual fibrils</w:t>
      </w:r>
    </w:p>
    <w:p w14:paraId="543E86B7" w14:textId="77777777" w:rsidR="0055299A" w:rsidRDefault="0055299A" w:rsidP="0055299A">
      <w:pPr>
        <w:pStyle w:val="NoSpacing"/>
        <w:rPr>
          <w:rFonts w:cs="Times New Roman"/>
          <w:u w:color="000000" w:themeColor="text1"/>
        </w:rPr>
      </w:pPr>
    </w:p>
    <w:p w14:paraId="7DC2FA29" w14:textId="77777777" w:rsidR="0055299A" w:rsidRDefault="0055299A" w:rsidP="0055299A">
      <w:pPr>
        <w:pStyle w:val="NoSpacing"/>
        <w:rPr>
          <w:rFonts w:cs="Times New Roman"/>
          <w:u w:color="000000" w:themeColor="text1"/>
        </w:rPr>
      </w:pPr>
      <w:r>
        <w:rPr>
          <w:rFonts w:cs="Times New Roman"/>
          <w:u w:color="000000" w:themeColor="text1"/>
        </w:rPr>
        <w:t>Tissue Specific 3D Arrays of Type I Collagen</w:t>
      </w:r>
    </w:p>
    <w:p w14:paraId="3C03F560" w14:textId="77777777" w:rsidR="0055299A" w:rsidRPr="0055299A" w:rsidRDefault="0055299A" w:rsidP="0055299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Parallel bundles → Tendons and ligaments</w:t>
      </w:r>
    </w:p>
    <w:p w14:paraId="7EE92EBA" w14:textId="77777777" w:rsidR="0055299A" w:rsidRPr="0055299A" w:rsidRDefault="0055299A" w:rsidP="0055299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Orthogonal lattices → Cornea (association with other molecules to create spaces)</w:t>
      </w:r>
    </w:p>
    <w:p w14:paraId="52B28104" w14:textId="77777777" w:rsidR="0055299A" w:rsidRPr="0055299A" w:rsidRDefault="0055299A" w:rsidP="0055299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Concentric weaves → Bone</w:t>
      </w:r>
    </w:p>
    <w:p w14:paraId="250C6294" w14:textId="77777777" w:rsidR="0055299A" w:rsidRPr="0055299A" w:rsidRDefault="0055299A" w:rsidP="0055299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rFonts w:cs="Times New Roman"/>
          <w:u w:color="000000" w:themeColor="text1"/>
        </w:rPr>
        <w:t>Weaves → Skin</w:t>
      </w:r>
    </w:p>
    <w:p w14:paraId="672E7F5C" w14:textId="77777777" w:rsidR="0055299A" w:rsidRDefault="0055299A" w:rsidP="0055299A">
      <w:pPr>
        <w:pStyle w:val="NoSpacing"/>
        <w:rPr>
          <w:rFonts w:cs="Times New Roman"/>
          <w:u w:color="000000" w:themeColor="text1"/>
        </w:rPr>
      </w:pPr>
    </w:p>
    <w:p w14:paraId="7DD8E414" w14:textId="77777777" w:rsidR="0055299A" w:rsidRPr="00D17D15" w:rsidRDefault="00333ED8" w:rsidP="0055299A">
      <w:pPr>
        <w:pStyle w:val="NoSpacing"/>
        <w:rPr>
          <w:u w:val="single" w:color="000000" w:themeColor="text1"/>
        </w:rPr>
      </w:pPr>
      <w:r w:rsidRPr="00D17D15">
        <w:rPr>
          <w:u w:val="single" w:color="000000" w:themeColor="text1"/>
        </w:rPr>
        <w:t>Synthesis</w:t>
      </w:r>
      <w:r w:rsidR="0064543A" w:rsidRPr="00D17D15">
        <w:rPr>
          <w:u w:val="single" w:color="000000" w:themeColor="text1"/>
        </w:rPr>
        <w:t xml:space="preserve"> and Modification</w:t>
      </w:r>
    </w:p>
    <w:p w14:paraId="04B2D68B" w14:textId="77777777" w:rsidR="00333ED8" w:rsidRDefault="00333ED8" w:rsidP="00333ED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Isomerization of proline residues in ER (Rate-limiting step)</w:t>
      </w:r>
    </w:p>
    <w:p w14:paraId="5BDD4EF6" w14:textId="77777777" w:rsidR="00333ED8" w:rsidRDefault="00333ED8" w:rsidP="00333ED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Peptidyl prolyl </w:t>
      </w:r>
      <w:r>
        <w:rPr>
          <w:i/>
          <w:u w:color="000000" w:themeColor="text1"/>
        </w:rPr>
        <w:t>cis-trans</w:t>
      </w:r>
      <w:r>
        <w:rPr>
          <w:u w:color="000000" w:themeColor="text1"/>
        </w:rPr>
        <w:t xml:space="preserve"> isomerase (</w:t>
      </w:r>
      <w:proofErr w:type="spellStart"/>
      <w:r>
        <w:rPr>
          <w:u w:color="000000" w:themeColor="text1"/>
        </w:rPr>
        <w:t>PPi</w:t>
      </w:r>
      <w:proofErr w:type="spellEnd"/>
      <w:r>
        <w:rPr>
          <w:u w:color="000000" w:themeColor="text1"/>
        </w:rPr>
        <w:t>) will change it to a L-handed helix</w:t>
      </w:r>
    </w:p>
    <w:p w14:paraId="542B239C" w14:textId="77777777" w:rsidR="00333ED8" w:rsidRDefault="00333ED8" w:rsidP="00333ED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Hydroxylation of </w:t>
      </w:r>
      <w:r>
        <w:rPr>
          <w:b/>
          <w:u w:color="000000" w:themeColor="text1"/>
        </w:rPr>
        <w:t>proline</w:t>
      </w:r>
      <w:r>
        <w:rPr>
          <w:u w:color="000000" w:themeColor="text1"/>
        </w:rPr>
        <w:t xml:space="preserve"> and </w:t>
      </w:r>
      <w:r>
        <w:rPr>
          <w:b/>
          <w:u w:color="000000" w:themeColor="text1"/>
        </w:rPr>
        <w:t>lysine</w:t>
      </w:r>
      <w:r>
        <w:rPr>
          <w:u w:color="000000" w:themeColor="text1"/>
        </w:rPr>
        <w:t xml:space="preserve"> (Lys more at cross-linking zones) before triple helix</w:t>
      </w:r>
    </w:p>
    <w:p w14:paraId="1601F543" w14:textId="77777777" w:rsidR="00333ED8" w:rsidRDefault="00333ED8" w:rsidP="00333ED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Increase of thermal stability of the triple helix</w:t>
      </w:r>
      <w:r w:rsidR="0064543A">
        <w:rPr>
          <w:u w:color="000000" w:themeColor="text1"/>
        </w:rPr>
        <w:t xml:space="preserve"> (without them¸ the triple helix is unstable at temperatures above 20</w:t>
      </w:r>
      <w:r w:rsidR="0064543A">
        <w:rPr>
          <w:u w:color="000000" w:themeColor="text1"/>
          <w:vertAlign w:val="superscript"/>
        </w:rPr>
        <w:t>o</w:t>
      </w:r>
      <w:r w:rsidR="0064543A">
        <w:rPr>
          <w:u w:color="000000" w:themeColor="text1"/>
        </w:rPr>
        <w:t>C)</w:t>
      </w:r>
    </w:p>
    <w:p w14:paraId="642AB9CB" w14:textId="77777777" w:rsidR="00333ED8" w:rsidRDefault="00333ED8" w:rsidP="00333ED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Prolyl-4-hydroxylase (also rarely at C3) and </w:t>
      </w:r>
      <w:proofErr w:type="spellStart"/>
      <w:r>
        <w:rPr>
          <w:u w:color="000000" w:themeColor="text1"/>
        </w:rPr>
        <w:t>lysyl</w:t>
      </w:r>
      <w:proofErr w:type="spellEnd"/>
      <w:r>
        <w:rPr>
          <w:u w:color="000000" w:themeColor="text1"/>
        </w:rPr>
        <w:t xml:space="preserve"> hydroxylase are the enzymes</w:t>
      </w:r>
    </w:p>
    <w:p w14:paraId="56269243" w14:textId="77777777" w:rsidR="00333ED8" w:rsidRDefault="00333ED8" w:rsidP="00333ED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Co-factors – ascorbate (vitamin C)¸ Fe</w:t>
      </w:r>
      <w:r>
        <w:rPr>
          <w:u w:color="000000" w:themeColor="text1"/>
          <w:vertAlign w:val="superscript"/>
        </w:rPr>
        <w:t>2+</w:t>
      </w:r>
      <w:r>
        <w:rPr>
          <w:u w:color="000000" w:themeColor="text1"/>
        </w:rPr>
        <w:t>¸ 2-oxoglutarate¸ and O</w:t>
      </w:r>
      <w:r>
        <w:rPr>
          <w:u w:color="000000" w:themeColor="text1"/>
          <w:vertAlign w:val="subscript"/>
        </w:rPr>
        <w:t>2</w:t>
      </w:r>
      <w:r>
        <w:rPr>
          <w:u w:color="000000" w:themeColor="text1"/>
        </w:rPr>
        <w:t xml:space="preserve"> </w:t>
      </w:r>
    </w:p>
    <w:p w14:paraId="20C5F54D" w14:textId="77777777" w:rsidR="00333ED8" w:rsidRDefault="00333ED8" w:rsidP="00333ED8">
      <w:pPr>
        <w:pStyle w:val="NoSpacing"/>
        <w:numPr>
          <w:ilvl w:val="1"/>
          <w:numId w:val="1"/>
        </w:numPr>
        <w:rPr>
          <w:u w:color="000000" w:themeColor="text1"/>
        </w:rPr>
      </w:pPr>
      <w:r w:rsidRPr="0064543A">
        <w:rPr>
          <w:u w:val="single" w:color="FF0000"/>
        </w:rPr>
        <w:t xml:space="preserve">Scurvy </w:t>
      </w:r>
      <w:r>
        <w:rPr>
          <w:u w:color="000000" w:themeColor="text1"/>
        </w:rPr>
        <w:t xml:space="preserve">is caused by a lack of vitamin C </w:t>
      </w:r>
      <w:r w:rsidR="0064543A">
        <w:rPr>
          <w:u w:color="000000" w:themeColor="text1"/>
        </w:rPr>
        <w:t>with areas like the dermis¸ skin and nails¸ which are composed of collagen or use it for stability will deteriorate first</w:t>
      </w:r>
    </w:p>
    <w:p w14:paraId="65604018" w14:textId="77777777" w:rsidR="0064543A" w:rsidRPr="0064543A" w:rsidRDefault="0064543A" w:rsidP="0064543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FF0000"/>
        </w:rPr>
        <w:t>Glycosylation of hydroxylysine residues by sugar transferases (Glu</w:t>
      </w:r>
      <w:r>
        <w:rPr>
          <w:u w:color="FF0000"/>
          <w:vertAlign w:val="superscript"/>
        </w:rPr>
        <w:t>-</w:t>
      </w:r>
      <w:r>
        <w:rPr>
          <w:u w:color="FF0000"/>
        </w:rPr>
        <w:t xml:space="preserve"> or Gal)</w:t>
      </w:r>
    </w:p>
    <w:p w14:paraId="3887D09B" w14:textId="77777777" w:rsidR="0064543A" w:rsidRPr="0064543A" w:rsidRDefault="0064543A" w:rsidP="0064543A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FF0000"/>
        </w:rPr>
        <w:t>Possibly require for the internalization of collagen via cell surface collagen Rs</w:t>
      </w:r>
    </w:p>
    <w:p w14:paraId="4D5A95C3" w14:textId="77777777" w:rsidR="0064543A" w:rsidRPr="0064543A" w:rsidRDefault="0064543A" w:rsidP="0064543A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FF0000"/>
        </w:rPr>
        <w:t>Disulfide bond formation and molecular chaperones</w:t>
      </w:r>
    </w:p>
    <w:p w14:paraId="2730304F" w14:textId="77777777" w:rsidR="00D17D15" w:rsidRPr="00D17D15" w:rsidRDefault="00D17D15" w:rsidP="0064543A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S-S bonds formed by PDI between </w:t>
      </w:r>
      <w:r>
        <w:rPr>
          <w:rFonts w:cs="Times New Roman"/>
          <w:u w:color="000000" w:themeColor="text1"/>
        </w:rPr>
        <w:t>α</w:t>
      </w:r>
      <w:r>
        <w:rPr>
          <w:u w:color="000000" w:themeColor="text1"/>
        </w:rPr>
        <w:t>-chains for registration at the C-</w:t>
      </w:r>
      <w:proofErr w:type="spellStart"/>
      <w:r>
        <w:rPr>
          <w:u w:color="000000" w:themeColor="text1"/>
        </w:rPr>
        <w:t>ter</w:t>
      </w:r>
      <w:proofErr w:type="spellEnd"/>
      <w:r>
        <w:rPr>
          <w:u w:color="000000" w:themeColor="text1"/>
        </w:rPr>
        <w:t xml:space="preserve"> ends</w:t>
      </w:r>
    </w:p>
    <w:p w14:paraId="7EBA11B3" w14:textId="77777777" w:rsidR="0064543A" w:rsidRPr="0064543A" w:rsidRDefault="0064543A" w:rsidP="0064543A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FF0000"/>
        </w:rPr>
        <w:t>Binding immunoglobin protein (</w:t>
      </w:r>
      <w:proofErr w:type="spellStart"/>
      <w:r>
        <w:rPr>
          <w:u w:color="FF0000"/>
        </w:rPr>
        <w:t>BiP</w:t>
      </w:r>
      <w:proofErr w:type="spellEnd"/>
      <w:r>
        <w:rPr>
          <w:u w:color="FF0000"/>
        </w:rPr>
        <w:t>) and Heat shock protein-47 (Hsp47) are chaperones</w:t>
      </w:r>
    </w:p>
    <w:p w14:paraId="4345F969" w14:textId="77777777" w:rsidR="0064543A" w:rsidRPr="00CD55D4" w:rsidRDefault="0064543A" w:rsidP="0064543A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FF0000"/>
        </w:rPr>
        <w:t>Triple helix is stabilized on its path from the ER to the cis-Golgi body</w:t>
      </w:r>
    </w:p>
    <w:p w14:paraId="6E7E14DF" w14:textId="77777777" w:rsidR="00CD55D4" w:rsidRDefault="00CD55D4" w:rsidP="00CD55D4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Cleavage of procollagen in pericellular extracellular space</w:t>
      </w:r>
    </w:p>
    <w:p w14:paraId="75F3A625" w14:textId="77777777" w:rsidR="00CD55D4" w:rsidRDefault="00CD55D4" w:rsidP="00CD55D4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ADAMTS-2 and -3 (N-</w:t>
      </w:r>
      <w:proofErr w:type="spellStart"/>
      <w:r>
        <w:rPr>
          <w:u w:color="000000" w:themeColor="text1"/>
        </w:rPr>
        <w:t>ter</w:t>
      </w:r>
      <w:proofErr w:type="spellEnd"/>
      <w:r>
        <w:rPr>
          <w:u w:color="000000" w:themeColor="text1"/>
        </w:rPr>
        <w:t>) and BMP-1 (C-</w:t>
      </w:r>
      <w:proofErr w:type="spellStart"/>
      <w:r>
        <w:rPr>
          <w:u w:color="000000" w:themeColor="text1"/>
        </w:rPr>
        <w:t>ter</w:t>
      </w:r>
      <w:proofErr w:type="spellEnd"/>
      <w:r>
        <w:rPr>
          <w:u w:color="000000" w:themeColor="text1"/>
        </w:rPr>
        <w:t>)</w:t>
      </w:r>
      <w:r w:rsidR="00FC28FB">
        <w:rPr>
          <w:u w:color="000000" w:themeColor="text1"/>
        </w:rPr>
        <w:t>¸ a matrix metalloprotease (MMP)</w:t>
      </w:r>
    </w:p>
    <w:p w14:paraId="1F39D274" w14:textId="77777777" w:rsidR="00CD55D4" w:rsidRDefault="00FC28FB" w:rsidP="00CD55D4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Sticky ends are called </w:t>
      </w:r>
      <w:r>
        <w:rPr>
          <w:b/>
          <w:u w:color="000000" w:themeColor="text1"/>
        </w:rPr>
        <w:t>telopeptides</w:t>
      </w:r>
    </w:p>
    <w:p w14:paraId="084B6D1B" w14:textId="77777777" w:rsidR="00FC28FB" w:rsidRDefault="00FC28FB" w:rsidP="00FC28FB">
      <w:pPr>
        <w:pStyle w:val="NoSpacing"/>
        <w:rPr>
          <w:u w:val="single" w:color="000000" w:themeColor="text1"/>
        </w:rPr>
      </w:pPr>
      <w:r>
        <w:rPr>
          <w:u w:val="single" w:color="000000" w:themeColor="text1"/>
        </w:rPr>
        <w:lastRenderedPageBreak/>
        <w:t>Synthesis and Modification Cont’d</w:t>
      </w:r>
    </w:p>
    <w:p w14:paraId="50A56ACA" w14:textId="77777777" w:rsidR="00FC28FB" w:rsidRDefault="00FC28FB" w:rsidP="00FC28FB">
      <w:pPr>
        <w:pStyle w:val="NoSpacing"/>
        <w:rPr>
          <w:u w:color="000000" w:themeColor="text1"/>
        </w:rPr>
      </w:pPr>
      <w:r>
        <w:rPr>
          <w:u w:color="000000" w:themeColor="text1"/>
        </w:rPr>
        <w:t>Tropocollagen</w:t>
      </w:r>
    </w:p>
    <w:p w14:paraId="74FEBA3F" w14:textId="77777777" w:rsidR="00FC28FB" w:rsidRDefault="00FC28FB" w:rsidP="00FC28FB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Surrounded by plasma membrane with diminished solubility and self-assembly occurring</w:t>
      </w:r>
    </w:p>
    <w:p w14:paraId="6B3BEE2F" w14:textId="77777777" w:rsidR="00FC28FB" w:rsidRDefault="00FC28FB" w:rsidP="00FC28FB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Feedback mechanisms from plasma membrane proteins and integrins contacting various stages of collagen formation allow for control of the entire mechanism</w:t>
      </w:r>
    </w:p>
    <w:p w14:paraId="752D5F1B" w14:textId="77777777" w:rsidR="00FC28FB" w:rsidRDefault="00FC28FB" w:rsidP="00FC28FB">
      <w:pPr>
        <w:pStyle w:val="NoSpacing"/>
        <w:rPr>
          <w:u w:color="000000" w:themeColor="text1"/>
        </w:rPr>
      </w:pPr>
    </w:p>
    <w:p w14:paraId="68A68D83" w14:textId="77777777" w:rsidR="00FC28FB" w:rsidRDefault="00FC28FB" w:rsidP="00FC28FB">
      <w:pPr>
        <w:pStyle w:val="NoSpacing"/>
        <w:rPr>
          <w:u w:color="000000" w:themeColor="text1"/>
        </w:rPr>
      </w:pPr>
      <w:r>
        <w:rPr>
          <w:u w:color="000000" w:themeColor="text1"/>
        </w:rPr>
        <w:t>Long Bone Formation in Embryonic and Fetal Development</w:t>
      </w:r>
    </w:p>
    <w:p w14:paraId="588FBA6C" w14:textId="77777777" w:rsidR="00FC28FB" w:rsidRDefault="00FC28FB" w:rsidP="00FC28FB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Chondrocytes will begin signaling in the fetus</w:t>
      </w:r>
    </w:p>
    <w:p w14:paraId="1CEFA74A" w14:textId="77777777" w:rsidR="00FC28FB" w:rsidRDefault="00FC28FB" w:rsidP="00FC28FB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Vascularization begins in the middle of long bones (</w:t>
      </w:r>
      <w:r>
        <w:rPr>
          <w:b/>
          <w:u w:color="000000" w:themeColor="text1"/>
        </w:rPr>
        <w:t>primary site of ossification</w:t>
      </w:r>
      <w:r>
        <w:rPr>
          <w:u w:color="000000" w:themeColor="text1"/>
        </w:rPr>
        <w:t>)</w:t>
      </w:r>
    </w:p>
    <w:p w14:paraId="30F1847F" w14:textId="77777777" w:rsidR="00FC28FB" w:rsidRDefault="00FC28FB" w:rsidP="00FC28FB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Breakdown of cartilage into true bone</w:t>
      </w:r>
      <w:r w:rsidR="00C31E98">
        <w:rPr>
          <w:u w:color="000000" w:themeColor="text1"/>
        </w:rPr>
        <w:t xml:space="preserve"> with osteoblasts taking over </w:t>
      </w:r>
    </w:p>
    <w:p w14:paraId="3C74C1F8" w14:textId="77777777" w:rsidR="00C31E98" w:rsidRDefault="00C31E98" w:rsidP="00C31E98">
      <w:pPr>
        <w:pStyle w:val="NoSpacing"/>
        <w:rPr>
          <w:u w:color="000000" w:themeColor="text1"/>
        </w:rPr>
      </w:pPr>
    </w:p>
    <w:p w14:paraId="66422C05" w14:textId="77777777" w:rsidR="00C31E98" w:rsidRDefault="00C31E98" w:rsidP="00C31E98">
      <w:pPr>
        <w:pStyle w:val="NoSpacing"/>
        <w:rPr>
          <w:u w:color="000000" w:themeColor="text1"/>
        </w:rPr>
      </w:pPr>
      <w:r>
        <w:rPr>
          <w:u w:val="single" w:color="000000" w:themeColor="text1"/>
        </w:rPr>
        <w:t>Defects in Collagen</w:t>
      </w:r>
    </w:p>
    <w:p w14:paraId="139FAF5C" w14:textId="77777777" w:rsidR="00C31E98" w:rsidRDefault="00C31E98" w:rsidP="00C31E98">
      <w:pPr>
        <w:pStyle w:val="NoSpacing"/>
        <w:rPr>
          <w:u w:color="000000" w:themeColor="text1"/>
        </w:rPr>
      </w:pPr>
      <w:r>
        <w:rPr>
          <w:u w:color="000000" w:themeColor="text1"/>
        </w:rPr>
        <w:t>Osteogenesis Imperfecta (OI)</w:t>
      </w:r>
    </w:p>
    <w:p w14:paraId="70171357" w14:textId="77777777" w:rsidR="00C31E98" w:rsidRDefault="00C31E98" w:rsidP="00C31E9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The most common mutations are substitutions of glycine residues for other AA residues</w:t>
      </w:r>
    </w:p>
    <w:p w14:paraId="404DF647" w14:textId="77777777" w:rsidR="00C31E98" w:rsidRDefault="00C31E98" w:rsidP="00C31E9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000000" w:themeColor="text1"/>
        </w:rPr>
        <w:t>More damaging at C-terminus (beginning of protein¸ improper folding)</w:t>
      </w:r>
    </w:p>
    <w:p w14:paraId="09EDDD6F" w14:textId="77777777" w:rsidR="00C31E98" w:rsidRDefault="00C31E98" w:rsidP="00C31E9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However¸ mutation altering RNA splicing¸ exon deletions and base pair insertions¸ reduced transcription¸ etc.¸ can also lead to OI</w:t>
      </w:r>
    </w:p>
    <w:p w14:paraId="0554A46C" w14:textId="77777777" w:rsidR="00C31E98" w:rsidRDefault="00C31E98" w:rsidP="00C31E9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 xml:space="preserve">AKA </w:t>
      </w:r>
      <w:r>
        <w:rPr>
          <w:b/>
          <w:u w:color="000000" w:themeColor="text1"/>
        </w:rPr>
        <w:t>brittle bone disease</w:t>
      </w:r>
      <w:r>
        <w:rPr>
          <w:u w:color="000000" w:themeColor="text1"/>
        </w:rPr>
        <w:t xml:space="preserve"> </w:t>
      </w:r>
    </w:p>
    <w:p w14:paraId="1B348673" w14:textId="77777777" w:rsidR="00C31E98" w:rsidRPr="00C31E98" w:rsidRDefault="00C31E98" w:rsidP="00C31E9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color="000000" w:themeColor="text1"/>
        </w:rPr>
        <w:t>Forms</w:t>
      </w:r>
    </w:p>
    <w:p w14:paraId="49169AA1" w14:textId="77777777" w:rsidR="00C31E98" w:rsidRPr="00C31E98" w:rsidRDefault="00C31E98" w:rsidP="00C31E9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val="single" w:color="FF0000"/>
        </w:rPr>
        <w:t>Autosomal dominant:</w:t>
      </w:r>
      <w:r>
        <w:rPr>
          <w:u w:color="FF0000"/>
        </w:rPr>
        <w:t xml:space="preserve"> primary defects in type I collagen</w:t>
      </w:r>
    </w:p>
    <w:p w14:paraId="0336FCD1" w14:textId="77777777" w:rsidR="00C31E98" w:rsidRPr="00C31E98" w:rsidRDefault="00C31E98" w:rsidP="00C31E9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val="single" w:color="FF0000"/>
        </w:rPr>
        <w:t>Autosomal recessive:</w:t>
      </w:r>
      <w:r>
        <w:t xml:space="preserve"> deficiency of proteins which interact with type I procollagen for post-translational modification and/or folding</w:t>
      </w:r>
    </w:p>
    <w:p w14:paraId="6F8D87BC" w14:textId="77777777" w:rsidR="00C31E98" w:rsidRPr="00C31E98" w:rsidRDefault="00C31E98" w:rsidP="00C31E9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Other factors:</w:t>
      </w:r>
    </w:p>
    <w:p w14:paraId="239D1EC7" w14:textId="77777777" w:rsidR="00C31E98" w:rsidRPr="00C31E98" w:rsidRDefault="00C31E98" w:rsidP="00C31E9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t>Intracellular stress¸ disruption of interactions between collagen and non-collagenous proteins¸ compromised mat</w:t>
      </w:r>
      <w:r w:rsidR="00BC3394">
        <w:t>rix structure¸ abnormal cell-</w:t>
      </w:r>
      <w:r>
        <w:t>cell and cell-matrix interactions and tissue mineralization</w:t>
      </w:r>
    </w:p>
    <w:p w14:paraId="5DB27CDA" w14:textId="77777777" w:rsidR="00C31E98" w:rsidRPr="00C31E98" w:rsidRDefault="007A32EB" w:rsidP="00C31E98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 xml:space="preserve">Type I </w:t>
      </w:r>
      <w:r w:rsidR="00C31E98">
        <w:t>Autosomal dominant (Haploinsufficiency)</w:t>
      </w:r>
    </w:p>
    <w:p w14:paraId="236C98C1" w14:textId="77777777" w:rsidR="00C31E98" w:rsidRPr="007A32EB" w:rsidRDefault="00C31E98" w:rsidP="00C31E9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t>Mutation in one of the parental COL1A1 genes results in 75% of the type I collagen molecules being defective</w:t>
      </w:r>
      <w:r w:rsidR="007A32EB">
        <w:t xml:space="preserve"> (</w:t>
      </w:r>
      <w:r w:rsidR="007A32EB">
        <w:rPr>
          <w:b/>
        </w:rPr>
        <w:t>not a high enough quantity</w:t>
      </w:r>
      <w:r w:rsidR="007A32EB">
        <w:t>)</w:t>
      </w:r>
    </w:p>
    <w:p w14:paraId="182CEAA0" w14:textId="77777777" w:rsidR="007A32EB" w:rsidRPr="00C31E98" w:rsidRDefault="007A32EB" w:rsidP="00C31E9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t>Bones fracture easily¸ especially before puberty¸ discoloration of the sclera¸ loose joints</w:t>
      </w:r>
    </w:p>
    <w:p w14:paraId="0E31ACAF" w14:textId="77777777" w:rsidR="00C31E98" w:rsidRPr="007A32EB" w:rsidRDefault="00C31E98" w:rsidP="00C31E98">
      <w:pPr>
        <w:pStyle w:val="NoSpacing"/>
        <w:numPr>
          <w:ilvl w:val="1"/>
          <w:numId w:val="1"/>
        </w:numPr>
        <w:rPr>
          <w:u w:color="000000" w:themeColor="text1"/>
        </w:rPr>
      </w:pPr>
      <w:r>
        <w:t xml:space="preserve">However¸ ER quality control will </w:t>
      </w:r>
      <w:r w:rsidR="007A32EB">
        <w:t xml:space="preserve">alleviate some of the symptoms after sensing the mutations </w:t>
      </w:r>
    </w:p>
    <w:p w14:paraId="22BA5DAA" w14:textId="77777777" w:rsidR="007A32EB" w:rsidRPr="007A32EB" w:rsidRDefault="007A32EB" w:rsidP="007A32EB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 xml:space="preserve">Type II </w:t>
      </w:r>
    </w:p>
    <w:p w14:paraId="62A7FD0D" w14:textId="77777777" w:rsidR="007A32EB" w:rsidRPr="007A32EB" w:rsidRDefault="007A32EB" w:rsidP="007A32EB">
      <w:pPr>
        <w:pStyle w:val="NoSpacing"/>
        <w:numPr>
          <w:ilvl w:val="1"/>
          <w:numId w:val="1"/>
        </w:numPr>
        <w:rPr>
          <w:u w:color="000000" w:themeColor="text1"/>
        </w:rPr>
      </w:pPr>
      <w:r>
        <w:t>Collagen is insufficient in quality and/or quantity (most die before adulthood)</w:t>
      </w:r>
    </w:p>
    <w:p w14:paraId="61A3C1B3" w14:textId="77777777" w:rsidR="007A32EB" w:rsidRDefault="007A32EB" w:rsidP="007A32EB">
      <w:pPr>
        <w:pStyle w:val="NoSpacing"/>
        <w:numPr>
          <w:ilvl w:val="1"/>
          <w:numId w:val="1"/>
        </w:numPr>
        <w:rPr>
          <w:u w:color="000000" w:themeColor="text1"/>
        </w:rPr>
      </w:pPr>
      <w:r>
        <w:t>Severe respiratory problems due to underdeveloped lungs</w:t>
      </w:r>
      <w:r>
        <w:rPr>
          <w:u w:color="000000" w:themeColor="text1"/>
        </w:rPr>
        <w:t>¸ severe bone deformity and small stature even with growth</w:t>
      </w:r>
    </w:p>
    <w:p w14:paraId="624AD208" w14:textId="77777777" w:rsidR="007A32EB" w:rsidRPr="007A32EB" w:rsidRDefault="007A32EB" w:rsidP="007A32EB">
      <w:pPr>
        <w:pStyle w:val="NoSpacing"/>
        <w:numPr>
          <w:ilvl w:val="1"/>
          <w:numId w:val="1"/>
        </w:numPr>
        <w:rPr>
          <w:u w:color="000000" w:themeColor="text1"/>
        </w:rPr>
      </w:pPr>
      <w:proofErr w:type="spellStart"/>
      <w:r>
        <w:rPr>
          <w:u w:val="single" w:color="FF0000"/>
        </w:rPr>
        <w:t>Warmian</w:t>
      </w:r>
      <w:proofErr w:type="spellEnd"/>
      <w:r>
        <w:rPr>
          <w:u w:val="single" w:color="FF0000"/>
        </w:rPr>
        <w:t xml:space="preserve"> bone:</w:t>
      </w:r>
      <w:r>
        <w:rPr>
          <w:u w:color="FF0000"/>
        </w:rPr>
        <w:t xml:space="preserve"> small irregular plates of bone often interposed b/w large cranial bones</w:t>
      </w:r>
    </w:p>
    <w:p w14:paraId="6B686D39" w14:textId="77777777" w:rsidR="007A32EB" w:rsidRPr="00CE30D6" w:rsidRDefault="00CE30D6" w:rsidP="007A32EB">
      <w:pPr>
        <w:pStyle w:val="NoSpacing"/>
        <w:numPr>
          <w:ilvl w:val="0"/>
          <w:numId w:val="1"/>
        </w:numPr>
        <w:rPr>
          <w:u w:color="000000" w:themeColor="text1"/>
        </w:rPr>
      </w:pPr>
      <w:proofErr w:type="spellStart"/>
      <w:r>
        <w:t>Gly</w:t>
      </w:r>
      <w:proofErr w:type="spellEnd"/>
      <w:r>
        <w:t xml:space="preserve"> to Ala mutation leads a looser helical twist and replaces H-bonding with H</w:t>
      </w:r>
      <w:r>
        <w:rPr>
          <w:vertAlign w:val="subscript"/>
        </w:rPr>
        <w:t>2</w:t>
      </w:r>
      <w:r>
        <w:t>O bonding</w:t>
      </w:r>
    </w:p>
    <w:p w14:paraId="20330843" w14:textId="77777777" w:rsidR="00CE30D6" w:rsidRPr="00CE30D6" w:rsidRDefault="00CE30D6" w:rsidP="00CE30D6">
      <w:pPr>
        <w:pStyle w:val="NoSpacing"/>
        <w:numPr>
          <w:ilvl w:val="1"/>
          <w:numId w:val="1"/>
        </w:numPr>
        <w:rPr>
          <w:u w:color="000000" w:themeColor="text1"/>
        </w:rPr>
      </w:pPr>
      <w:r>
        <w:t>Lower helix melting temperature¸ decreased folding rate¸ increase hydroxylation and glycosylation</w:t>
      </w:r>
    </w:p>
    <w:p w14:paraId="60D0C330" w14:textId="77777777" w:rsidR="00CE30D6" w:rsidRDefault="00CE30D6" w:rsidP="00CE30D6">
      <w:pPr>
        <w:pStyle w:val="NoSpacing"/>
      </w:pPr>
    </w:p>
    <w:p w14:paraId="43DCE1E7" w14:textId="77777777" w:rsidR="00CE30D6" w:rsidRDefault="00CE30D6" w:rsidP="00CE30D6">
      <w:pPr>
        <w:pStyle w:val="NoSpacing"/>
      </w:pPr>
      <w:r>
        <w:t>Mechanisms leading to Dominant Autosomal OI</w:t>
      </w:r>
    </w:p>
    <w:p w14:paraId="0BD3301D" w14:textId="77777777" w:rsidR="00BC3394" w:rsidRPr="00BC3394" w:rsidRDefault="00BC3394" w:rsidP="00CE30D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ER retention or ERAD (proteasome degradation)</w:t>
      </w:r>
    </w:p>
    <w:p w14:paraId="3FE9902B" w14:textId="77777777" w:rsidR="00BC3394" w:rsidRPr="00BC3394" w:rsidRDefault="00BC3394" w:rsidP="00CE30D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Altered fibril assembly in extracellular space</w:t>
      </w:r>
    </w:p>
    <w:p w14:paraId="7E4C8DF8" w14:textId="77777777" w:rsidR="00BC3394" w:rsidRPr="00BC3394" w:rsidRDefault="00BC3394" w:rsidP="00CE30D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N-</w:t>
      </w:r>
      <w:proofErr w:type="spellStart"/>
      <w:r>
        <w:t>ter</w:t>
      </w:r>
      <w:proofErr w:type="spellEnd"/>
      <w:r>
        <w:t xml:space="preserve"> </w:t>
      </w:r>
      <w:proofErr w:type="spellStart"/>
      <w:r>
        <w:t>prodomain</w:t>
      </w:r>
      <w:proofErr w:type="spellEnd"/>
      <w:r>
        <w:t xml:space="preserve"> stays attached (</w:t>
      </w:r>
      <w:proofErr w:type="spellStart"/>
      <w:r>
        <w:t>pN</w:t>
      </w:r>
      <w:proofErr w:type="spellEnd"/>
      <w:r>
        <w:t>-collagen)</w:t>
      </w:r>
    </w:p>
    <w:p w14:paraId="59EF66D1" w14:textId="77777777" w:rsidR="00BC3394" w:rsidRPr="00BC3394" w:rsidRDefault="00BC3394" w:rsidP="00CE30D6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Kinks in the triple helix (dendritic fibrils)</w:t>
      </w:r>
    </w:p>
    <w:p w14:paraId="5048465A" w14:textId="77777777" w:rsidR="00BC3394" w:rsidRPr="00BC3394" w:rsidRDefault="00BC3394" w:rsidP="00BC3394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Misfolded heterotrimer (autophagy)</w:t>
      </w:r>
    </w:p>
    <w:p w14:paraId="7FBFD025" w14:textId="77777777" w:rsidR="00BC3394" w:rsidRDefault="00BC3394" w:rsidP="00BC3394">
      <w:pPr>
        <w:pStyle w:val="NoSpacing"/>
      </w:pPr>
    </w:p>
    <w:p w14:paraId="7CA11964" w14:textId="77777777" w:rsidR="00BC3394" w:rsidRDefault="00BC3394" w:rsidP="00BC3394">
      <w:pPr>
        <w:pStyle w:val="NoSpacing"/>
      </w:pPr>
      <w:r>
        <w:t>Mechanisms of Recessive OI</w:t>
      </w:r>
    </w:p>
    <w:p w14:paraId="4B581E91" w14:textId="77777777" w:rsidR="00BC3394" w:rsidRPr="00BC3394" w:rsidRDefault="00BC3394" w:rsidP="00BC3394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Absence of 3-hydroxylation at Pro986 of alpha-1¸ 2 (I) and 2 (V) associated with increased modification of the collagen helix¸ which leads to delayed collagen folding</w:t>
      </w:r>
    </w:p>
    <w:p w14:paraId="0E9989A7" w14:textId="77777777" w:rsidR="00BC3394" w:rsidRPr="00BC3394" w:rsidRDefault="00BC3394" w:rsidP="00BC3394">
      <w:pPr>
        <w:pStyle w:val="NoSpacing"/>
        <w:numPr>
          <w:ilvl w:val="0"/>
          <w:numId w:val="1"/>
        </w:numPr>
        <w:rPr>
          <w:u w:color="000000" w:themeColor="text1"/>
        </w:rPr>
      </w:pPr>
      <w:r>
        <w:t>Deficiency of collagen chaperones like Serpins and HSP47</w:t>
      </w:r>
      <w:r>
        <w:br w:type="page"/>
      </w:r>
    </w:p>
    <w:p w14:paraId="33429181" w14:textId="77777777" w:rsidR="00BC3394" w:rsidRDefault="00BC3394" w:rsidP="00BC3394">
      <w:pPr>
        <w:pStyle w:val="NoSpacing"/>
        <w:rPr>
          <w:u w:color="000000" w:themeColor="text1"/>
        </w:rPr>
      </w:pPr>
      <w:r>
        <w:rPr>
          <w:u w:color="000000" w:themeColor="text1"/>
        </w:rPr>
        <w:lastRenderedPageBreak/>
        <w:t>OI in Different Environments</w:t>
      </w:r>
    </w:p>
    <w:p w14:paraId="1BD4C06E" w14:textId="77777777" w:rsidR="00BC3394" w:rsidRPr="00BC3394" w:rsidRDefault="00BC3394" w:rsidP="00BC3394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val="single" w:color="FF0000"/>
        </w:rPr>
        <w:t>In vitro:</w:t>
      </w:r>
      <w:r>
        <w:rPr>
          <w:u w:color="FF0000"/>
        </w:rPr>
        <w:t xml:space="preserve"> collagen I and II can spontaneously form fibrils¸ which shows </w:t>
      </w:r>
      <w:proofErr w:type="spellStart"/>
      <w:r>
        <w:rPr>
          <w:u w:color="FF0000"/>
        </w:rPr>
        <w:t>fibrillogenesis</w:t>
      </w:r>
      <w:proofErr w:type="spellEnd"/>
      <w:r>
        <w:rPr>
          <w:u w:color="FF0000"/>
        </w:rPr>
        <w:t xml:space="preserve"> is a self-assembly</w:t>
      </w:r>
    </w:p>
    <w:p w14:paraId="4BE70923" w14:textId="77777777" w:rsidR="00BC3394" w:rsidRPr="00BC3394" w:rsidRDefault="00BC3394" w:rsidP="00BC3394">
      <w:pPr>
        <w:pStyle w:val="NoSpacing"/>
        <w:numPr>
          <w:ilvl w:val="0"/>
          <w:numId w:val="1"/>
        </w:numPr>
        <w:rPr>
          <w:u w:color="000000" w:themeColor="text1"/>
        </w:rPr>
      </w:pPr>
      <w:r>
        <w:rPr>
          <w:u w:val="single" w:color="FF0000"/>
        </w:rPr>
        <w:t>In vivo:</w:t>
      </w:r>
      <w:r>
        <w:t xml:space="preserve"> collagen (I) fibrils do not form in the absence of fibronectin¸ fibronectin-binding and collagen binding integrins¸ and collagen V</w:t>
      </w:r>
    </w:p>
    <w:p w14:paraId="795660FF" w14:textId="77777777" w:rsidR="00BC3394" w:rsidRPr="00BC3394" w:rsidRDefault="00BC3394" w:rsidP="00BC3394">
      <w:pPr>
        <w:pStyle w:val="NoSpacing"/>
        <w:numPr>
          <w:ilvl w:val="1"/>
          <w:numId w:val="1"/>
        </w:numPr>
        <w:rPr>
          <w:u w:color="000000" w:themeColor="text1"/>
        </w:rPr>
      </w:pPr>
      <w:r>
        <w:rPr>
          <w:u w:color="FF0000"/>
        </w:rPr>
        <w:t>Thin collagen (II) fibrils in cartilage do not form in the absence of collagen XI</w:t>
      </w:r>
    </w:p>
    <w:p w14:paraId="01D41C50" w14:textId="77777777" w:rsidR="00BC3394" w:rsidRPr="007A32EB" w:rsidRDefault="00BC3394" w:rsidP="00BC3394">
      <w:pPr>
        <w:pStyle w:val="NoSpacing"/>
        <w:jc w:val="center"/>
        <w:rPr>
          <w:u w:color="000000" w:themeColor="text1"/>
        </w:rPr>
      </w:pPr>
      <w:r w:rsidRPr="00BC3394">
        <w:rPr>
          <w:noProof/>
          <w:u w:color="000000" w:themeColor="text1"/>
        </w:rPr>
        <w:drawing>
          <wp:inline distT="0" distB="0" distL="0" distR="0" wp14:anchorId="414EDE56" wp14:editId="09B468B5">
            <wp:extent cx="3267075" cy="4210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3394" w:rsidRPr="007A32EB" w:rsidSect="0064543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573949"/>
    <w:multiLevelType w:val="hybridMultilevel"/>
    <w:tmpl w:val="71E27FB6"/>
    <w:lvl w:ilvl="0" w:tplc="807C786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56F"/>
    <w:rsid w:val="00055346"/>
    <w:rsid w:val="00115B58"/>
    <w:rsid w:val="00123D05"/>
    <w:rsid w:val="00142171"/>
    <w:rsid w:val="002A5BBB"/>
    <w:rsid w:val="00333ED8"/>
    <w:rsid w:val="00435F55"/>
    <w:rsid w:val="0055299A"/>
    <w:rsid w:val="0058456F"/>
    <w:rsid w:val="0064543A"/>
    <w:rsid w:val="007A32EB"/>
    <w:rsid w:val="007A3A25"/>
    <w:rsid w:val="00AD62E5"/>
    <w:rsid w:val="00BC3394"/>
    <w:rsid w:val="00C31E98"/>
    <w:rsid w:val="00CD55D4"/>
    <w:rsid w:val="00CE30D6"/>
    <w:rsid w:val="00D17D15"/>
    <w:rsid w:val="00F531FC"/>
    <w:rsid w:val="00FC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B5775"/>
  <w15:chartTrackingRefBased/>
  <w15:docId w15:val="{82DB9D58-13B9-448F-8376-11872D37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5B58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Park</dc:creator>
  <cp:keywords/>
  <dc:description/>
  <cp:lastModifiedBy>Sam Park</cp:lastModifiedBy>
  <cp:revision>2</cp:revision>
  <dcterms:created xsi:type="dcterms:W3CDTF">2020-09-14T16:47:00Z</dcterms:created>
  <dcterms:modified xsi:type="dcterms:W3CDTF">2020-09-14T16:47:00Z</dcterms:modified>
</cp:coreProperties>
</file>