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64621" w14:textId="7C66CE2F" w:rsidR="00A4105C" w:rsidRPr="000935E9" w:rsidRDefault="0030764D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br/>
        <w:t>CHEM 2800</w:t>
      </w:r>
    </w:p>
    <w:p w14:paraId="263D45F8" w14:textId="0F00DE0F" w:rsidR="00A4105C" w:rsidRPr="000935E9" w:rsidRDefault="00531D34">
      <w:pPr>
        <w:rPr>
          <w:b/>
          <w:sz w:val="28"/>
          <w:szCs w:val="28"/>
          <w:lang w:val="en-CA"/>
        </w:rPr>
      </w:pPr>
      <w:bookmarkStart w:id="0" w:name="_GoBack"/>
      <w:bookmarkEnd w:id="0"/>
      <w:r w:rsidRPr="000935E9">
        <w:rPr>
          <w:b/>
          <w:sz w:val="28"/>
          <w:szCs w:val="28"/>
          <w:lang w:val="en-CA"/>
        </w:rPr>
        <w:br/>
      </w:r>
    </w:p>
    <w:p w14:paraId="17B1F6BD" w14:textId="77777777" w:rsidR="00A4105C" w:rsidRPr="000935E9" w:rsidRDefault="00993FE8" w:rsidP="0050336E">
      <w:pPr>
        <w:jc w:val="center"/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t>Experiment 1</w:t>
      </w:r>
      <w:r w:rsidR="00A4105C" w:rsidRPr="000935E9">
        <w:rPr>
          <w:b/>
          <w:sz w:val="28"/>
          <w:szCs w:val="28"/>
          <w:lang w:val="en-CA"/>
        </w:rPr>
        <w:t xml:space="preserve">: </w:t>
      </w:r>
      <w:r w:rsidR="00531D34" w:rsidRPr="000935E9">
        <w:rPr>
          <w:b/>
          <w:sz w:val="28"/>
          <w:szCs w:val="28"/>
          <w:lang w:val="en-CA"/>
        </w:rPr>
        <w:t>Infrared Spectroscopy</w:t>
      </w:r>
      <w:r w:rsidR="0050336E" w:rsidRPr="000935E9">
        <w:rPr>
          <w:b/>
          <w:sz w:val="28"/>
          <w:szCs w:val="28"/>
          <w:lang w:val="en-CA"/>
        </w:rPr>
        <w:t xml:space="preserve"> of </w:t>
      </w:r>
      <w:r w:rsidR="00A4105C" w:rsidRPr="000935E9">
        <w:rPr>
          <w:b/>
          <w:sz w:val="28"/>
          <w:szCs w:val="28"/>
          <w:lang w:val="en-CA"/>
        </w:rPr>
        <w:t>Greenhouse Gases</w:t>
      </w:r>
    </w:p>
    <w:p w14:paraId="21537A9E" w14:textId="77777777" w:rsidR="00A4105C" w:rsidRPr="000935E9" w:rsidRDefault="00A4105C" w:rsidP="00A4105C">
      <w:pPr>
        <w:rPr>
          <w:sz w:val="28"/>
          <w:szCs w:val="28"/>
          <w:lang w:val="en-CA"/>
        </w:rPr>
      </w:pPr>
    </w:p>
    <w:p w14:paraId="1A93BD97" w14:textId="77777777" w:rsidR="009C2602" w:rsidRPr="000935E9" w:rsidRDefault="00DF626C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Data</w:t>
      </w:r>
    </w:p>
    <w:p w14:paraId="30DD1A8E" w14:textId="77777777" w:rsidR="00DF626C" w:rsidRPr="000935E9" w:rsidRDefault="00DF626C" w:rsidP="00A4105C">
      <w:pPr>
        <w:rPr>
          <w:b/>
          <w:sz w:val="28"/>
          <w:szCs w:val="28"/>
          <w:lang w:val="en-CA"/>
        </w:rPr>
      </w:pPr>
    </w:p>
    <w:p w14:paraId="2D50851D" w14:textId="77777777" w:rsidR="00A4105C" w:rsidRPr="000935E9" w:rsidRDefault="009C2602" w:rsidP="00A4105C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lang w:val="en-CA"/>
        </w:rPr>
        <w:t>Table 1: Pressure and peak height of increasing concentrations of methane at wavelengths 3016 cm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 w:rsidRPr="000935E9">
        <w:rPr>
          <w:b/>
          <w:sz w:val="28"/>
          <w:szCs w:val="28"/>
          <w:lang w:val="en-CA"/>
        </w:rPr>
        <w:t xml:space="preserve"> and 1304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 w:rsidRPr="000935E9">
        <w:rPr>
          <w:b/>
          <w:sz w:val="28"/>
          <w:szCs w:val="28"/>
          <w:lang w:val="en-CA"/>
        </w:rPr>
        <w:t>.</w:t>
      </w:r>
    </w:p>
    <w:tbl>
      <w:tblPr>
        <w:tblStyle w:val="TableGrid"/>
        <w:tblW w:w="9385" w:type="dxa"/>
        <w:tblLook w:val="04A0" w:firstRow="1" w:lastRow="0" w:firstColumn="1" w:lastColumn="0" w:noHBand="0" w:noVBand="1"/>
      </w:tblPr>
      <w:tblGrid>
        <w:gridCol w:w="850"/>
        <w:gridCol w:w="1690"/>
        <w:gridCol w:w="1716"/>
        <w:gridCol w:w="1717"/>
        <w:gridCol w:w="1706"/>
        <w:gridCol w:w="1706"/>
      </w:tblGrid>
      <w:tr w:rsidR="003F43DB" w:rsidRPr="000935E9" w14:paraId="1EF76A7C" w14:textId="77777777" w:rsidTr="003F43DB">
        <w:tc>
          <w:tcPr>
            <w:tcW w:w="877" w:type="dxa"/>
          </w:tcPr>
          <w:p w14:paraId="050F86FA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Trial</w:t>
            </w:r>
          </w:p>
        </w:tc>
        <w:tc>
          <w:tcPr>
            <w:tcW w:w="1797" w:type="dxa"/>
          </w:tcPr>
          <w:p w14:paraId="3FB9C557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Initial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Pressure (mmHG) 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>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35</w:t>
            </w:r>
          </w:p>
        </w:tc>
        <w:tc>
          <w:tcPr>
            <w:tcW w:w="1829" w:type="dxa"/>
          </w:tcPr>
          <w:p w14:paraId="54D46E00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Final Pressure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(mmHG) 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35</w:t>
            </w:r>
          </w:p>
        </w:tc>
        <w:tc>
          <w:tcPr>
            <w:tcW w:w="1830" w:type="dxa"/>
          </w:tcPr>
          <w:p w14:paraId="748CD634" w14:textId="77777777" w:rsidR="00A4105C" w:rsidRPr="000935E9" w:rsidRDefault="00A4105C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Pressure of CH</w:t>
            </w:r>
            <w:r w:rsidRPr="000935E9">
              <w:rPr>
                <w:b/>
                <w:sz w:val="28"/>
                <w:szCs w:val="28"/>
                <w:vertAlign w:val="subscript"/>
                <w:lang w:val="en-CA"/>
              </w:rPr>
              <w:t>4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 (mmHG)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± 0.</w:t>
            </w:r>
            <w:r w:rsidR="003F43DB" w:rsidRPr="000935E9">
              <w:rPr>
                <w:b/>
                <w:sz w:val="28"/>
                <w:szCs w:val="28"/>
                <w:lang w:val="en-CA"/>
              </w:rPr>
              <w:t>5</w:t>
            </w:r>
          </w:p>
        </w:tc>
        <w:tc>
          <w:tcPr>
            <w:tcW w:w="1493" w:type="dxa"/>
          </w:tcPr>
          <w:p w14:paraId="5A0291C9" w14:textId="77777777" w:rsidR="00A4105C" w:rsidRPr="000935E9" w:rsidRDefault="00BF06B6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 xml:space="preserve">IR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Peak Height</w:t>
            </w:r>
            <w:r w:rsidR="00993FE8" w:rsidRPr="000935E9">
              <w:rPr>
                <w:b/>
                <w:sz w:val="28"/>
                <w:szCs w:val="28"/>
                <w:lang w:val="en-CA"/>
              </w:rPr>
              <w:t xml:space="preserve"> at 3016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cm</w:t>
            </w:r>
            <w:r w:rsidR="00993FE8" w:rsidRPr="000935E9">
              <w:rPr>
                <w:b/>
                <w:sz w:val="28"/>
                <w:szCs w:val="28"/>
                <w:vertAlign w:val="superscript"/>
                <w:lang w:val="en-CA"/>
              </w:rPr>
              <w:t>-1</w:t>
            </w:r>
          </w:p>
        </w:tc>
        <w:tc>
          <w:tcPr>
            <w:tcW w:w="1559" w:type="dxa"/>
          </w:tcPr>
          <w:p w14:paraId="2F9FA077" w14:textId="77777777" w:rsidR="00A4105C" w:rsidRPr="000935E9" w:rsidRDefault="00BF06B6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 xml:space="preserve">IR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Peak Height</w:t>
            </w:r>
          </w:p>
          <w:p w14:paraId="19DBC3E8" w14:textId="77777777" w:rsidR="00A4105C" w:rsidRPr="000935E9" w:rsidRDefault="00993FE8" w:rsidP="00993FE8">
            <w:pPr>
              <w:jc w:val="center"/>
              <w:rPr>
                <w:b/>
                <w:sz w:val="28"/>
                <w:szCs w:val="28"/>
                <w:lang w:val="en-CA"/>
              </w:rPr>
            </w:pPr>
            <w:r w:rsidRPr="000935E9">
              <w:rPr>
                <w:b/>
                <w:sz w:val="28"/>
                <w:szCs w:val="28"/>
                <w:lang w:val="en-CA"/>
              </w:rPr>
              <w:t>a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t 1</w:t>
            </w:r>
            <w:r w:rsidRPr="000935E9">
              <w:rPr>
                <w:b/>
                <w:sz w:val="28"/>
                <w:szCs w:val="28"/>
                <w:lang w:val="en-CA"/>
              </w:rPr>
              <w:t xml:space="preserve">304 </w:t>
            </w:r>
            <w:r w:rsidR="00A4105C" w:rsidRPr="000935E9">
              <w:rPr>
                <w:b/>
                <w:sz w:val="28"/>
                <w:szCs w:val="28"/>
                <w:lang w:val="en-CA"/>
              </w:rPr>
              <w:t>cm</w:t>
            </w:r>
            <w:r w:rsidRPr="000935E9">
              <w:rPr>
                <w:b/>
                <w:sz w:val="28"/>
                <w:szCs w:val="28"/>
                <w:vertAlign w:val="superscript"/>
                <w:lang w:val="en-CA"/>
              </w:rPr>
              <w:t>-1</w:t>
            </w:r>
          </w:p>
        </w:tc>
      </w:tr>
      <w:tr w:rsidR="003F43DB" w:rsidRPr="000935E9" w14:paraId="1375D8C3" w14:textId="77777777" w:rsidTr="003F43DB">
        <w:tc>
          <w:tcPr>
            <w:tcW w:w="877" w:type="dxa"/>
          </w:tcPr>
          <w:p w14:paraId="14BCCA4D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</w:t>
            </w:r>
          </w:p>
        </w:tc>
        <w:tc>
          <w:tcPr>
            <w:tcW w:w="1797" w:type="dxa"/>
          </w:tcPr>
          <w:p w14:paraId="29A9A8BE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-746.8</w:t>
            </w:r>
          </w:p>
        </w:tc>
        <w:tc>
          <w:tcPr>
            <w:tcW w:w="1829" w:type="dxa"/>
          </w:tcPr>
          <w:p w14:paraId="6CBB4069" w14:textId="77777777" w:rsidR="00A4105C" w:rsidRPr="000935E9" w:rsidRDefault="00A4105C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-662.3</w:t>
            </w:r>
          </w:p>
        </w:tc>
        <w:tc>
          <w:tcPr>
            <w:tcW w:w="1830" w:type="dxa"/>
          </w:tcPr>
          <w:p w14:paraId="66A2EF9B" w14:textId="77777777" w:rsidR="00A4105C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84.5</w:t>
            </w:r>
          </w:p>
        </w:tc>
        <w:tc>
          <w:tcPr>
            <w:tcW w:w="1493" w:type="dxa"/>
          </w:tcPr>
          <w:p w14:paraId="13CF0A11" w14:textId="77777777" w:rsidR="00A4105C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0.723502598</w:t>
            </w:r>
          </w:p>
        </w:tc>
        <w:tc>
          <w:tcPr>
            <w:tcW w:w="1559" w:type="dxa"/>
          </w:tcPr>
          <w:p w14:paraId="08C1F237" w14:textId="77777777" w:rsidR="00A4105C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0.497194889</w:t>
            </w:r>
          </w:p>
        </w:tc>
      </w:tr>
      <w:tr w:rsidR="003F43DB" w:rsidRPr="000935E9" w14:paraId="3A9FF7C6" w14:textId="77777777" w:rsidTr="003F43DB">
        <w:trPr>
          <w:trHeight w:val="339"/>
        </w:trPr>
        <w:tc>
          <w:tcPr>
            <w:tcW w:w="877" w:type="dxa"/>
          </w:tcPr>
          <w:p w14:paraId="2B096DD5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2</w:t>
            </w:r>
          </w:p>
        </w:tc>
        <w:tc>
          <w:tcPr>
            <w:tcW w:w="1797" w:type="dxa"/>
          </w:tcPr>
          <w:p w14:paraId="23C758AD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-746.4</w:t>
            </w:r>
          </w:p>
        </w:tc>
        <w:tc>
          <w:tcPr>
            <w:tcW w:w="1829" w:type="dxa"/>
          </w:tcPr>
          <w:p w14:paraId="31A1A596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-624.1</w:t>
            </w:r>
          </w:p>
        </w:tc>
        <w:tc>
          <w:tcPr>
            <w:tcW w:w="1830" w:type="dxa"/>
          </w:tcPr>
          <w:p w14:paraId="215A42F0" w14:textId="77777777" w:rsidR="00993FE8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122.3</w:t>
            </w:r>
          </w:p>
        </w:tc>
        <w:tc>
          <w:tcPr>
            <w:tcW w:w="1493" w:type="dxa"/>
          </w:tcPr>
          <w:p w14:paraId="1EC6A3B1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0.959405007</w:t>
            </w:r>
          </w:p>
        </w:tc>
        <w:tc>
          <w:tcPr>
            <w:tcW w:w="1559" w:type="dxa"/>
          </w:tcPr>
          <w:p w14:paraId="4582811C" w14:textId="77777777" w:rsidR="00993FE8" w:rsidRPr="000935E9" w:rsidRDefault="00993FE8" w:rsidP="00161F08">
            <w:pPr>
              <w:rPr>
                <w:sz w:val="28"/>
                <w:szCs w:val="28"/>
              </w:rPr>
            </w:pPr>
            <w:r w:rsidRPr="000935E9">
              <w:rPr>
                <w:sz w:val="28"/>
                <w:szCs w:val="28"/>
              </w:rPr>
              <w:t>0.677021868</w:t>
            </w:r>
          </w:p>
        </w:tc>
      </w:tr>
      <w:tr w:rsidR="003F43DB" w:rsidRPr="000935E9" w14:paraId="418649A7" w14:textId="77777777" w:rsidTr="003F43DB">
        <w:tc>
          <w:tcPr>
            <w:tcW w:w="877" w:type="dxa"/>
          </w:tcPr>
          <w:p w14:paraId="25F13049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3</w:t>
            </w:r>
          </w:p>
        </w:tc>
        <w:tc>
          <w:tcPr>
            <w:tcW w:w="1797" w:type="dxa"/>
          </w:tcPr>
          <w:p w14:paraId="30D633B1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-745.9</w:t>
            </w:r>
          </w:p>
        </w:tc>
        <w:tc>
          <w:tcPr>
            <w:tcW w:w="1829" w:type="dxa"/>
          </w:tcPr>
          <w:p w14:paraId="2489D89B" w14:textId="77777777" w:rsidR="00993FE8" w:rsidRPr="000935E9" w:rsidRDefault="00993FE8" w:rsidP="00A4105C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-581.4</w:t>
            </w:r>
          </w:p>
        </w:tc>
        <w:tc>
          <w:tcPr>
            <w:tcW w:w="1830" w:type="dxa"/>
          </w:tcPr>
          <w:p w14:paraId="57477AD7" w14:textId="77777777" w:rsidR="00993FE8" w:rsidRPr="000935E9" w:rsidRDefault="00993FE8" w:rsidP="00993FE8">
            <w:pPr>
              <w:jc w:val="center"/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  <w:lang w:val="en-CA"/>
              </w:rPr>
              <w:t>164.5</w:t>
            </w:r>
          </w:p>
        </w:tc>
        <w:tc>
          <w:tcPr>
            <w:tcW w:w="1493" w:type="dxa"/>
          </w:tcPr>
          <w:p w14:paraId="6C405D59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1.25322756</w:t>
            </w:r>
          </w:p>
        </w:tc>
        <w:tc>
          <w:tcPr>
            <w:tcW w:w="1559" w:type="dxa"/>
          </w:tcPr>
          <w:p w14:paraId="7C4A17F7" w14:textId="77777777" w:rsidR="00993FE8" w:rsidRPr="000935E9" w:rsidRDefault="00993FE8" w:rsidP="00A4105C">
            <w:pPr>
              <w:rPr>
                <w:sz w:val="28"/>
                <w:szCs w:val="28"/>
                <w:lang w:val="en-CA"/>
              </w:rPr>
            </w:pPr>
            <w:r w:rsidRPr="000935E9">
              <w:rPr>
                <w:sz w:val="28"/>
                <w:szCs w:val="28"/>
              </w:rPr>
              <w:t>0.885669475</w:t>
            </w:r>
          </w:p>
        </w:tc>
      </w:tr>
    </w:tbl>
    <w:p w14:paraId="25A1F073" w14:textId="77777777" w:rsidR="00993FE8" w:rsidRPr="006A71FF" w:rsidRDefault="00993FE8" w:rsidP="009C2602">
      <w:pPr>
        <w:rPr>
          <w:lang w:val="en-CA"/>
        </w:rPr>
      </w:pPr>
    </w:p>
    <w:p w14:paraId="50923E93" w14:textId="77777777" w:rsidR="0050336E" w:rsidRPr="006A71FF" w:rsidRDefault="0050336E" w:rsidP="00363A8D">
      <w:pPr>
        <w:rPr>
          <w:lang w:val="en-CA"/>
        </w:rPr>
      </w:pPr>
    </w:p>
    <w:p w14:paraId="15775C3B" w14:textId="77777777" w:rsidR="0050336E" w:rsidRPr="006A71FF" w:rsidRDefault="005C09A5" w:rsidP="0050336E">
      <w:pPr>
        <w:jc w:val="center"/>
        <w:rPr>
          <w:lang w:val="en-CA"/>
        </w:rPr>
      </w:pPr>
      <w:r w:rsidRPr="006A71FF">
        <w:rPr>
          <w:noProof/>
        </w:rPr>
        <w:drawing>
          <wp:inline distT="0" distB="0" distL="0" distR="0" wp14:anchorId="028811C0" wp14:editId="1C386835">
            <wp:extent cx="5591175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094A0" w14:textId="1B27F6CB" w:rsidR="005C09A5" w:rsidRPr="000935E9" w:rsidRDefault="000935E9" w:rsidP="005C09A5">
      <w:pPr>
        <w:rPr>
          <w:b/>
          <w:sz w:val="28"/>
          <w:szCs w:val="28"/>
          <w:lang w:val="en-CA"/>
        </w:rPr>
      </w:pPr>
      <w:r>
        <w:rPr>
          <w:b/>
          <w:lang w:val="en-CA"/>
        </w:rPr>
        <w:t xml:space="preserve">      </w:t>
      </w:r>
      <w:r w:rsidR="005C09A5" w:rsidRPr="000935E9">
        <w:rPr>
          <w:b/>
          <w:sz w:val="28"/>
          <w:szCs w:val="28"/>
          <w:lang w:val="en-CA"/>
        </w:rPr>
        <w:t xml:space="preserve">Figure 1: </w:t>
      </w:r>
      <w:r w:rsidR="009C2602" w:rsidRPr="000935E9">
        <w:rPr>
          <w:b/>
          <w:sz w:val="28"/>
          <w:szCs w:val="28"/>
          <w:lang w:val="en-CA"/>
        </w:rPr>
        <w:t>Absorbance</w:t>
      </w:r>
      <w:r w:rsidR="00DF626C" w:rsidRPr="000935E9">
        <w:rPr>
          <w:b/>
          <w:sz w:val="28"/>
          <w:szCs w:val="28"/>
          <w:lang w:val="en-CA"/>
        </w:rPr>
        <w:t xml:space="preserve"> of methane at</w:t>
      </w:r>
      <w:r w:rsidR="00531D34" w:rsidRPr="000935E9">
        <w:rPr>
          <w:b/>
          <w:sz w:val="28"/>
          <w:szCs w:val="28"/>
          <w:lang w:val="en-CA"/>
        </w:rPr>
        <w:t xml:space="preserve"> wavelength 3016cm</w:t>
      </w:r>
      <w:r w:rsidR="00531D34" w:rsidRPr="000935E9">
        <w:rPr>
          <w:b/>
          <w:sz w:val="28"/>
          <w:szCs w:val="28"/>
          <w:vertAlign w:val="superscript"/>
          <w:lang w:val="en-CA"/>
        </w:rPr>
        <w:t>-1</w:t>
      </w:r>
      <w:r w:rsidR="00531D34" w:rsidRPr="000935E9">
        <w:rPr>
          <w:b/>
          <w:sz w:val="28"/>
          <w:szCs w:val="28"/>
          <w:lang w:val="en-CA"/>
        </w:rPr>
        <w:t xml:space="preserve"> with increasing </w:t>
      </w:r>
      <w:r>
        <w:rPr>
          <w:b/>
          <w:sz w:val="28"/>
          <w:szCs w:val="28"/>
          <w:lang w:val="en-CA"/>
        </w:rPr>
        <w:br/>
        <w:t xml:space="preserve">     </w:t>
      </w:r>
      <w:r w:rsidR="00531D34" w:rsidRPr="000935E9">
        <w:rPr>
          <w:b/>
          <w:sz w:val="28"/>
          <w:szCs w:val="28"/>
          <w:lang w:val="en-CA"/>
        </w:rPr>
        <w:t>concentrations.</w:t>
      </w:r>
    </w:p>
    <w:p w14:paraId="2572A202" w14:textId="77777777" w:rsidR="005C09A5" w:rsidRPr="006A71FF" w:rsidRDefault="005C09A5" w:rsidP="0050336E">
      <w:pPr>
        <w:jc w:val="center"/>
        <w:rPr>
          <w:lang w:val="en-CA"/>
        </w:rPr>
      </w:pPr>
      <w:r w:rsidRPr="006A71FF">
        <w:rPr>
          <w:noProof/>
        </w:rPr>
        <w:lastRenderedPageBreak/>
        <w:drawing>
          <wp:inline distT="0" distB="0" distL="0" distR="0" wp14:anchorId="409BBAF6" wp14:editId="079FFDFB">
            <wp:extent cx="5469255" cy="2971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6925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DDF13" w14:textId="57FDFCFF" w:rsidR="00993FE8" w:rsidRPr="000935E9" w:rsidRDefault="000935E9" w:rsidP="00A4105C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     </w:t>
      </w:r>
      <w:r w:rsidR="005C09A5" w:rsidRPr="000935E9">
        <w:rPr>
          <w:b/>
          <w:sz w:val="28"/>
          <w:szCs w:val="28"/>
          <w:lang w:val="en-CA"/>
        </w:rPr>
        <w:t xml:space="preserve">Figure 2: </w:t>
      </w:r>
      <w:r w:rsidR="00DF626C" w:rsidRPr="000935E9">
        <w:rPr>
          <w:b/>
          <w:sz w:val="28"/>
          <w:szCs w:val="28"/>
          <w:lang w:val="en-CA"/>
        </w:rPr>
        <w:t>Absorbance of methane at</w:t>
      </w:r>
      <w:r w:rsidR="00FE1242" w:rsidRPr="000935E9">
        <w:rPr>
          <w:b/>
          <w:sz w:val="28"/>
          <w:szCs w:val="28"/>
          <w:lang w:val="en-CA"/>
        </w:rPr>
        <w:t xml:space="preserve"> wavelength</w:t>
      </w:r>
      <w:r>
        <w:rPr>
          <w:b/>
          <w:sz w:val="28"/>
          <w:szCs w:val="28"/>
          <w:lang w:val="en-CA"/>
        </w:rPr>
        <w:t xml:space="preserve"> 1304 cm</w:t>
      </w:r>
      <w:r w:rsidRPr="000935E9">
        <w:rPr>
          <w:b/>
          <w:sz w:val="28"/>
          <w:szCs w:val="28"/>
          <w:vertAlign w:val="superscript"/>
          <w:lang w:val="en-CA"/>
        </w:rPr>
        <w:t>-1</w:t>
      </w:r>
      <w:r>
        <w:rPr>
          <w:b/>
          <w:sz w:val="28"/>
          <w:szCs w:val="28"/>
          <w:lang w:val="en-CA"/>
        </w:rPr>
        <w:t xml:space="preserve"> with increasing   </w:t>
      </w:r>
      <w:r>
        <w:rPr>
          <w:b/>
          <w:sz w:val="28"/>
          <w:szCs w:val="28"/>
          <w:lang w:val="en-CA"/>
        </w:rPr>
        <w:br/>
        <w:t xml:space="preserve">       </w:t>
      </w:r>
      <w:r w:rsidR="00FE1242" w:rsidRPr="000935E9">
        <w:rPr>
          <w:b/>
          <w:sz w:val="28"/>
          <w:szCs w:val="28"/>
          <w:lang w:val="en-CA"/>
        </w:rPr>
        <w:t>concentrations</w:t>
      </w:r>
      <w:r w:rsidR="00FE1242" w:rsidRPr="000935E9">
        <w:rPr>
          <w:sz w:val="28"/>
          <w:szCs w:val="28"/>
          <w:lang w:val="en-CA"/>
        </w:rPr>
        <w:t xml:space="preserve">. </w:t>
      </w:r>
      <w:r w:rsidR="00DF626C" w:rsidRPr="000935E9">
        <w:rPr>
          <w:sz w:val="28"/>
          <w:szCs w:val="28"/>
          <w:lang w:val="en-CA"/>
        </w:rPr>
        <w:t xml:space="preserve"> </w:t>
      </w:r>
    </w:p>
    <w:p w14:paraId="4423A628" w14:textId="77777777" w:rsidR="00897B3A" w:rsidRPr="000935E9" w:rsidRDefault="00897B3A" w:rsidP="00A4105C">
      <w:pPr>
        <w:rPr>
          <w:sz w:val="28"/>
          <w:szCs w:val="28"/>
          <w:lang w:val="en-CA"/>
        </w:rPr>
      </w:pPr>
    </w:p>
    <w:p w14:paraId="26AA2699" w14:textId="77777777" w:rsidR="00DF626C" w:rsidRPr="000935E9" w:rsidRDefault="00DF626C" w:rsidP="00A4105C">
      <w:pPr>
        <w:rPr>
          <w:b/>
          <w:sz w:val="28"/>
          <w:szCs w:val="28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Calculations</w:t>
      </w:r>
      <w:r w:rsidRPr="000935E9">
        <w:rPr>
          <w:b/>
          <w:sz w:val="28"/>
          <w:szCs w:val="28"/>
          <w:lang w:val="en-CA"/>
        </w:rPr>
        <w:t xml:space="preserve"> </w:t>
      </w:r>
    </w:p>
    <w:p w14:paraId="6309E18B" w14:textId="77777777" w:rsidR="000935E9" w:rsidRPr="000935E9" w:rsidRDefault="000935E9" w:rsidP="00A4105C">
      <w:pPr>
        <w:rPr>
          <w:b/>
          <w:sz w:val="28"/>
          <w:szCs w:val="28"/>
          <w:u w:val="single"/>
          <w:lang w:val="en-CA"/>
        </w:rPr>
      </w:pPr>
    </w:p>
    <w:p w14:paraId="68977BCB" w14:textId="77777777" w:rsidR="00DF626C" w:rsidRPr="000935E9" w:rsidRDefault="00DF626C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Relative Error:</w:t>
      </w:r>
    </w:p>
    <w:p w14:paraId="16750E23" w14:textId="77777777" w:rsidR="00DF626C" w:rsidRPr="006A71FF" w:rsidRDefault="00400DF3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p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color w:val="000000" w:themeColor="text1"/>
                          <w:sz w:val="28"/>
                          <w:szCs w:val="28"/>
                        </w:rPr>
                        <m:t>p</m:t>
                      </m:r>
                    </m:sub>
                  </m:sSub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23AC2411" w14:textId="77777777" w:rsidR="00DF626C" w:rsidRPr="006A71FF" w:rsidRDefault="00400DF3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0.35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0.35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</m:oMath>
      </m:oMathPara>
    </w:p>
    <w:p w14:paraId="444341E6" w14:textId="6343DC2F" w:rsidR="000935E9" w:rsidRPr="000935E9" w:rsidRDefault="00400DF3" w:rsidP="00DF626C">
      <w:pPr>
        <w:contextualSpacing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=0.49497475≅0.5</m:t>
          </m:r>
        </m:oMath>
      </m:oMathPara>
    </w:p>
    <w:p w14:paraId="29D407AD" w14:textId="77777777" w:rsidR="00DF626C" w:rsidRPr="000935E9" w:rsidRDefault="00DF626C" w:rsidP="00A4105C">
      <w:pPr>
        <w:rPr>
          <w:sz w:val="28"/>
          <w:szCs w:val="28"/>
          <w:lang w:val="en-CA"/>
        </w:rPr>
      </w:pPr>
      <w:r w:rsidRPr="006A71FF">
        <w:rPr>
          <w:sz w:val="28"/>
          <w:szCs w:val="28"/>
          <w:lang w:val="en-CA"/>
        </w:rPr>
        <w:br/>
      </w:r>
      <w:r w:rsidR="00D3341C" w:rsidRPr="000935E9">
        <w:rPr>
          <w:sz w:val="28"/>
          <w:szCs w:val="28"/>
          <w:lang w:val="en-CA"/>
        </w:rPr>
        <w:t>B</w:t>
      </w:r>
      <w:r w:rsidR="00363A8D" w:rsidRPr="000935E9">
        <w:rPr>
          <w:sz w:val="28"/>
          <w:szCs w:val="28"/>
          <w:lang w:val="en-CA"/>
        </w:rPr>
        <w:t>eer’s Law Calculation at</w:t>
      </w:r>
      <w:r w:rsidRPr="000935E9">
        <w:rPr>
          <w:sz w:val="28"/>
          <w:szCs w:val="28"/>
          <w:lang w:val="en-CA"/>
        </w:rPr>
        <w:t xml:space="preserve"> 3016 cm</w:t>
      </w:r>
      <w:r w:rsidRPr="000935E9">
        <w:rPr>
          <w:sz w:val="28"/>
          <w:szCs w:val="28"/>
          <w:vertAlign w:val="superscript"/>
          <w:lang w:val="en-CA"/>
        </w:rPr>
        <w:t>-1</w:t>
      </w:r>
      <w:r w:rsidR="00363A8D" w:rsidRPr="000935E9">
        <w:rPr>
          <w:sz w:val="28"/>
          <w:szCs w:val="28"/>
          <w:lang w:val="en-CA"/>
        </w:rPr>
        <w:t xml:space="preserve">= </w:t>
      </w:r>
      <w:r w:rsidR="006A71FF" w:rsidRPr="000935E9">
        <w:rPr>
          <w:sz w:val="28"/>
          <w:szCs w:val="28"/>
          <w:lang w:val="en-CA"/>
        </w:rPr>
        <w:t>2456.8</w:t>
      </w:r>
      <w:r w:rsidR="00363A8D" w:rsidRPr="000935E9">
        <w:rPr>
          <w:sz w:val="28"/>
          <w:szCs w:val="28"/>
          <w:lang w:val="en-CA"/>
        </w:rPr>
        <w:t xml:space="preserve"> </w:t>
      </w:r>
      <w:r w:rsidR="00363A8D" w:rsidRPr="000935E9">
        <w:rPr>
          <w:i/>
          <w:sz w:val="28"/>
          <w:szCs w:val="28"/>
          <w:lang w:val="en-CA"/>
        </w:rPr>
        <w:t>L mol</w:t>
      </w:r>
      <w:r w:rsidR="00363A8D" w:rsidRPr="000935E9">
        <w:rPr>
          <w:i/>
          <w:sz w:val="28"/>
          <w:szCs w:val="28"/>
          <w:vertAlign w:val="superscript"/>
          <w:lang w:val="en-CA"/>
        </w:rPr>
        <w:t>-1</w:t>
      </w:r>
      <w:r w:rsidR="00363A8D" w:rsidRPr="000935E9">
        <w:rPr>
          <w:i/>
          <w:sz w:val="28"/>
          <w:szCs w:val="28"/>
          <w:lang w:val="en-CA"/>
        </w:rPr>
        <w:t>m</w:t>
      </w:r>
      <w:r w:rsidR="00363A8D" w:rsidRPr="000935E9">
        <w:rPr>
          <w:i/>
          <w:sz w:val="28"/>
          <w:szCs w:val="28"/>
          <w:vertAlign w:val="superscript"/>
          <w:lang w:val="en-CA"/>
        </w:rPr>
        <w:t>-1</w:t>
      </w:r>
      <w:r w:rsidR="00363A8D" w:rsidRPr="000935E9">
        <w:rPr>
          <w:sz w:val="28"/>
          <w:szCs w:val="28"/>
          <w:vertAlign w:val="superscript"/>
          <w:lang w:val="en-CA"/>
        </w:rPr>
        <w:t xml:space="preserve"> </w:t>
      </w:r>
      <w:r w:rsidR="00363A8D" w:rsidRPr="000935E9">
        <w:rPr>
          <w:rFonts w:ascii="Calibri" w:hAnsi="Calibri"/>
          <w:sz w:val="28"/>
          <w:szCs w:val="28"/>
          <w:lang w:val="en-CA"/>
        </w:rPr>
        <w:t>±</w:t>
      </w:r>
      <w:r w:rsidR="00363A8D" w:rsidRPr="000935E9">
        <w:rPr>
          <w:sz w:val="28"/>
          <w:szCs w:val="28"/>
          <w:lang w:val="en-CA"/>
        </w:rPr>
        <w:t xml:space="preserve"> 77.0</w:t>
      </w:r>
      <w:r w:rsidR="00363A8D" w:rsidRPr="000935E9">
        <w:rPr>
          <w:sz w:val="28"/>
          <w:szCs w:val="28"/>
          <w:lang w:val="en-CA"/>
        </w:rPr>
        <w:br/>
      </w:r>
    </w:p>
    <w:p w14:paraId="463737FC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RTm</m:t>
              </m:r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l</m:t>
              </m:r>
            </m:den>
          </m:f>
        </m:oMath>
      </m:oMathPara>
    </w:p>
    <w:p w14:paraId="4F6BAAF8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62.36367L </m:t>
              </m:r>
              <m:r>
                <w:rPr>
                  <w:rFonts w:ascii="Cambria Math" w:hAnsi="Cambria Math"/>
                  <w:strike/>
                  <w:color w:val="000000" w:themeColor="text1"/>
                  <w:sz w:val="28"/>
                  <w:szCs w:val="28"/>
                </w:rPr>
                <m:t xml:space="preserve">mmHg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×297.15 </m:t>
              </m:r>
              <m:r>
                <w:rPr>
                  <w:rFonts w:ascii="Cambria Math" w:hAnsi="Cambria Math"/>
                  <w:strike/>
                  <w:color w:val="000000" w:themeColor="text1"/>
                  <w:sz w:val="28"/>
                  <w:szCs w:val="28"/>
                </w:rPr>
                <m:t>K</m:t>
              </m:r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 xml:space="preserve">0.0066281520 </m:t>
              </m:r>
              <m:sSup>
                <m:sSupPr>
                  <m:ctrlP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mmHg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  <w:sz w:val="28"/>
                      <w:szCs w:val="28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0.05 m</m:t>
              </m:r>
            </m:den>
          </m:f>
        </m:oMath>
      </m:oMathPara>
    </w:p>
    <w:p w14:paraId="708ABF90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 xml:space="preserve">ε=2456.574019≅2456.8 L 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mol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m</m:t>
              </m:r>
            </m:e>
            <m: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-1</m:t>
              </m:r>
            </m:sup>
          </m:sSup>
        </m:oMath>
      </m:oMathPara>
    </w:p>
    <w:p w14:paraId="15E3DE7E" w14:textId="77777777" w:rsidR="00897B3A" w:rsidRPr="006A71FF" w:rsidRDefault="00897B3A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</w:p>
    <w:p w14:paraId="61DB3FE5" w14:textId="77777777" w:rsidR="00897B3A" w:rsidRPr="006A71FF" w:rsidRDefault="00400DF3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m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sz w:val="28"/>
                                  <w:szCs w:val="28"/>
                                </w:rP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T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  <w:sz w:val="28"/>
              <w:szCs w:val="28"/>
            </w:rPr>
            <m:t>× ε</m:t>
          </m:r>
        </m:oMath>
      </m:oMathPara>
    </w:p>
    <w:p w14:paraId="332F0FE8" w14:textId="77777777" w:rsidR="00897B3A" w:rsidRPr="006A71FF" w:rsidRDefault="00400DF3" w:rsidP="00897B3A">
      <w:pPr>
        <w:contextualSpacing/>
        <w:jc w:val="center"/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  <w:sz w:val="28"/>
                              <w:szCs w:val="28"/>
                            </w:rPr>
                            <m:t>0.0002075305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0.0066281520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0.5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  <w:sz w:val="28"/>
                              <w:szCs w:val="28"/>
                            </w:rPr>
                            <m:t>297.15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  <w:sz w:val="28"/>
              <w:szCs w:val="28"/>
            </w:rPr>
            <m:t>×2456.574019</m:t>
          </m:r>
        </m:oMath>
      </m:oMathPara>
    </w:p>
    <w:p w14:paraId="2F81F759" w14:textId="77777777" w:rsidR="00897B3A" w:rsidRPr="00363A8D" w:rsidRDefault="00400DF3" w:rsidP="00897B3A">
      <w:pPr>
        <w:rPr>
          <w:rFonts w:eastAsiaTheme="minorEastAsia"/>
          <w:color w:val="000000" w:themeColor="text1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  <w:sz w:val="28"/>
                  <w:szCs w:val="28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  <w:sz w:val="28"/>
              <w:szCs w:val="28"/>
            </w:rPr>
            <m:t>=77.0274574</m:t>
          </m:r>
          <m:r>
            <w:rPr>
              <w:rFonts w:ascii="Cambria Math" w:eastAsiaTheme="minorEastAsia" w:hAnsi="Cambria Math"/>
              <w:color w:val="000000" w:themeColor="text1"/>
              <w:sz w:val="28"/>
              <w:szCs w:val="28"/>
            </w:rPr>
            <m:t>≅77.0</m:t>
          </m:r>
        </m:oMath>
      </m:oMathPara>
    </w:p>
    <w:p w14:paraId="27FAD06C" w14:textId="77777777" w:rsidR="00363A8D" w:rsidRPr="006A71FF" w:rsidRDefault="00363A8D" w:rsidP="00897B3A">
      <w:pPr>
        <w:rPr>
          <w:sz w:val="28"/>
          <w:szCs w:val="28"/>
          <w:lang w:val="en-CA"/>
        </w:rPr>
      </w:pPr>
    </w:p>
    <w:p w14:paraId="5C1A96D3" w14:textId="4B8B971E" w:rsidR="00703ACF" w:rsidRPr="00B228D7" w:rsidRDefault="00363A8D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Beer’s Law Calculation</w:t>
      </w:r>
      <w:r w:rsidR="00703ACF" w:rsidRPr="000935E9">
        <w:rPr>
          <w:sz w:val="28"/>
          <w:szCs w:val="28"/>
          <w:lang w:val="en-CA"/>
        </w:rPr>
        <w:t xml:space="preserve"> at 1304 cm</w:t>
      </w:r>
      <w:r w:rsidR="00703ACF" w:rsidRPr="000935E9">
        <w:rPr>
          <w:sz w:val="28"/>
          <w:szCs w:val="28"/>
          <w:vertAlign w:val="superscript"/>
          <w:lang w:val="en-CA"/>
        </w:rPr>
        <w:t>-1</w:t>
      </w:r>
      <w:r w:rsidRPr="000935E9">
        <w:rPr>
          <w:sz w:val="28"/>
          <w:szCs w:val="28"/>
          <w:lang w:val="en-CA"/>
        </w:rPr>
        <w:t xml:space="preserve">= 1800.4 </w:t>
      </w:r>
      <w:r w:rsidRPr="000935E9">
        <w:rPr>
          <w:i/>
          <w:sz w:val="28"/>
          <w:szCs w:val="28"/>
          <w:lang w:val="en-CA"/>
        </w:rPr>
        <w:t>L mol</w:t>
      </w:r>
      <w:r w:rsidRPr="000935E9">
        <w:rPr>
          <w:i/>
          <w:sz w:val="28"/>
          <w:szCs w:val="28"/>
          <w:vertAlign w:val="superscript"/>
          <w:lang w:val="en-CA"/>
        </w:rPr>
        <w:t>-1</w:t>
      </w:r>
      <w:r w:rsidRPr="000935E9">
        <w:rPr>
          <w:i/>
          <w:sz w:val="28"/>
          <w:szCs w:val="28"/>
          <w:lang w:val="en-CA"/>
        </w:rPr>
        <w:t>m</w:t>
      </w:r>
      <w:r w:rsidRPr="000935E9">
        <w:rPr>
          <w:i/>
          <w:sz w:val="28"/>
          <w:szCs w:val="28"/>
          <w:vertAlign w:val="superscript"/>
          <w:lang w:val="en-CA"/>
        </w:rPr>
        <w:t>-1</w:t>
      </w:r>
      <w:r w:rsidR="00B228D7">
        <w:rPr>
          <w:i/>
          <w:sz w:val="28"/>
          <w:szCs w:val="28"/>
          <w:lang w:val="en-CA"/>
        </w:rPr>
        <w:t xml:space="preserve"> </w:t>
      </w:r>
      <w:r w:rsidR="00B228D7">
        <w:rPr>
          <w:rFonts w:ascii="Calibri" w:hAnsi="Calibri"/>
          <w:sz w:val="28"/>
          <w:szCs w:val="28"/>
          <w:lang w:val="en-CA"/>
        </w:rPr>
        <w:t xml:space="preserve">± </w:t>
      </w:r>
      <w:r w:rsidR="00B228D7">
        <w:rPr>
          <w:sz w:val="28"/>
          <w:szCs w:val="28"/>
          <w:lang w:val="en-CA"/>
        </w:rPr>
        <w:t>20.4</w:t>
      </w:r>
    </w:p>
    <w:p w14:paraId="03190375" w14:textId="77777777" w:rsidR="00363A8D" w:rsidRPr="006A71FF" w:rsidRDefault="00363A8D" w:rsidP="00A4105C">
      <w:pPr>
        <w:rPr>
          <w:lang w:val="en-CA"/>
        </w:rPr>
      </w:pPr>
    </w:p>
    <w:p w14:paraId="71A65B12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>RTm</m:t>
              </m:r>
            </m:num>
            <m:den>
              <m:r>
                <w:rPr>
                  <w:rFonts w:ascii="Cambria Math" w:hAnsi="Cambria Math"/>
                  <w:color w:val="000000" w:themeColor="text1"/>
                </w:rPr>
                <m:t>l</m:t>
              </m:r>
            </m:den>
          </m:f>
        </m:oMath>
      </m:oMathPara>
    </w:p>
    <w:p w14:paraId="1600AAE5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>ε=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hAnsi="Cambria Math"/>
                  <w:color w:val="000000" w:themeColor="text1"/>
                </w:rPr>
                <m:t xml:space="preserve">62.36367L </m:t>
              </m:r>
              <m:r>
                <w:rPr>
                  <w:rFonts w:ascii="Cambria Math" w:hAnsi="Cambria Math"/>
                  <w:strike/>
                  <w:color w:val="000000" w:themeColor="text1"/>
                </w:rPr>
                <m:t xml:space="preserve">mmHg </m:t>
              </m:r>
              <m:sSup>
                <m:sSupPr>
                  <m:ctrlPr>
                    <w:rPr>
                      <w:rFonts w:ascii="Cambria Math" w:hAnsi="Cambria Math"/>
                      <w:i/>
                      <w:strike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K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-1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</w:rPr>
                    <m:t>mol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 xml:space="preserve">×297.15 </m:t>
              </m:r>
              <m:r>
                <w:rPr>
                  <w:rFonts w:ascii="Cambria Math" w:hAnsi="Cambria Math"/>
                  <w:strike/>
                  <w:color w:val="000000" w:themeColor="text1"/>
                </w:rPr>
                <m:t>K</m:t>
              </m:r>
              <m:r>
                <w:rPr>
                  <w:rFonts w:ascii="Cambria Math" w:hAnsi="Cambria Math"/>
                  <w:color w:val="000000" w:themeColor="text1"/>
                </w:rPr>
                <m:t>×</m:t>
              </m:r>
              <m:r>
                <m:rPr>
                  <m:sty m:val="p"/>
                </m:rPr>
                <w:rPr>
                  <w:rFonts w:ascii="Cambria Math" w:hAnsi="Cambria Math"/>
                  <w:color w:val="000000"/>
                </w:rPr>
                <m:t xml:space="preserve">0.0048576389 </m:t>
              </m:r>
              <m:sSup>
                <m:sSupPr>
                  <m:ctrlPr>
                    <w:rPr>
                      <w:rFonts w:ascii="Cambria Math" w:hAnsi="Cambria Math"/>
                      <w:strike/>
                      <w:color w:val="000000" w:themeColor="text1"/>
                    </w:rPr>
                  </m:ctrlPr>
                </m:sSupPr>
                <m:e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mmHg</m:t>
                  </m:r>
                </m:e>
                <m:sup>
                  <m:r>
                    <w:rPr>
                      <w:rFonts w:ascii="Cambria Math" w:hAnsi="Cambria Math"/>
                      <w:strike/>
                      <w:color w:val="000000" w:themeColor="text1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  <w:color w:val="000000" w:themeColor="text1"/>
                </w:rPr>
                <m:t>0.05 m</m:t>
              </m:r>
            </m:den>
          </m:f>
        </m:oMath>
      </m:oMathPara>
    </w:p>
    <w:p w14:paraId="32A8C638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r>
            <w:rPr>
              <w:rFonts w:ascii="Cambria Math" w:hAnsi="Cambria Math"/>
              <w:color w:val="000000" w:themeColor="text1"/>
            </w:rPr>
            <m:t xml:space="preserve">ε=1800.373545≅1800.4 L </m:t>
          </m:r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mol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pPr>
            <m:e>
              <m:r>
                <w:rPr>
                  <w:rFonts w:ascii="Cambria Math" w:hAnsi="Cambria Math"/>
                  <w:color w:val="000000" w:themeColor="text1"/>
                </w:rPr>
                <m:t>m</m:t>
              </m:r>
            </m:e>
            <m:sup>
              <m:r>
                <w:rPr>
                  <w:rFonts w:ascii="Cambria Math" w:hAnsi="Cambria Math"/>
                  <w:color w:val="000000" w:themeColor="text1"/>
                </w:rPr>
                <m:t>-1</m:t>
              </m:r>
            </m:sup>
          </m:sSup>
        </m:oMath>
      </m:oMathPara>
    </w:p>
    <w:p w14:paraId="0FC92092" w14:textId="77777777" w:rsidR="00703ACF" w:rsidRPr="006A71FF" w:rsidRDefault="00703ACF" w:rsidP="00703ACF">
      <w:pPr>
        <w:contextualSpacing/>
        <w:jc w:val="center"/>
        <w:rPr>
          <w:rFonts w:eastAsiaTheme="minorEastAsia"/>
          <w:color w:val="000000" w:themeColor="text1"/>
        </w:rPr>
      </w:pPr>
    </w:p>
    <w:p w14:paraId="31F34CCB" w14:textId="77777777" w:rsidR="00703ACF" w:rsidRPr="006A71FF" w:rsidRDefault="00400DF3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m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m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color w:val="000000" w:themeColor="text1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e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</w:rPr>
                                <m:t>T</m:t>
                              </m:r>
                            </m:sub>
                          </m:sSub>
                        </m:num>
                        <m:den>
                          <m:r>
                            <w:rPr>
                              <w:rFonts w:ascii="Cambria Math" w:hAnsi="Cambria Math"/>
                              <w:color w:val="000000" w:themeColor="text1"/>
                            </w:rPr>
                            <m:t>T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</w:rPr>
            <m:t>×ε</m:t>
          </m:r>
        </m:oMath>
      </m:oMathPara>
    </w:p>
    <w:p w14:paraId="5DD5D3B9" w14:textId="77777777" w:rsidR="00703ACF" w:rsidRPr="006A71FF" w:rsidRDefault="00400DF3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</w:rPr>
                            <m:t>0.0000537442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/>
                            </w:rPr>
                            <m:t>0.0048576389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000000" w:themeColor="text1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000000" w:themeColor="text1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color w:val="000000" w:themeColor="text1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color w:val="000000" w:themeColor="text1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</w:rPr>
                            <m:t>0.5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color w:val="000000" w:themeColor="text1"/>
                            </w:rPr>
                            <m:t>297.15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color w:val="000000" w:themeColor="text1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000000" w:themeColor="text1"/>
            </w:rPr>
            <m:t>×1800.373545</m:t>
          </m:r>
        </m:oMath>
      </m:oMathPara>
    </w:p>
    <w:p w14:paraId="6F284116" w14:textId="77777777" w:rsidR="00703ACF" w:rsidRPr="006A71FF" w:rsidRDefault="00400DF3" w:rsidP="00703ACF">
      <w:pPr>
        <w:contextualSpacing/>
        <w:jc w:val="center"/>
        <w:rPr>
          <w:rFonts w:eastAsiaTheme="minorEastAsia"/>
          <w:color w:val="000000" w:themeColor="text1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000000" w:themeColor="text1"/>
                </w:rPr>
              </m:ctrlPr>
            </m:sSubPr>
            <m:e>
              <m:r>
                <w:rPr>
                  <w:rFonts w:ascii="Cambria Math" w:hAnsi="Cambria Math"/>
                  <w:color w:val="000000" w:themeColor="text1"/>
                </w:rPr>
                <m:t>e</m:t>
              </m:r>
            </m:e>
            <m:sub>
              <m:r>
                <w:rPr>
                  <w:rFonts w:ascii="Cambria Math" w:hAnsi="Cambria Math"/>
                  <w:color w:val="000000" w:themeColor="text1"/>
                </w:rPr>
                <m:t>ϵ</m:t>
              </m:r>
            </m:sub>
          </m:sSub>
          <m:r>
            <w:rPr>
              <w:rFonts w:ascii="Cambria Math" w:hAnsi="Cambria Math"/>
              <w:color w:val="000000" w:themeColor="text1"/>
            </w:rPr>
            <m:t>=20.3745869</m:t>
          </m:r>
          <m:r>
            <w:rPr>
              <w:rFonts w:ascii="Cambria Math" w:eastAsiaTheme="minorEastAsia" w:hAnsi="Cambria Math"/>
              <w:color w:val="000000" w:themeColor="text1"/>
            </w:rPr>
            <m:t>≅20.4</m:t>
          </m:r>
        </m:oMath>
      </m:oMathPara>
    </w:p>
    <w:p w14:paraId="7655E3DF" w14:textId="77777777" w:rsidR="006A71FF" w:rsidRPr="006A71FF" w:rsidRDefault="006A71FF" w:rsidP="006A71FF">
      <w:pPr>
        <w:contextualSpacing/>
        <w:rPr>
          <w:rFonts w:eastAsiaTheme="minorEastAsia"/>
          <w:color w:val="000000" w:themeColor="text1"/>
        </w:rPr>
      </w:pPr>
    </w:p>
    <w:p w14:paraId="5813DE04" w14:textId="77777777" w:rsidR="00703ACF" w:rsidRPr="006A71FF" w:rsidRDefault="00703ACF" w:rsidP="00A4105C">
      <w:pPr>
        <w:rPr>
          <w:lang w:val="en-CA"/>
        </w:rPr>
      </w:pPr>
    </w:p>
    <w:p w14:paraId="0D3930F9" w14:textId="77777777" w:rsidR="00703ACF" w:rsidRPr="000935E9" w:rsidRDefault="00703ACF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Discussion</w:t>
      </w:r>
    </w:p>
    <w:p w14:paraId="66187B0D" w14:textId="77777777" w:rsidR="00363A8D" w:rsidRPr="000935E9" w:rsidRDefault="00363A8D" w:rsidP="00A4105C">
      <w:pPr>
        <w:rPr>
          <w:b/>
          <w:sz w:val="28"/>
          <w:szCs w:val="28"/>
          <w:u w:val="single"/>
          <w:lang w:val="en-CA"/>
        </w:rPr>
      </w:pPr>
    </w:p>
    <w:p w14:paraId="54357D36" w14:textId="7547F83E" w:rsidR="00306402" w:rsidRPr="000935E9" w:rsidRDefault="00363A8D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</w:r>
      <w:r w:rsidR="001118DA" w:rsidRPr="000935E9">
        <w:rPr>
          <w:sz w:val="28"/>
          <w:szCs w:val="28"/>
          <w:lang w:val="en-CA"/>
        </w:rPr>
        <w:t>The spectra for methane consists of two main speaks at increasing concentrations. First peak corresponds to the wavelength at 3016 cm</w:t>
      </w:r>
      <w:r w:rsidR="001118DA" w:rsidRPr="00B228D7">
        <w:rPr>
          <w:sz w:val="28"/>
          <w:szCs w:val="28"/>
          <w:vertAlign w:val="superscript"/>
          <w:lang w:val="en-CA"/>
        </w:rPr>
        <w:t>-1</w:t>
      </w:r>
      <w:r w:rsidR="001118DA" w:rsidRPr="000935E9">
        <w:rPr>
          <w:sz w:val="28"/>
          <w:szCs w:val="28"/>
          <w:lang w:val="en-CA"/>
        </w:rPr>
        <w:t xml:space="preserve"> and the second at 1304 cm</w:t>
      </w:r>
      <w:r w:rsidR="001118DA" w:rsidRPr="00B228D7">
        <w:rPr>
          <w:sz w:val="28"/>
          <w:szCs w:val="28"/>
          <w:vertAlign w:val="superscript"/>
          <w:lang w:val="en-CA"/>
        </w:rPr>
        <w:t>-1</w:t>
      </w:r>
      <w:r w:rsidR="001118DA" w:rsidRPr="000935E9">
        <w:rPr>
          <w:sz w:val="28"/>
          <w:szCs w:val="28"/>
          <w:lang w:val="en-CA"/>
        </w:rPr>
        <w:t xml:space="preserve">. </w:t>
      </w:r>
      <w:r w:rsidR="000B6DDB" w:rsidRPr="000935E9">
        <w:rPr>
          <w:sz w:val="28"/>
          <w:szCs w:val="28"/>
          <w:lang w:val="en-CA"/>
        </w:rPr>
        <w:t xml:space="preserve">Each </w:t>
      </w:r>
      <w:r w:rsidR="00CD5782" w:rsidRPr="000935E9">
        <w:rPr>
          <w:sz w:val="28"/>
          <w:szCs w:val="28"/>
          <w:lang w:val="en-CA"/>
        </w:rPr>
        <w:t>peak height increased as the concentrati</w:t>
      </w:r>
      <w:r w:rsidR="00386BC8" w:rsidRPr="000935E9">
        <w:rPr>
          <w:sz w:val="28"/>
          <w:szCs w:val="28"/>
          <w:lang w:val="en-CA"/>
        </w:rPr>
        <w:t xml:space="preserve">on of methane increased as well, </w:t>
      </w:r>
      <w:r w:rsidR="00CD5782" w:rsidRPr="000935E9">
        <w:rPr>
          <w:sz w:val="28"/>
          <w:szCs w:val="28"/>
          <w:lang w:val="en-CA"/>
        </w:rPr>
        <w:t>displaying a linear relationship as shown in figure 1 and 2. The absorption region for methane differs from carbon dioxide and water vapour because they do not absorb in the same regio</w:t>
      </w:r>
      <w:r w:rsidR="00386BC8" w:rsidRPr="000935E9">
        <w:rPr>
          <w:sz w:val="28"/>
          <w:szCs w:val="28"/>
          <w:lang w:val="en-CA"/>
        </w:rPr>
        <w:t>n.</w:t>
      </w:r>
      <w:r w:rsidR="00306402" w:rsidRPr="000935E9">
        <w:rPr>
          <w:sz w:val="28"/>
          <w:szCs w:val="28"/>
          <w:lang w:val="en-CA"/>
        </w:rPr>
        <w:t xml:space="preserve"> The absorption peak height for water vapour is much lower compared to the other gases which indicates that </w:t>
      </w:r>
      <w:r w:rsidR="00B228D7">
        <w:rPr>
          <w:sz w:val="28"/>
          <w:szCs w:val="28"/>
          <w:lang w:val="en-CA"/>
        </w:rPr>
        <w:t xml:space="preserve">the </w:t>
      </w:r>
      <w:r w:rsidR="00306402" w:rsidRPr="000935E9">
        <w:rPr>
          <w:sz w:val="28"/>
          <w:szCs w:val="28"/>
          <w:lang w:val="en-CA"/>
        </w:rPr>
        <w:t xml:space="preserve">global warming potential for this gas is much lower than methane and carbon dioxide.  The most significant peak for carbon dioxide is </w:t>
      </w:r>
      <w:r w:rsidR="00B228D7">
        <w:rPr>
          <w:sz w:val="28"/>
          <w:szCs w:val="28"/>
          <w:lang w:val="en-CA"/>
        </w:rPr>
        <w:t xml:space="preserve">at </w:t>
      </w:r>
      <w:r w:rsidR="00306402" w:rsidRPr="000935E9">
        <w:rPr>
          <w:sz w:val="28"/>
          <w:szCs w:val="28"/>
          <w:lang w:val="en-CA"/>
        </w:rPr>
        <w:t>2360 cm</w:t>
      </w:r>
      <w:r w:rsidR="00306402" w:rsidRPr="00B228D7">
        <w:rPr>
          <w:sz w:val="28"/>
          <w:szCs w:val="28"/>
          <w:vertAlign w:val="superscript"/>
          <w:lang w:val="en-CA"/>
        </w:rPr>
        <w:t>-1</w:t>
      </w:r>
      <w:r w:rsidR="00306402" w:rsidRPr="000935E9">
        <w:rPr>
          <w:sz w:val="28"/>
          <w:szCs w:val="28"/>
          <w:lang w:val="en-CA"/>
        </w:rPr>
        <w:t xml:space="preserve"> since it’s range of absorption is much</w:t>
      </w:r>
      <w:r w:rsidR="00B228D7">
        <w:rPr>
          <w:sz w:val="28"/>
          <w:szCs w:val="28"/>
          <w:lang w:val="en-CA"/>
        </w:rPr>
        <w:t xml:space="preserve"> more</w:t>
      </w:r>
      <w:r w:rsidR="00306402" w:rsidRPr="000935E9">
        <w:rPr>
          <w:sz w:val="28"/>
          <w:szCs w:val="28"/>
          <w:lang w:val="en-CA"/>
        </w:rPr>
        <w:t xml:space="preserve"> limited than methane. </w:t>
      </w:r>
    </w:p>
    <w:p w14:paraId="23115224" w14:textId="77777777" w:rsidR="00306402" w:rsidRPr="000935E9" w:rsidRDefault="00306402" w:rsidP="00306402">
      <w:pPr>
        <w:ind w:firstLine="720"/>
        <w:rPr>
          <w:sz w:val="28"/>
          <w:szCs w:val="28"/>
          <w:lang w:val="en-CA"/>
        </w:rPr>
      </w:pPr>
    </w:p>
    <w:p w14:paraId="6A88FA87" w14:textId="77777777" w:rsidR="00993FE8" w:rsidRPr="000935E9" w:rsidRDefault="00386BC8" w:rsidP="00306402">
      <w:pPr>
        <w:ind w:firstLine="720"/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>Due to methane’s chemical arrangement, this enables the compound to absorb infrared light at longer wavelengths and in greater amounts. This is significant in</w:t>
      </w:r>
      <w:r w:rsidR="00CD5782" w:rsidRPr="000935E9">
        <w:rPr>
          <w:sz w:val="28"/>
          <w:szCs w:val="28"/>
          <w:lang w:val="en-CA"/>
        </w:rPr>
        <w:t xml:space="preserve"> understandin</w:t>
      </w:r>
      <w:r w:rsidRPr="000935E9">
        <w:rPr>
          <w:sz w:val="28"/>
          <w:szCs w:val="28"/>
          <w:lang w:val="en-CA"/>
        </w:rPr>
        <w:t xml:space="preserve">g the global warming potential among the most prominent gases found in the atmosphere. The global warming potential for methane is much higher than the other gases. </w:t>
      </w:r>
    </w:p>
    <w:p w14:paraId="240009E0" w14:textId="77777777" w:rsidR="00306402" w:rsidRPr="000935E9" w:rsidRDefault="00306402" w:rsidP="00A4105C">
      <w:pPr>
        <w:rPr>
          <w:sz w:val="28"/>
          <w:szCs w:val="28"/>
          <w:lang w:val="en-CA"/>
        </w:rPr>
      </w:pPr>
    </w:p>
    <w:p w14:paraId="3087A161" w14:textId="2E242380" w:rsidR="00416E36" w:rsidRPr="000935E9" w:rsidRDefault="00416E36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  <w:t xml:space="preserve">It is important to note </w:t>
      </w:r>
      <w:r w:rsidR="00B228D7">
        <w:rPr>
          <w:sz w:val="28"/>
          <w:szCs w:val="28"/>
          <w:lang w:val="en-CA"/>
        </w:rPr>
        <w:t xml:space="preserve">that </w:t>
      </w:r>
      <w:r w:rsidRPr="000935E9">
        <w:rPr>
          <w:sz w:val="28"/>
          <w:szCs w:val="28"/>
          <w:lang w:val="en-CA"/>
        </w:rPr>
        <w:t xml:space="preserve">the methane </w:t>
      </w:r>
      <w:r w:rsidR="00B228D7">
        <w:rPr>
          <w:sz w:val="28"/>
          <w:szCs w:val="28"/>
          <w:lang w:val="en-CA"/>
        </w:rPr>
        <w:t xml:space="preserve">measured in the experiment </w:t>
      </w:r>
      <w:r w:rsidRPr="000935E9">
        <w:rPr>
          <w:sz w:val="28"/>
          <w:szCs w:val="28"/>
          <w:lang w:val="en-CA"/>
        </w:rPr>
        <w:t xml:space="preserve">does not reflect a 100% representation of the pure sample. The apparatus dispensing the sample in the cuvette is not sealed entirely and may contain traces of additional elements. </w:t>
      </w:r>
    </w:p>
    <w:p w14:paraId="5E46D942" w14:textId="77777777" w:rsidR="00416E36" w:rsidRPr="000935E9" w:rsidRDefault="00416E36" w:rsidP="00A4105C">
      <w:pPr>
        <w:rPr>
          <w:sz w:val="28"/>
          <w:szCs w:val="28"/>
          <w:lang w:val="en-CA"/>
        </w:rPr>
      </w:pPr>
    </w:p>
    <w:p w14:paraId="5F099CB4" w14:textId="77777777" w:rsidR="00416E36" w:rsidRPr="000935E9" w:rsidRDefault="00416E36" w:rsidP="00A4105C">
      <w:pPr>
        <w:rPr>
          <w:b/>
          <w:sz w:val="28"/>
          <w:szCs w:val="28"/>
          <w:u w:val="single"/>
          <w:lang w:val="en-CA"/>
        </w:rPr>
      </w:pPr>
      <w:r w:rsidRPr="000935E9">
        <w:rPr>
          <w:b/>
          <w:sz w:val="28"/>
          <w:szCs w:val="28"/>
          <w:u w:val="single"/>
          <w:lang w:val="en-CA"/>
        </w:rPr>
        <w:t>Conclusion</w:t>
      </w:r>
    </w:p>
    <w:p w14:paraId="0ECD9C88" w14:textId="77777777" w:rsidR="00416E36" w:rsidRPr="000935E9" w:rsidRDefault="00416E36" w:rsidP="00A4105C">
      <w:pPr>
        <w:rPr>
          <w:b/>
          <w:sz w:val="28"/>
          <w:szCs w:val="28"/>
          <w:u w:val="single"/>
          <w:lang w:val="en-CA"/>
        </w:rPr>
      </w:pPr>
    </w:p>
    <w:p w14:paraId="00FAB98B" w14:textId="77777777" w:rsidR="00703ACF" w:rsidRPr="000935E9" w:rsidRDefault="00306402" w:rsidP="00A4105C">
      <w:pPr>
        <w:rPr>
          <w:sz w:val="28"/>
          <w:szCs w:val="28"/>
          <w:lang w:val="en-CA"/>
        </w:rPr>
      </w:pPr>
      <w:r w:rsidRPr="000935E9">
        <w:rPr>
          <w:sz w:val="28"/>
          <w:szCs w:val="28"/>
          <w:lang w:val="en-CA"/>
        </w:rPr>
        <w:tab/>
      </w:r>
      <w:r w:rsidR="00531D34" w:rsidRPr="000935E9">
        <w:rPr>
          <w:sz w:val="28"/>
          <w:szCs w:val="28"/>
          <w:lang w:val="en-CA"/>
        </w:rPr>
        <w:t>This</w:t>
      </w:r>
      <w:r w:rsidR="00416E36" w:rsidRPr="000935E9">
        <w:rPr>
          <w:sz w:val="28"/>
          <w:szCs w:val="28"/>
          <w:lang w:val="en-CA"/>
        </w:rPr>
        <w:t xml:space="preserve"> experiment on the </w:t>
      </w:r>
      <w:r w:rsidR="00531D34" w:rsidRPr="000935E9">
        <w:rPr>
          <w:sz w:val="28"/>
          <w:szCs w:val="28"/>
          <w:lang w:val="en-CA"/>
        </w:rPr>
        <w:t>infrared spectroscopy of three greenhouse gases, provided a thorough interpretation of the global warming potential occurring in the atmosphere. It was concluded and validated through Beer’s law that methane Is able to capture a greater amount of heat than carbon dioxide and water vapour.</w:t>
      </w:r>
    </w:p>
    <w:sectPr w:rsidR="00703ACF" w:rsidRPr="000935E9" w:rsidSect="00C73A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5C"/>
    <w:rsid w:val="000935E9"/>
    <w:rsid w:val="000B6DDB"/>
    <w:rsid w:val="001118DA"/>
    <w:rsid w:val="0024110F"/>
    <w:rsid w:val="00306402"/>
    <w:rsid w:val="0030764D"/>
    <w:rsid w:val="00363A8D"/>
    <w:rsid w:val="00386BC8"/>
    <w:rsid w:val="003D16FB"/>
    <w:rsid w:val="003F43DB"/>
    <w:rsid w:val="00400DF3"/>
    <w:rsid w:val="00403594"/>
    <w:rsid w:val="00416E36"/>
    <w:rsid w:val="00426263"/>
    <w:rsid w:val="004B51DD"/>
    <w:rsid w:val="004F6EF8"/>
    <w:rsid w:val="0050336E"/>
    <w:rsid w:val="00531D34"/>
    <w:rsid w:val="005C09A5"/>
    <w:rsid w:val="006A71FF"/>
    <w:rsid w:val="00703ACF"/>
    <w:rsid w:val="00834B64"/>
    <w:rsid w:val="00897B3A"/>
    <w:rsid w:val="008D2C27"/>
    <w:rsid w:val="00993FE8"/>
    <w:rsid w:val="009C2602"/>
    <w:rsid w:val="009F244B"/>
    <w:rsid w:val="00A4105C"/>
    <w:rsid w:val="00B228D7"/>
    <w:rsid w:val="00BF06B6"/>
    <w:rsid w:val="00C73A90"/>
    <w:rsid w:val="00CD5782"/>
    <w:rsid w:val="00D3341C"/>
    <w:rsid w:val="00D668B7"/>
    <w:rsid w:val="00DF626C"/>
    <w:rsid w:val="00E16594"/>
    <w:rsid w:val="00FE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8E05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10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image" Target="media/image2.e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481</Words>
  <Characters>2745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Bethel Tsegai</dc:creator>
  <cp:keywords/>
  <dc:description/>
  <cp:lastModifiedBy>Bethel Tsegai</cp:lastModifiedBy>
  <cp:revision>2</cp:revision>
  <dcterms:created xsi:type="dcterms:W3CDTF">2020-07-28T12:19:00Z</dcterms:created>
  <dcterms:modified xsi:type="dcterms:W3CDTF">2020-07-28T12:19:00Z</dcterms:modified>
</cp:coreProperties>
</file>