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62139" w14:textId="67E49A3B" w:rsidR="0030641F" w:rsidRPr="0026097D" w:rsidRDefault="0030641F" w:rsidP="0030641F">
      <w:pPr>
        <w:spacing w:after="0"/>
        <w:rPr>
          <w:b/>
          <w:bCs/>
        </w:rPr>
      </w:pPr>
      <w:r w:rsidRPr="0026097D">
        <w:rPr>
          <w:b/>
          <w:bCs/>
        </w:rPr>
        <w:t>Chapter 1</w:t>
      </w:r>
      <w:r w:rsidR="005409C6">
        <w:rPr>
          <w:b/>
          <w:bCs/>
        </w:rPr>
        <w:t xml:space="preserve"> – Introduction to Canadian Criminal Law</w:t>
      </w:r>
    </w:p>
    <w:p w14:paraId="6D86A2CE" w14:textId="23D0FB5C" w:rsidR="0030641F" w:rsidRDefault="007032D5" w:rsidP="007032D5">
      <w:pPr>
        <w:spacing w:after="0"/>
      </w:pPr>
      <w:r w:rsidRPr="00EB6B4A">
        <w:rPr>
          <w:b/>
          <w:bCs/>
        </w:rPr>
        <w:t>Constitution Act, 1867</w:t>
      </w:r>
      <w:r>
        <w:t>: Canada’s foundational constitutional document. It establishes Canada as a federal state and contains the provisions that delineate the spheres of responsibility for each of the two levels of government. It also contains provisions pertaining to the structure of Canada’s court systems and a variety of provisions pertinent to the union of the former colonies into confederation</w:t>
      </w:r>
    </w:p>
    <w:p w14:paraId="2347BF62" w14:textId="5BA23C30" w:rsidR="007032D5" w:rsidRDefault="007032D5" w:rsidP="007032D5">
      <w:pPr>
        <w:spacing w:after="0"/>
      </w:pPr>
      <w:r w:rsidRPr="00EB6B4A">
        <w:rPr>
          <w:b/>
          <w:bCs/>
        </w:rPr>
        <w:t>Criminal law</w:t>
      </w:r>
      <w:r>
        <w:t>: The area of the law that delineates the rules and principles of culpability for acts and omissions deemed by the state to be crimes</w:t>
      </w:r>
    </w:p>
    <w:p w14:paraId="79EBF565" w14:textId="7148A9B0" w:rsidR="007032D5" w:rsidRDefault="007032D5" w:rsidP="007032D5">
      <w:pPr>
        <w:spacing w:after="0"/>
      </w:pPr>
      <w:r w:rsidRPr="00C57E81">
        <w:rPr>
          <w:b/>
          <w:bCs/>
        </w:rPr>
        <w:t>Federal criminal law power</w:t>
      </w:r>
      <w:r>
        <w:t xml:space="preserve">: Under the Constitution Act, 1867, the Parliament of Canada has exclusive jurisdiction in the field of “criminal law and </w:t>
      </w:r>
      <w:r w:rsidR="00AD556B">
        <w:t>the procedures relating to criminal matters”</w:t>
      </w:r>
    </w:p>
    <w:p w14:paraId="0BA2B87B" w14:textId="6059B581" w:rsidR="00AD556B" w:rsidRDefault="00AD556B" w:rsidP="007032D5">
      <w:pPr>
        <w:spacing w:after="0"/>
      </w:pPr>
      <w:r w:rsidRPr="00C57E81">
        <w:rPr>
          <w:b/>
          <w:bCs/>
        </w:rPr>
        <w:t>Crime</w:t>
      </w:r>
      <w:r>
        <w:t>: A crime consists of conduct that is prohibited, because it is considered to have an “evil or injurious or undesirable effect upon the public,” and a penalty that may be imposed when the prohibition is violated</w:t>
      </w:r>
    </w:p>
    <w:p w14:paraId="6C950D5F" w14:textId="6674E675" w:rsidR="00A77201" w:rsidRDefault="00A77201" w:rsidP="007032D5">
      <w:pPr>
        <w:spacing w:after="0"/>
      </w:pPr>
      <w:r w:rsidRPr="00845C7F">
        <w:rPr>
          <w:b/>
          <w:bCs/>
        </w:rPr>
        <w:t>Summary conviction offence</w:t>
      </w:r>
      <w:r>
        <w:t>: Generally, summary conviction offences are less serious in nature and may be tried only before a provincial court judge. These offences may be created by both federal and provincial/territorial legislation</w:t>
      </w:r>
    </w:p>
    <w:p w14:paraId="2DBA0912" w14:textId="1CB433E0" w:rsidR="00A77201" w:rsidRDefault="00A77201" w:rsidP="007032D5">
      <w:pPr>
        <w:spacing w:after="0"/>
      </w:pPr>
      <w:r w:rsidRPr="00845C7F">
        <w:rPr>
          <w:b/>
          <w:bCs/>
        </w:rPr>
        <w:t>Indictable offence</w:t>
      </w:r>
      <w:r>
        <w:t>: Indictable offences are, generally, the most serious criminal offences. Furthermore, those indictable offences considered particularly serious in nature may be tried only in the superior court of criminal jurisdiction. An indictment (from which the indictable offence takes its name) is a formal document that sets out the charge(s) against the accused and is signed by the Attorney General or their agent</w:t>
      </w:r>
    </w:p>
    <w:p w14:paraId="4836D751" w14:textId="5DDF8E10" w:rsidR="005443D6" w:rsidRDefault="00CA6F7B" w:rsidP="007032D5">
      <w:pPr>
        <w:spacing w:after="0"/>
      </w:pPr>
      <w:r w:rsidRPr="00845C7F">
        <w:rPr>
          <w:b/>
          <w:bCs/>
        </w:rPr>
        <w:t>Accused</w:t>
      </w:r>
      <w:r>
        <w:t>: The person against whom a criminal charge has been laid</w:t>
      </w:r>
    </w:p>
    <w:p w14:paraId="6459EF80" w14:textId="56AC1127" w:rsidR="00CA6F7B" w:rsidRDefault="00CA6F7B" w:rsidP="007032D5">
      <w:pPr>
        <w:spacing w:after="0"/>
      </w:pPr>
      <w:r w:rsidRPr="00845C7F">
        <w:rPr>
          <w:b/>
          <w:bCs/>
        </w:rPr>
        <w:t>Hybrid (or dual) offence</w:t>
      </w:r>
      <w:r>
        <w:t>: An offence that may be prosecuted as an indictable or summary conviction offence, as the discretion of the Crown</w:t>
      </w:r>
    </w:p>
    <w:p w14:paraId="221AF2F1" w14:textId="67881B5A" w:rsidR="00CA6F7B" w:rsidRDefault="00CA6F7B" w:rsidP="007032D5">
      <w:pPr>
        <w:spacing w:after="0"/>
      </w:pPr>
      <w:r w:rsidRPr="00845C7F">
        <w:rPr>
          <w:b/>
          <w:bCs/>
        </w:rPr>
        <w:t>True crimes</w:t>
      </w:r>
      <w:r>
        <w:t>: While regulatory offences are concerned with the regulation of inherently legitimate activities, true crimes are offences that represent a serious breach of community values and are considered both “wrong” and deserving of punishment. In general, true crimes consist of those offences contained in the Criminal Code as well as the serious offences contained in the Controlled Drugs and Substances Act (which is concerned with the punishment of those involved with the use of illegal drugs)</w:t>
      </w:r>
    </w:p>
    <w:p w14:paraId="6B8E2AB4" w14:textId="50C1A003" w:rsidR="008C3920" w:rsidRDefault="008C3920" w:rsidP="007032D5">
      <w:pPr>
        <w:spacing w:after="0"/>
      </w:pPr>
      <w:r w:rsidRPr="00845C7F">
        <w:rPr>
          <w:b/>
          <w:bCs/>
        </w:rPr>
        <w:t>Regulatory offence</w:t>
      </w:r>
      <w:r>
        <w:t>: An offence arising under regulatory legislation (federal, provincial/territorial, or municipal). Such legislation deals with the regulation of inherently legitimate activities connected with commerce, trade, and industry or with everyday matters such as driving, hunting, fishing, and so forth. Regulatory offences are, generally, not considered to be serious in nature and usually result in the imposition of only a relatively minor penalty</w:t>
      </w:r>
    </w:p>
    <w:p w14:paraId="2F2465F6" w14:textId="1AFDB70B" w:rsidR="00071860" w:rsidRDefault="00071860" w:rsidP="007032D5">
      <w:pPr>
        <w:spacing w:after="0"/>
      </w:pPr>
      <w:r w:rsidRPr="00926757">
        <w:rPr>
          <w:b/>
          <w:bCs/>
        </w:rPr>
        <w:t>Quasi-criminal law</w:t>
      </w:r>
      <w:r>
        <w:t>: Refers to regulatory offences as opposed to true crimes</w:t>
      </w:r>
    </w:p>
    <w:p w14:paraId="1263E808" w14:textId="4F85B9DB" w:rsidR="00071860" w:rsidRDefault="00071860" w:rsidP="007032D5">
      <w:pPr>
        <w:spacing w:after="0"/>
      </w:pPr>
      <w:r>
        <w:t>Primary source of law (or main sources of criminal law): A main source of law, including statutes and case law in the Canadian legal system</w:t>
      </w:r>
    </w:p>
    <w:p w14:paraId="5837D6E1" w14:textId="1116E168" w:rsidR="00071860" w:rsidRDefault="00071860" w:rsidP="007032D5">
      <w:pPr>
        <w:spacing w:after="0"/>
      </w:pPr>
      <w:r w:rsidRPr="00926757">
        <w:rPr>
          <w:b/>
          <w:bCs/>
        </w:rPr>
        <w:t>Criminal Code</w:t>
      </w:r>
      <w:r>
        <w:t>: The Criminal Code, R.S.C. 1985, c. C-46 (first enacted by the Parliament of Canada in 1892), is the most important source of criminal law in Canada. This statute is divided into 28 major parts and deals with both substantive criminal law as well as the procedural law relating to criminal matters</w:t>
      </w:r>
    </w:p>
    <w:p w14:paraId="35D218C4" w14:textId="0FB7BE2D" w:rsidR="00071860" w:rsidRDefault="00310FBF" w:rsidP="007032D5">
      <w:pPr>
        <w:spacing w:after="0"/>
      </w:pPr>
      <w:r w:rsidRPr="00926757">
        <w:rPr>
          <w:b/>
          <w:bCs/>
        </w:rPr>
        <w:t>Substantive criminal law</w:t>
      </w:r>
      <w:r>
        <w:t>: This term refers to legislation that defines the nature of various criminal offences (such as murder, manslaughter, and theft) and specifies the various legal elements that must be present before a conviction can be entered against an accused person. The term also refers to legislation that defines the nature and scope of various defences (such as provocation, duress, and self-defence)</w:t>
      </w:r>
    </w:p>
    <w:p w14:paraId="17076EC3" w14:textId="36B14F92" w:rsidR="004D5D26" w:rsidRDefault="004D5D26" w:rsidP="007032D5">
      <w:pPr>
        <w:spacing w:after="0"/>
      </w:pPr>
      <w:r w:rsidRPr="00A77A19">
        <w:rPr>
          <w:b/>
          <w:bCs/>
        </w:rPr>
        <w:lastRenderedPageBreak/>
        <w:t>Criminal procedure</w:t>
      </w:r>
      <w:r>
        <w:t>: This term refers to legislation that specifies the procedures to be followed in the prosecution of a criminal case and defines the nature and scope of the powers of criminal justice officials</w:t>
      </w:r>
    </w:p>
    <w:p w14:paraId="4B4668C8" w14:textId="78DC3F77" w:rsidR="004D5D26" w:rsidRDefault="004D5D26" w:rsidP="007032D5">
      <w:pPr>
        <w:spacing w:after="0"/>
      </w:pPr>
      <w:r w:rsidRPr="00A77A19">
        <w:rPr>
          <w:b/>
          <w:bCs/>
        </w:rPr>
        <w:t>Inter alia</w:t>
      </w:r>
      <w:r>
        <w:t>: Among others</w:t>
      </w:r>
    </w:p>
    <w:p w14:paraId="347BA09B" w14:textId="513F9DA0" w:rsidR="004D5D26" w:rsidRDefault="004D5D26" w:rsidP="007032D5">
      <w:pPr>
        <w:spacing w:after="0"/>
      </w:pPr>
      <w:r w:rsidRPr="00A77A19">
        <w:rPr>
          <w:b/>
          <w:bCs/>
        </w:rPr>
        <w:t>Bylaw</w:t>
      </w:r>
      <w:r>
        <w:t>: Legislation enacted by an inferior body that acts under delegated authority, such as the laws passed by a municipal council that has been granted authority under provincial government legislation</w:t>
      </w:r>
    </w:p>
    <w:p w14:paraId="108EF70B" w14:textId="170B8598" w:rsidR="004D5D26" w:rsidRDefault="004D5D26" w:rsidP="007032D5">
      <w:pPr>
        <w:spacing w:after="0"/>
      </w:pPr>
      <w:r w:rsidRPr="00A77A19">
        <w:rPr>
          <w:b/>
          <w:bCs/>
        </w:rPr>
        <w:t>Common law</w:t>
      </w:r>
      <w:r>
        <w:t>: A term with at least two meanings. The term is used to denote a legal system inherited from England in which judges decide cases by applying the legal principles embodied in precedent cases decided in the past. The doctrine of stare decisis requires courts to apply principles from the cases highest in their court hierarchy.</w:t>
      </w:r>
      <w:r w:rsidR="00677A5F">
        <w:t xml:space="preserve"> In a related sense, common law also means the law common to all of England. As cases were decided by courts in England, over time judges in various regions drew upon the rulings of those deciding cases elsewhere, eventually resulting in a common body of law. The common law system is predominant in England and Wales, the Canadian provinces and territories (</w:t>
      </w:r>
      <w:proofErr w:type="gramStart"/>
      <w:r w:rsidR="00677A5F">
        <w:t>with the exception of</w:t>
      </w:r>
      <w:proofErr w:type="gramEnd"/>
      <w:r w:rsidR="00677A5F">
        <w:t xml:space="preserve"> Quebec), the American states (with the exception of Louisiana), Australia, and New Zealand</w:t>
      </w:r>
    </w:p>
    <w:p w14:paraId="3010C4E1" w14:textId="6BA80A08" w:rsidR="00677A5F" w:rsidRDefault="00384412" w:rsidP="007032D5">
      <w:pPr>
        <w:spacing w:after="0"/>
      </w:pPr>
      <w:r w:rsidRPr="00A77A19">
        <w:rPr>
          <w:b/>
          <w:bCs/>
        </w:rPr>
        <w:t>Contempt of court</w:t>
      </w:r>
      <w:r>
        <w:t>: Under section 9 of the Criminal Code, courts have the power to convict a person of criminal contempt of court. The term “criminal contempt” covers any wilful conduct on the part of the accused that tends to interfere with the proper administration of justice or to bring into disrepute. It includes, but is not limited to, the deliberate defiance or disobedience of a court order in a public manner</w:t>
      </w:r>
    </w:p>
    <w:p w14:paraId="2895D483" w14:textId="629CE388" w:rsidR="00384412" w:rsidRDefault="00384412" w:rsidP="007032D5">
      <w:pPr>
        <w:spacing w:after="0"/>
      </w:pPr>
      <w:r w:rsidRPr="004A5AC8">
        <w:rPr>
          <w:b/>
          <w:bCs/>
        </w:rPr>
        <w:t>Oakes test</w:t>
      </w:r>
      <w:r>
        <w:t xml:space="preserve">: The test, developed by the Supreme Court of Canada in the Oakes case (1986), to establish whether a limit placed on a Charter right or freedom can be justified under section 1 of the Charter. The test consists of two parts. The first requirement is that the objective of </w:t>
      </w:r>
      <w:r w:rsidR="00B50A9E">
        <w:t>the impugned legislation imposing a limit on a right or freedom must be of “sufficient importance to warrant overriding a constitutionally protected right or freedom.” In this respect, the legislative objective must “relate to concerns which are pressing and substantial in a free and democratic society before it can be characterized as sufficiently important.” Second, the means chosen to implement the legislative objective must be “reasonable and demonstrably justified.” This involves a “form of proportionality test”: are the means chosen proportional to the objective that the legislation seeks to implement?</w:t>
      </w:r>
    </w:p>
    <w:p w14:paraId="1BDAF969" w14:textId="4679DD42" w:rsidR="00B10BE4" w:rsidRDefault="008E4CBB" w:rsidP="007032D5">
      <w:pPr>
        <w:spacing w:after="0"/>
      </w:pPr>
      <w:r w:rsidRPr="004A5AC8">
        <w:rPr>
          <w:b/>
          <w:bCs/>
        </w:rPr>
        <w:t>Burden of proof</w:t>
      </w:r>
      <w:r>
        <w:t xml:space="preserve">: </w:t>
      </w:r>
      <w:r w:rsidR="00B10BE4">
        <w:t xml:space="preserve">This indicates which party is responsible for proving certain facts in a trial. Since the Crown is asserting in a criminal trial that the accused has committed an offence, the </w:t>
      </w:r>
      <w:proofErr w:type="spellStart"/>
      <w:r w:rsidR="00B10BE4">
        <w:t>persuasional</w:t>
      </w:r>
      <w:proofErr w:type="spellEnd"/>
      <w:r w:rsidR="00B10BE4">
        <w:t xml:space="preserve"> (or “primary”) burden of proof is normally on the Crown to prove all the actus </w:t>
      </w:r>
      <w:proofErr w:type="spellStart"/>
      <w:r w:rsidR="00B10BE4">
        <w:t>reus</w:t>
      </w:r>
      <w:proofErr w:type="spellEnd"/>
      <w:r w:rsidR="00B10BE4">
        <w:t xml:space="preserve"> and </w:t>
      </w:r>
      <w:proofErr w:type="spellStart"/>
      <w:r w:rsidR="00B10BE4">
        <w:t>mens</w:t>
      </w:r>
      <w:proofErr w:type="spellEnd"/>
      <w:r w:rsidR="00B10BE4">
        <w:t xml:space="preserve"> rea elements that constitute the offence charged. The standard of proof that must be met by the Crown is that of “beyond a reasonable doubt.” In the rare cases where the accused is placed under the burden of proof to establish a particular fact (e.g., that they were not criminally responsible because of mental disorder or were in a state of automatism), the standard of proof is “on the balance of probabilities”</w:t>
      </w:r>
    </w:p>
    <w:p w14:paraId="4C2A0DB5" w14:textId="045CC5B4" w:rsidR="00C95CE2" w:rsidRDefault="00C95CE2" w:rsidP="007032D5">
      <w:pPr>
        <w:spacing w:after="0"/>
      </w:pPr>
    </w:p>
    <w:p w14:paraId="761941E9" w14:textId="50FD29C7" w:rsidR="00C95CE2" w:rsidRPr="00C95CE2" w:rsidRDefault="00C95CE2" w:rsidP="007032D5">
      <w:pPr>
        <w:spacing w:after="0"/>
        <w:rPr>
          <w:b/>
          <w:bCs/>
        </w:rPr>
      </w:pPr>
      <w:r w:rsidRPr="00C95CE2">
        <w:rPr>
          <w:b/>
          <w:bCs/>
        </w:rPr>
        <w:t>Chapter 2 – The Actus Reus Elements of a Criminal Offence</w:t>
      </w:r>
    </w:p>
    <w:p w14:paraId="1B389734" w14:textId="759BDB82" w:rsidR="00C95CE2" w:rsidRDefault="00C95CE2" w:rsidP="007032D5">
      <w:pPr>
        <w:spacing w:after="0"/>
      </w:pPr>
      <w:r w:rsidRPr="00C95CE2">
        <w:rPr>
          <w:b/>
          <w:bCs/>
        </w:rPr>
        <w:t xml:space="preserve">Actus </w:t>
      </w:r>
      <w:proofErr w:type="spellStart"/>
      <w:r w:rsidRPr="00C95CE2">
        <w:rPr>
          <w:b/>
          <w:bCs/>
        </w:rPr>
        <w:t>reus</w:t>
      </w:r>
      <w:proofErr w:type="spellEnd"/>
      <w:r>
        <w:t xml:space="preserve"> – This term can be understood only </w:t>
      </w:r>
      <w:proofErr w:type="gramStart"/>
      <w:r>
        <w:t>in light of</w:t>
      </w:r>
      <w:proofErr w:type="gramEnd"/>
      <w:r>
        <w:t xml:space="preserve"> the concept of </w:t>
      </w:r>
      <w:proofErr w:type="spellStart"/>
      <w:r>
        <w:t>mens</w:t>
      </w:r>
      <w:proofErr w:type="spellEnd"/>
      <w:r>
        <w:t xml:space="preserve"> rea. </w:t>
      </w:r>
      <w:proofErr w:type="spellStart"/>
      <w:r>
        <w:t>Mens</w:t>
      </w:r>
      <w:proofErr w:type="spellEnd"/>
      <w:r>
        <w:t xml:space="preserve"> rea refers to the various mental elements (other than voluntariness) thar are contained in the definition of a </w:t>
      </w:r>
      <w:proofErr w:type="gramStart"/>
      <w:r>
        <w:t>particular criminal</w:t>
      </w:r>
      <w:proofErr w:type="gramEnd"/>
      <w:r>
        <w:t xml:space="preserve"> offence. Actus </w:t>
      </w:r>
      <w:proofErr w:type="spellStart"/>
      <w:r>
        <w:t>reus</w:t>
      </w:r>
      <w:proofErr w:type="spellEnd"/>
      <w:r>
        <w:t xml:space="preserve"> refers to all the other elements of the offence that must be proved (including voluntariness) before an accused person may be convicted of the </w:t>
      </w:r>
      <w:proofErr w:type="gramStart"/>
      <w:r>
        <w:t>particular offence</w:t>
      </w:r>
      <w:proofErr w:type="gramEnd"/>
      <w:r>
        <w:t xml:space="preserve"> in question</w:t>
      </w:r>
    </w:p>
    <w:p w14:paraId="77410F85" w14:textId="6FAA0151" w:rsidR="00C95CE2" w:rsidRDefault="00C95CE2" w:rsidP="007032D5">
      <w:pPr>
        <w:spacing w:after="0"/>
      </w:pPr>
      <w:proofErr w:type="spellStart"/>
      <w:r w:rsidRPr="00C95CE2">
        <w:rPr>
          <w:b/>
          <w:bCs/>
        </w:rPr>
        <w:lastRenderedPageBreak/>
        <w:t>Mens</w:t>
      </w:r>
      <w:proofErr w:type="spellEnd"/>
      <w:r w:rsidRPr="00C95CE2">
        <w:rPr>
          <w:b/>
          <w:bCs/>
        </w:rPr>
        <w:t xml:space="preserve"> rea</w:t>
      </w:r>
      <w:r>
        <w:t xml:space="preserve"> – This concept refers to those mental elements (other than voluntariness) contained in the definition of any </w:t>
      </w:r>
      <w:proofErr w:type="gramStart"/>
      <w:r>
        <w:t>particular criminal</w:t>
      </w:r>
      <w:proofErr w:type="gramEnd"/>
      <w:r>
        <w:t xml:space="preserve"> offence that the Crown must prove before an accused person may be convicted of that offence</w:t>
      </w:r>
    </w:p>
    <w:p w14:paraId="68017EFA" w14:textId="2B614BF5" w:rsidR="00892CD7" w:rsidRDefault="00892CD7" w:rsidP="007032D5">
      <w:pPr>
        <w:spacing w:after="0"/>
      </w:pPr>
      <w:r w:rsidRPr="00306EE9">
        <w:rPr>
          <w:b/>
          <w:bCs/>
        </w:rPr>
        <w:t>Bigamy</w:t>
      </w:r>
      <w:r>
        <w:t xml:space="preserve"> – The offence of bigamy is committed when a person goes through a form of marriage while still married to another person</w:t>
      </w:r>
      <w:r w:rsidR="00AF5C25">
        <w:t>; goes through a form of marriage with another person knowing that this other person is still married to someone else; or goes through a form of marriage with more than one other person simultaneously (section 290 of the Criminal Code)</w:t>
      </w:r>
    </w:p>
    <w:p w14:paraId="2C1AC241" w14:textId="09E977B0" w:rsidR="00C95CE2" w:rsidRDefault="00AF5C25" w:rsidP="007032D5">
      <w:pPr>
        <w:spacing w:after="0"/>
      </w:pPr>
      <w:r w:rsidRPr="00306EE9">
        <w:rPr>
          <w:b/>
          <w:bCs/>
        </w:rPr>
        <w:t>Intention</w:t>
      </w:r>
      <w:r>
        <w:t xml:space="preserve"> – According to Justice Dickson in the Lewis case (1979), intention means “the exercise of a free will to use particular means to produce a particular result”</w:t>
      </w:r>
    </w:p>
    <w:p w14:paraId="5CA158C0" w14:textId="1AAD5DE3" w:rsidR="00AF5C25" w:rsidRDefault="00AF5C25" w:rsidP="007032D5">
      <w:pPr>
        <w:spacing w:after="0"/>
      </w:pPr>
      <w:r w:rsidRPr="00306EE9">
        <w:rPr>
          <w:b/>
          <w:bCs/>
        </w:rPr>
        <w:t xml:space="preserve">Conduct </w:t>
      </w:r>
      <w:r>
        <w:t>– A voluntary act or omission constituting the central feature of a criminal offence</w:t>
      </w:r>
    </w:p>
    <w:p w14:paraId="07F79001" w14:textId="2B432BBC" w:rsidR="00AF5C25" w:rsidRDefault="00AF5C25" w:rsidP="007032D5">
      <w:pPr>
        <w:spacing w:after="0"/>
      </w:pPr>
      <w:r w:rsidRPr="00306EE9">
        <w:rPr>
          <w:b/>
          <w:bCs/>
        </w:rPr>
        <w:t>Circumstances</w:t>
      </w:r>
      <w:r>
        <w:t xml:space="preserve"> – Circumstances always constitute an essential element of the actus </w:t>
      </w:r>
      <w:proofErr w:type="spellStart"/>
      <w:r>
        <w:t>reus</w:t>
      </w:r>
      <w:proofErr w:type="spellEnd"/>
      <w:r>
        <w:t xml:space="preserve"> of a criminal offence. The relevant, or “material,” circumstances that the Crown must prove are those contained in the definition of the offence. For example, when the accused person has been charged with sexual assault, a material circumstance that the Crown must prove is that there was no consent to sexual activity on the part of the complainant</w:t>
      </w:r>
    </w:p>
    <w:p w14:paraId="4AF1A7C2" w14:textId="0BD10479" w:rsidR="00AF5C25" w:rsidRDefault="00306EE9" w:rsidP="007032D5">
      <w:pPr>
        <w:spacing w:after="0"/>
      </w:pPr>
      <w:r w:rsidRPr="00306EE9">
        <w:rPr>
          <w:b/>
          <w:bCs/>
        </w:rPr>
        <w:t>Consequences</w:t>
      </w:r>
      <w:r>
        <w:t xml:space="preserve"> – The Crown usually </w:t>
      </w:r>
      <w:proofErr w:type="gramStart"/>
      <w:r>
        <w:t>has to</w:t>
      </w:r>
      <w:proofErr w:type="gramEnd"/>
      <w:r>
        <w:t xml:space="preserve"> prove that the accused person’s conduct caused a certain consequence as an essential element of the actus </w:t>
      </w:r>
      <w:proofErr w:type="spellStart"/>
      <w:r>
        <w:t>reus</w:t>
      </w:r>
      <w:proofErr w:type="spellEnd"/>
      <w:r>
        <w:t xml:space="preserve"> of the criminal offence with which the accused person has been charged. However, there are </w:t>
      </w:r>
      <w:proofErr w:type="gramStart"/>
      <w:r>
        <w:t>a number of</w:t>
      </w:r>
      <w:proofErr w:type="gramEnd"/>
      <w:r>
        <w:t xml:space="preserve"> exceptions to this principle. For example, to obtain a conviction of the offence of perjury, the Crown does not have to prove that ‘the accused’ person’s lies were believed by anyone</w:t>
      </w:r>
    </w:p>
    <w:p w14:paraId="6CA54948" w14:textId="4DD7AD44" w:rsidR="00306EE9" w:rsidRDefault="00306EE9" w:rsidP="007032D5">
      <w:pPr>
        <w:spacing w:after="0"/>
      </w:pPr>
      <w:r w:rsidRPr="00306EE9">
        <w:rPr>
          <w:b/>
          <w:bCs/>
        </w:rPr>
        <w:t>Assault</w:t>
      </w:r>
      <w:r>
        <w:t xml:space="preserve"> – In criminal law, an assault arises when an individual applies force intentionally to another person or attempts or threatens to apply force to another person (section 265 of the Criminal Code). There are three categories of assault; assault with a weapon or causing bodily harm; and aggravated assault</w:t>
      </w:r>
    </w:p>
    <w:p w14:paraId="4C77C7E1" w14:textId="37E67372" w:rsidR="009C554C" w:rsidRDefault="009C554C" w:rsidP="007032D5">
      <w:pPr>
        <w:spacing w:after="0"/>
      </w:pPr>
      <w:r w:rsidRPr="00682D7B">
        <w:rPr>
          <w:b/>
          <w:bCs/>
        </w:rPr>
        <w:t>Complainant</w:t>
      </w:r>
      <w:r>
        <w:t xml:space="preserve"> – A person who makes a complaint to the authorities that they have been the victim of a criminal offence</w:t>
      </w:r>
    </w:p>
    <w:p w14:paraId="1EE7BB47" w14:textId="23ACB0DA" w:rsidR="009C554C" w:rsidRDefault="009C554C" w:rsidP="007032D5">
      <w:pPr>
        <w:spacing w:after="0"/>
      </w:pPr>
      <w:r w:rsidRPr="00682D7B">
        <w:rPr>
          <w:b/>
          <w:bCs/>
        </w:rPr>
        <w:t>Defendant</w:t>
      </w:r>
      <w:r>
        <w:t xml:space="preserve"> – In a criminal trial, the defendant is the person against whom a criminal charge has been laid and who is, therefore, placed in the position of defending themselves against such a charge</w:t>
      </w:r>
    </w:p>
    <w:p w14:paraId="33096394" w14:textId="73C44A5D" w:rsidR="006227E8" w:rsidRDefault="006227E8" w:rsidP="007032D5">
      <w:pPr>
        <w:spacing w:after="0"/>
      </w:pPr>
      <w:r w:rsidRPr="00682D7B">
        <w:rPr>
          <w:b/>
          <w:bCs/>
        </w:rPr>
        <w:t>Acquittal</w:t>
      </w:r>
      <w:r>
        <w:t xml:space="preserve"> – An official discharge from prosecution, usually after a verdict of not guilty</w:t>
      </w:r>
    </w:p>
    <w:p w14:paraId="4C65C1F4" w14:textId="55F883AE" w:rsidR="006227E8" w:rsidRDefault="006227E8" w:rsidP="007032D5">
      <w:pPr>
        <w:spacing w:after="0"/>
      </w:pPr>
      <w:r>
        <w:t xml:space="preserve">Omission – The general principle in Canadian criminal law is that an accused person may not be convicted </w:t>
      </w:r>
      <w:proofErr w:type="gramStart"/>
      <w:r>
        <w:t>on the basis of</w:t>
      </w:r>
      <w:proofErr w:type="gramEnd"/>
      <w:r>
        <w:t xml:space="preserve"> a mere omission (a failure to act) unless they are under a prior (legal) duty to act</w:t>
      </w:r>
    </w:p>
    <w:p w14:paraId="39E08ED7" w14:textId="3C9C4972" w:rsidR="00B61092" w:rsidRDefault="00B61092" w:rsidP="007032D5">
      <w:pPr>
        <w:spacing w:after="0"/>
      </w:pPr>
      <w:r w:rsidRPr="00682D7B">
        <w:rPr>
          <w:b/>
          <w:bCs/>
        </w:rPr>
        <w:t>Per se</w:t>
      </w:r>
      <w:r>
        <w:t xml:space="preserve"> – In or of itself</w:t>
      </w:r>
    </w:p>
    <w:p w14:paraId="52BA759A" w14:textId="0259BFB5" w:rsidR="00B61092" w:rsidRDefault="00B61092" w:rsidP="007032D5">
      <w:pPr>
        <w:spacing w:after="0"/>
      </w:pPr>
      <w:r w:rsidRPr="00682D7B">
        <w:rPr>
          <w:b/>
          <w:bCs/>
        </w:rPr>
        <w:t>Criminal negligence</w:t>
      </w:r>
      <w:r>
        <w:t xml:space="preserve"> – According to section 219(1) of the Criminal Code, a person is criminally negligent if in “doing anything” or “in omitting to do anything” that it is their “duty to do,”</w:t>
      </w:r>
      <w:r w:rsidR="00F3072B">
        <w:t xml:space="preserve"> they show “wanton or reckless disregard for the lives or safety of other persons.” This definition is applicable to the offences of causing death by criminal negligence; causing bodily harm by criminal negligence; and manslaughter by criminal negligence. These are offences that impose objective </w:t>
      </w:r>
      <w:proofErr w:type="spellStart"/>
      <w:r w:rsidR="00F3072B">
        <w:t>mens</w:t>
      </w:r>
      <w:proofErr w:type="spellEnd"/>
      <w:r w:rsidR="00F3072B">
        <w:t xml:space="preserve"> rea and require proof of both a marked and substantial departure from the standard of care expected of a reasonable person acting prudently in the same circumstances and with the same knowledge as the accused person</w:t>
      </w:r>
    </w:p>
    <w:p w14:paraId="481C2C0A" w14:textId="5395469D" w:rsidR="00F3072B" w:rsidRDefault="00F3072B" w:rsidP="007032D5">
      <w:pPr>
        <w:spacing w:after="0"/>
      </w:pPr>
      <w:r w:rsidRPr="00682D7B">
        <w:rPr>
          <w:b/>
          <w:bCs/>
        </w:rPr>
        <w:t>Manslaughter</w:t>
      </w:r>
      <w:r>
        <w:t xml:space="preserve"> – Generally, this offence involves the commission of an unintentional homicide. The </w:t>
      </w:r>
      <w:proofErr w:type="spellStart"/>
      <w:r>
        <w:t>mens</w:t>
      </w:r>
      <w:proofErr w:type="spellEnd"/>
      <w:r>
        <w:t xml:space="preserve"> rea for the offence is generally objective in nature: the Crown must establish either that the accused’s conduct amounted to a “marked and substantial departure from the standard of care expected of a reasonable person acting prudently” (manslaughter by criminal negligence) or that the accused killed </w:t>
      </w:r>
      <w:r>
        <w:lastRenderedPageBreak/>
        <w:t>the victim in the course of committing an offence (such as an assault) that a “reasonable person would have foreseen as being likely to cause non-trivial bodily harm” (unlawful act manslaughter). The successful use of the defence of provocation (section 232 of the Code) may result in an accused being convicted of manslaughter rather than murder, even though they intended to kill the victim; this is an exception to the general rule that manslaughter involves the commission of an unintentional homicide</w:t>
      </w:r>
    </w:p>
    <w:p w14:paraId="20C2CBCE" w14:textId="3E1D18F9" w:rsidR="00F3072B" w:rsidRDefault="00017CD7" w:rsidP="007032D5">
      <w:pPr>
        <w:spacing w:after="0"/>
      </w:pPr>
      <w:r w:rsidRPr="00682D7B">
        <w:rPr>
          <w:b/>
          <w:bCs/>
        </w:rPr>
        <w:t>Negligence</w:t>
      </w:r>
      <w:r>
        <w:t xml:space="preserve"> – In criminal law, negligence is a form of objective </w:t>
      </w:r>
      <w:proofErr w:type="spellStart"/>
      <w:r>
        <w:t>mens</w:t>
      </w:r>
      <w:proofErr w:type="spellEnd"/>
      <w:r>
        <w:t xml:space="preserve"> rea. A person is negligent when their conduct falls below the standard of care expected of a reasonable person acting prudently. Negligence may be a sufficient form of </w:t>
      </w:r>
      <w:proofErr w:type="spellStart"/>
      <w:r>
        <w:t>mens</w:t>
      </w:r>
      <w:proofErr w:type="spellEnd"/>
      <w:r>
        <w:t xml:space="preserve"> rea to convict an accused person of certain Criminal Code offences, but only if that person’s conduct amounts to a marked departure from the standard of care expected of a reasonable person facing the same circumstances as the accused. Only the most serious incidents of negligence will justify the accused’s conviction of a true crime; such negligence may be called criminal (or penal) negligence</w:t>
      </w:r>
    </w:p>
    <w:p w14:paraId="7D53D7A7" w14:textId="0F3F28A2" w:rsidR="00017CD7" w:rsidRDefault="00017CD7" w:rsidP="007032D5">
      <w:pPr>
        <w:spacing w:after="0"/>
      </w:pPr>
      <w:r w:rsidRPr="007B0168">
        <w:rPr>
          <w:b/>
          <w:bCs/>
        </w:rPr>
        <w:t>Voluntariness</w:t>
      </w:r>
      <w:r>
        <w:t xml:space="preserve"> – This concept refers</w:t>
      </w:r>
      <w:r w:rsidR="007B0168">
        <w:t xml:space="preserve"> to the basic requirement of the criminal law that an accused person’s conduct be the product of their own free will. It is a fundamental requirement of the actus </w:t>
      </w:r>
      <w:proofErr w:type="spellStart"/>
      <w:r w:rsidR="007B0168">
        <w:t>reus</w:t>
      </w:r>
      <w:proofErr w:type="spellEnd"/>
      <w:r w:rsidR="007B0168">
        <w:t xml:space="preserve"> of an offence: where there is no voluntary action (e.g., because the accused is in a state of automatism), there is no actus </w:t>
      </w:r>
      <w:proofErr w:type="spellStart"/>
      <w:r w:rsidR="007B0168">
        <w:t>reus</w:t>
      </w:r>
      <w:proofErr w:type="spellEnd"/>
      <w:r w:rsidR="007B0168">
        <w:t xml:space="preserve"> and the accused must be acquitted. In addition, the issue of </w:t>
      </w:r>
      <w:proofErr w:type="spellStart"/>
      <w:r w:rsidR="007B0168">
        <w:t>lishment</w:t>
      </w:r>
      <w:proofErr w:type="spellEnd"/>
      <w:r w:rsidR="007B0168">
        <w:t xml:space="preserve"> of certain defences. For example, the assertion that the accused was not able to make a genuinely free choice as to whether or not to break the law may constitute valid grounds for raising the defences of duress or necessity (here, the criminal law makes reference to normative involuntariness as the basis for recognizing these defences)</w:t>
      </w:r>
    </w:p>
    <w:p w14:paraId="05068029" w14:textId="656F45F0" w:rsidR="003F519E" w:rsidRDefault="003F519E" w:rsidP="007032D5">
      <w:pPr>
        <w:spacing w:after="0"/>
      </w:pPr>
    </w:p>
    <w:p w14:paraId="78DAE5FF" w14:textId="22CE1E12" w:rsidR="003F519E" w:rsidRPr="00052D18" w:rsidRDefault="003F519E" w:rsidP="007032D5">
      <w:pPr>
        <w:spacing w:after="0"/>
        <w:rPr>
          <w:b/>
          <w:bCs/>
        </w:rPr>
      </w:pPr>
      <w:r w:rsidRPr="00052D18">
        <w:rPr>
          <w:b/>
          <w:bCs/>
        </w:rPr>
        <w:t>Chapter 3 – Causation in the Criminal Law</w:t>
      </w:r>
    </w:p>
    <w:p w14:paraId="58644EF0" w14:textId="6E8B226E" w:rsidR="003F519E" w:rsidRDefault="007109CC" w:rsidP="007032D5">
      <w:pPr>
        <w:spacing w:after="0"/>
      </w:pPr>
      <w:r w:rsidRPr="00052D18">
        <w:rPr>
          <w:b/>
          <w:bCs/>
        </w:rPr>
        <w:t>factual causation (or causation in fact)</w:t>
      </w:r>
      <w:r>
        <w:t xml:space="preserve">: According to the Supreme Court of Canada in </w:t>
      </w:r>
      <w:proofErr w:type="spellStart"/>
      <w:r>
        <w:t>Nette</w:t>
      </w:r>
      <w:proofErr w:type="spellEnd"/>
      <w:r>
        <w:t xml:space="preserve"> (2001), factual causation “is concerned with an inquiry about how the victim came to his or her death, in a medical, mechanical, or physical sense, and with the contribution of the accused for that result.”</w:t>
      </w:r>
    </w:p>
    <w:p w14:paraId="6AB4DAA8" w14:textId="790B99D2" w:rsidR="007109CC" w:rsidRDefault="00CC5B60" w:rsidP="007032D5">
      <w:pPr>
        <w:spacing w:after="0"/>
      </w:pPr>
      <w:r>
        <w:t xml:space="preserve">legal causation (or causation in law): According to the Supreme Court of Canada in </w:t>
      </w:r>
      <w:proofErr w:type="spellStart"/>
      <w:r>
        <w:t>Nette</w:t>
      </w:r>
      <w:proofErr w:type="spellEnd"/>
      <w:r>
        <w:t xml:space="preserve"> (2001), legal causation “is concerned with the question of whether the accused person should be held responsible in law for the death that occurred.” See also factual causation.</w:t>
      </w:r>
    </w:p>
    <w:p w14:paraId="4D18F36A" w14:textId="0221394C" w:rsidR="00CC5B60" w:rsidRDefault="00CC5B60" w:rsidP="007032D5">
      <w:pPr>
        <w:spacing w:after="0"/>
      </w:pPr>
      <w:r w:rsidRPr="00052D18">
        <w:rPr>
          <w:b/>
          <w:bCs/>
        </w:rPr>
        <w:t>foreseeability (of prohibited consequences)</w:t>
      </w:r>
      <w:r>
        <w:t xml:space="preserve">: If the consequences of one’s actions are </w:t>
      </w:r>
      <w:proofErr w:type="gramStart"/>
      <w:r>
        <w:t>foreseeable,</w:t>
      </w:r>
      <w:proofErr w:type="gramEnd"/>
      <w:r>
        <w:t xml:space="preserve"> it is relatively simple to conclude that there is a causal link between these actions and their consequences. The requirement of foreseeability in criminal law ensures that an accused person’s responsibility for their actions is not unlimited: they may be punished only for prohibited consequences that could reasonably have been foreseen.</w:t>
      </w:r>
    </w:p>
    <w:p w14:paraId="4F9FD287" w14:textId="4D13F7B1" w:rsidR="00CC5B60" w:rsidRDefault="00F40320" w:rsidP="007032D5">
      <w:pPr>
        <w:spacing w:after="0"/>
      </w:pPr>
      <w:r w:rsidRPr="00052D18">
        <w:rPr>
          <w:b/>
          <w:bCs/>
        </w:rPr>
        <w:t>palliative care</w:t>
      </w:r>
      <w:r>
        <w:t xml:space="preserve">: Drug or other medical treatment designed to alleviate pain, without curing the condition that causes the pain. The term is </w:t>
      </w:r>
      <w:proofErr w:type="gramStart"/>
      <w:r>
        <w:t>most commonly applied</w:t>
      </w:r>
      <w:proofErr w:type="gramEnd"/>
      <w:r>
        <w:t xml:space="preserve"> to the treatment administered to patients who have terminal illnesses</w:t>
      </w:r>
    </w:p>
    <w:p w14:paraId="121229FB" w14:textId="31A642AD" w:rsidR="00F40320" w:rsidRDefault="00F40320" w:rsidP="007032D5">
      <w:pPr>
        <w:spacing w:after="0"/>
      </w:pPr>
      <w:r w:rsidRPr="00052D18">
        <w:rPr>
          <w:b/>
          <w:bCs/>
        </w:rPr>
        <w:t>passive euthanasia</w:t>
      </w:r>
      <w:r>
        <w:t>: See euthanasia.</w:t>
      </w:r>
    </w:p>
    <w:p w14:paraId="5258C2A2" w14:textId="33C68A5B" w:rsidR="00F40320" w:rsidRDefault="00F40320" w:rsidP="007032D5">
      <w:pPr>
        <w:spacing w:after="0"/>
      </w:pPr>
      <w:r w:rsidRPr="00052D18">
        <w:rPr>
          <w:b/>
          <w:bCs/>
        </w:rPr>
        <w:t>medical assistance in dying (MAID)</w:t>
      </w:r>
      <w:r>
        <w:t>: Parliament enacted Bill C-14, the Medical Assistance in Dying Act, which became law on June 17, 2016. This legislation made various major changes to the Criminal Code, which permitted physicians and nurse practitioners, in highly regulated circumstances, to engage in active euthanasia of patients or to provide them with a medically assisted suicide if they are suffering from a serious, incurable disease and their “natural death has become reasonably foreseeable.”</w:t>
      </w:r>
    </w:p>
    <w:p w14:paraId="62B69F6C" w14:textId="0E13E4E7" w:rsidR="00F40320" w:rsidRDefault="00893F7F" w:rsidP="007032D5">
      <w:pPr>
        <w:spacing w:after="0"/>
      </w:pPr>
      <w:r w:rsidRPr="00052D18">
        <w:rPr>
          <w:b/>
          <w:bCs/>
        </w:rPr>
        <w:t>assisted suicide</w:t>
      </w:r>
      <w:r>
        <w:t xml:space="preserve">: It is an offence under section 241(a) &amp; (b) of the Criminal Code (as amended in 2016) for a person who is not a medical professional or a nurse practitioner to counsel (encourage) or assist </w:t>
      </w:r>
      <w:r>
        <w:lastRenderedPageBreak/>
        <w:t>another person to commit suicide. The most common form of assisted suicide is the ingestion of a lethal dose of drugs provided by another person for this specific purpose. Assisted suicide performed by a physician or nurse practitioner in conformity with the requirements of the Medical-Assistance-in-Dying (MAID) provisions of the Criminal Code is legal in Canada.</w:t>
      </w:r>
    </w:p>
    <w:p w14:paraId="2C41259F" w14:textId="6573CE2C" w:rsidR="00893F7F" w:rsidRDefault="00CD6291" w:rsidP="007032D5">
      <w:pPr>
        <w:spacing w:after="0"/>
      </w:pPr>
      <w:r w:rsidRPr="00052D18">
        <w:rPr>
          <w:b/>
          <w:bCs/>
        </w:rPr>
        <w:t>first-degree murder</w:t>
      </w:r>
      <w:r>
        <w:t xml:space="preserve">: Section 231 of the Criminal Code indicates the circumstances in which murder will be considered first-degree, as opposed to second-degree, murder. In general, first-degree murder is murder that is both planned and deliberate. There are also certain exceptional circumstances in which a murder will automatically be classified as first-degree murder, </w:t>
      </w:r>
      <w:proofErr w:type="gramStart"/>
      <w:r>
        <w:t>whether or not</w:t>
      </w:r>
      <w:proofErr w:type="gramEnd"/>
      <w:r>
        <w:t xml:space="preserve"> it is planned and deliberate (e.g., murder of a police officer or murder committed in the course of a sexual assault). The penalty for first-degree murder is life imprisonment, with no eligibility for parole for 25 years. Where an accused person has been convicted of multiple murders, committed after December 2011, the trial judge may impose consecutive periods of non-parole eligibility (section 745.51).</w:t>
      </w:r>
    </w:p>
    <w:p w14:paraId="26B94E7E" w14:textId="470B47B0" w:rsidR="00CD6291" w:rsidRDefault="00CD6291" w:rsidP="007032D5">
      <w:pPr>
        <w:spacing w:after="0"/>
      </w:pPr>
      <w:r w:rsidRPr="00052D18">
        <w:rPr>
          <w:b/>
          <w:bCs/>
        </w:rPr>
        <w:t>substantial and integral cause</w:t>
      </w:r>
      <w:r>
        <w:t>: The special test of causation that applies exclusively to first-degree murder, under sections 231(5) and (6) of the Criminal Code.</w:t>
      </w:r>
    </w:p>
    <w:p w14:paraId="16C9FFD6" w14:textId="47E15C66" w:rsidR="00D20E17" w:rsidRDefault="00D20E17" w:rsidP="007032D5">
      <w:pPr>
        <w:spacing w:after="0"/>
      </w:pPr>
      <w:r w:rsidRPr="00052D18">
        <w:rPr>
          <w:b/>
          <w:bCs/>
        </w:rPr>
        <w:t>intervening act</w:t>
      </w:r>
      <w:r>
        <w:t>: In certain circumstances, an intervening act may sever the chain of causation between the defendant’s original wounding of the victim and the latter’s subsequent death. Where this occurs, the defendant will not be held responsible for having committed a culpable homicide. However, even if there is an intervening act, the Crown may still obtain a conviction if it can be shown that the original wound inflicted by the accused was “operative” (or continuing to have some impact) at the time of the victim’s death.</w:t>
      </w:r>
    </w:p>
    <w:p w14:paraId="2BA2854E" w14:textId="44DD2593" w:rsidR="00795CA7" w:rsidRDefault="00931E3D" w:rsidP="007032D5">
      <w:pPr>
        <w:spacing w:after="0"/>
      </w:pPr>
      <w:r w:rsidRPr="00052D18">
        <w:rPr>
          <w:b/>
          <w:bCs/>
        </w:rPr>
        <w:t>improper medical treatment</w:t>
      </w:r>
      <w:r>
        <w:t>: Improper medical treatment that is not administered in good faith may sever the chain of causation between the wounding of the victim and the victim’s ultimate death. In such a case, the accused person would not be considered to have caused the death of the victim.</w:t>
      </w:r>
    </w:p>
    <w:p w14:paraId="72F74A25" w14:textId="13E4742A" w:rsidR="000607B7" w:rsidRDefault="000607B7" w:rsidP="007032D5">
      <w:pPr>
        <w:spacing w:after="0"/>
      </w:pPr>
    </w:p>
    <w:p w14:paraId="3E493983" w14:textId="6534AFD0" w:rsidR="000607B7" w:rsidRPr="00D2264E" w:rsidRDefault="000607B7" w:rsidP="007032D5">
      <w:pPr>
        <w:spacing w:after="0"/>
        <w:rPr>
          <w:b/>
          <w:bCs/>
        </w:rPr>
      </w:pPr>
      <w:r w:rsidRPr="00D2264E">
        <w:rPr>
          <w:b/>
          <w:bCs/>
        </w:rPr>
        <w:t>Chapter 4</w:t>
      </w:r>
    </w:p>
    <w:p w14:paraId="31499CF9" w14:textId="438BF6F9" w:rsidR="000607B7" w:rsidRDefault="000607B7" w:rsidP="007032D5">
      <w:pPr>
        <w:spacing w:after="0"/>
      </w:pPr>
      <w:proofErr w:type="spellStart"/>
      <w:r w:rsidRPr="00D2264E">
        <w:rPr>
          <w:b/>
          <w:bCs/>
        </w:rPr>
        <w:t>mens</w:t>
      </w:r>
      <w:proofErr w:type="spellEnd"/>
      <w:r w:rsidRPr="00D2264E">
        <w:rPr>
          <w:b/>
          <w:bCs/>
        </w:rPr>
        <w:t xml:space="preserve"> rea</w:t>
      </w:r>
      <w:r>
        <w:t xml:space="preserve">: This concept refers to those mental elements (other than voluntariness) contained in the definition of any </w:t>
      </w:r>
      <w:proofErr w:type="gramStart"/>
      <w:r>
        <w:t>particular criminal</w:t>
      </w:r>
      <w:proofErr w:type="gramEnd"/>
      <w:r>
        <w:t xml:space="preserve"> offence that the Crown must prove before an accused person may be convicted of that offence.</w:t>
      </w:r>
    </w:p>
    <w:p w14:paraId="6B8E73FD" w14:textId="3AE2DCF6" w:rsidR="000607B7" w:rsidRDefault="000607B7" w:rsidP="007032D5">
      <w:pPr>
        <w:spacing w:after="0"/>
      </w:pPr>
      <w:r w:rsidRPr="00D2264E">
        <w:rPr>
          <w:b/>
          <w:bCs/>
        </w:rPr>
        <w:t xml:space="preserve">subjective </w:t>
      </w:r>
      <w:proofErr w:type="spellStart"/>
      <w:r w:rsidRPr="00D2264E">
        <w:rPr>
          <w:b/>
          <w:bCs/>
        </w:rPr>
        <w:t>mens</w:t>
      </w:r>
      <w:proofErr w:type="spellEnd"/>
      <w:r w:rsidRPr="00D2264E">
        <w:rPr>
          <w:b/>
          <w:bCs/>
        </w:rPr>
        <w:t xml:space="preserve"> rea</w:t>
      </w:r>
      <w:r>
        <w:t xml:space="preserve">: Offences that require proof of subjective </w:t>
      </w:r>
      <w:proofErr w:type="spellStart"/>
      <w:r>
        <w:t>mens</w:t>
      </w:r>
      <w:proofErr w:type="spellEnd"/>
      <w:r>
        <w:t xml:space="preserve"> rea impose on the Crown the burden of establishing that the accused actually intended the consequences of their conduct or that, knowing of the probable consequences of such conduct, the accused proceeded in reckless disregard of that risk, or that the accused was willfully blind. Subjective </w:t>
      </w:r>
      <w:proofErr w:type="spellStart"/>
      <w:r>
        <w:t>mens</w:t>
      </w:r>
      <w:proofErr w:type="spellEnd"/>
      <w:r>
        <w:t xml:space="preserve"> rea is concerned with what </w:t>
      </w:r>
      <w:proofErr w:type="gramStart"/>
      <w:r>
        <w:t>actually went</w:t>
      </w:r>
      <w:proofErr w:type="gramEnd"/>
      <w:r>
        <w:t xml:space="preserve"> on in the accused’s mind.</w:t>
      </w:r>
    </w:p>
    <w:p w14:paraId="2C43AFF2" w14:textId="58A52F7E" w:rsidR="000607B7" w:rsidRDefault="005C5A25" w:rsidP="007032D5">
      <w:pPr>
        <w:spacing w:after="0"/>
      </w:pPr>
      <w:r w:rsidRPr="00D2264E">
        <w:rPr>
          <w:b/>
          <w:bCs/>
        </w:rPr>
        <w:t xml:space="preserve">objective </w:t>
      </w:r>
      <w:proofErr w:type="spellStart"/>
      <w:r w:rsidRPr="00D2264E">
        <w:rPr>
          <w:b/>
          <w:bCs/>
        </w:rPr>
        <w:t>mens</w:t>
      </w:r>
      <w:proofErr w:type="spellEnd"/>
      <w:r w:rsidRPr="00D2264E">
        <w:rPr>
          <w:b/>
          <w:bCs/>
        </w:rPr>
        <w:t xml:space="preserve"> rea</w:t>
      </w:r>
      <w:r>
        <w:t xml:space="preserve">: Offences requiring proof of objective </w:t>
      </w:r>
      <w:proofErr w:type="spellStart"/>
      <w:r>
        <w:t>mens</w:t>
      </w:r>
      <w:proofErr w:type="spellEnd"/>
      <w:r>
        <w:t xml:space="preserve"> rea impose on the Crown the burden of establishing that a reasonable person would have appreciated the risk created by the accused’s conduct and would have chosen not to take that risk. Objective </w:t>
      </w:r>
      <w:proofErr w:type="spellStart"/>
      <w:r>
        <w:t>mens</w:t>
      </w:r>
      <w:proofErr w:type="spellEnd"/>
      <w:r>
        <w:t xml:space="preserve"> rea is not concerned with what </w:t>
      </w:r>
      <w:proofErr w:type="gramStart"/>
      <w:r>
        <w:t>actually went</w:t>
      </w:r>
      <w:proofErr w:type="gramEnd"/>
      <w:r>
        <w:t xml:space="preserve"> on in the accused’s mind at the time of the alleged offence, but rather with what the reasonable person would have known if placed in exactly the same circumstances. The fault of the accused lies in the future to direct their mind to a risk the reasonable person would have appreciated.</w:t>
      </w:r>
    </w:p>
    <w:p w14:paraId="541BCF83" w14:textId="525327B6" w:rsidR="005C5A25" w:rsidRDefault="005C5A25" w:rsidP="007032D5">
      <w:pPr>
        <w:spacing w:after="0"/>
      </w:pPr>
      <w:proofErr w:type="spellStart"/>
      <w:r w:rsidRPr="00D2264E">
        <w:rPr>
          <w:b/>
          <w:bCs/>
        </w:rPr>
        <w:t>fraudently</w:t>
      </w:r>
      <w:proofErr w:type="spellEnd"/>
      <w:r>
        <w:t>: Section 322(1) of the Criminal Code provides that, to obtain a conviction for theft, the Crown must prove that the accused took another person’s property “</w:t>
      </w:r>
      <w:proofErr w:type="spellStart"/>
      <w:r>
        <w:t>fraudently</w:t>
      </w:r>
      <w:proofErr w:type="spellEnd"/>
      <w:r>
        <w:t xml:space="preserve">.” This means that the accused must take the property intentionally, under no mistake, and with knowledge that it belongs to someone else. Where the accused takes the property as a prank, the court may hold that they did not act </w:t>
      </w:r>
      <w:proofErr w:type="spellStart"/>
      <w:r>
        <w:t>fraudently</w:t>
      </w:r>
      <w:proofErr w:type="spellEnd"/>
      <w:r>
        <w:t>, although this is a very unusual defence.</w:t>
      </w:r>
    </w:p>
    <w:p w14:paraId="5B274230" w14:textId="6A641286" w:rsidR="005C5A25" w:rsidRDefault="005C5A25" w:rsidP="007032D5">
      <w:pPr>
        <w:spacing w:after="0"/>
      </w:pPr>
      <w:r w:rsidRPr="00D2264E">
        <w:rPr>
          <w:b/>
          <w:bCs/>
        </w:rPr>
        <w:lastRenderedPageBreak/>
        <w:t>planned and deliberate</w:t>
      </w:r>
      <w:r>
        <w:t>: Section 231(2) of the Criminal Code states that first-degree murder is murder that is “planned and deliberate.” This term means that the accused must act on a previously formulated plan and that their conduct must not be impulsive.</w:t>
      </w:r>
    </w:p>
    <w:p w14:paraId="1C2782F0" w14:textId="2120AF36" w:rsidR="005C5A25" w:rsidRDefault="005C5A25" w:rsidP="007032D5">
      <w:pPr>
        <w:spacing w:after="0"/>
      </w:pPr>
      <w:r>
        <w:t>fraud: Section 380 of the Criminal Code c</w:t>
      </w:r>
      <w:r w:rsidR="00536548">
        <w:t>reates the general offence of fraud, which consists of the dishonest deprivation of another person’s property. The Crown does not have to prove that the accused person’s conduct caused any actual loss to the victim. It is enough that there was “prejudice or risk of prejudice to the economic interest of the victim.”</w:t>
      </w:r>
    </w:p>
    <w:p w14:paraId="35443956" w14:textId="52FCEE3B" w:rsidR="00536548" w:rsidRDefault="00536548" w:rsidP="007032D5">
      <w:pPr>
        <w:spacing w:after="0"/>
      </w:pPr>
      <w:r w:rsidRPr="00D2264E">
        <w:rPr>
          <w:b/>
          <w:bCs/>
        </w:rPr>
        <w:t>bona fide</w:t>
      </w:r>
      <w:r>
        <w:t xml:space="preserve">: In good faith. </w:t>
      </w:r>
      <w:proofErr w:type="gramStart"/>
      <w:r>
        <w:t>That is to say, a</w:t>
      </w:r>
      <w:proofErr w:type="gramEnd"/>
      <w:r>
        <w:t xml:space="preserve"> party has acted without any dishonesty or fraud.</w:t>
      </w:r>
    </w:p>
    <w:p w14:paraId="4C4C39A1" w14:textId="69AD90F2" w:rsidR="00536548" w:rsidRDefault="00536548" w:rsidP="007032D5">
      <w:pPr>
        <w:spacing w:after="0"/>
      </w:pPr>
      <w:r>
        <w:t>partial defence: Some defences operate to reduce the severity of the charge of which the accused is ultimately convicted, instead of absolving the accused of all criminal responsibility whatsoever. For example, a successful plea of provocation merely reduces the charge of which the accused is convicted from one of murder to one of manslaughter. By way of contrast, if the accused successfully argues self-defence under section 34 of the Criminal Code, they are entitled to be absolved of all criminal responsibility; in this sense, self-defence is a complete defence.</w:t>
      </w:r>
    </w:p>
    <w:p w14:paraId="429E905F" w14:textId="38622D63" w:rsidR="00536548" w:rsidRDefault="00CF68B8" w:rsidP="007032D5">
      <w:pPr>
        <w:spacing w:after="0"/>
      </w:pPr>
      <w:r w:rsidRPr="00D2264E">
        <w:rPr>
          <w:b/>
          <w:bCs/>
        </w:rPr>
        <w:t>specific intent</w:t>
      </w:r>
      <w:r>
        <w:t xml:space="preserve">: According to Justice McIntyre in the case of Bernard (1988), “one which involves the performance of the actus </w:t>
      </w:r>
      <w:proofErr w:type="spellStart"/>
      <w:r>
        <w:t>reus</w:t>
      </w:r>
      <w:proofErr w:type="spellEnd"/>
      <w:r>
        <w:t>, coupled with an intent or purpose going beyond the mere performance of the questioned act.” Examples are murder (section 235 of the Criminal Code); assault with intent to wound (section 244); and breaking and entering with intent to commit an indictable offence [section 349(1)(a)]. See also crimes of specific and general (or basic) intent.</w:t>
      </w:r>
    </w:p>
    <w:p w14:paraId="29740176" w14:textId="4BA51EE8" w:rsidR="00915863" w:rsidRDefault="00915863" w:rsidP="007032D5">
      <w:pPr>
        <w:spacing w:after="0"/>
      </w:pPr>
      <w:r w:rsidRPr="00D2264E">
        <w:rPr>
          <w:b/>
          <w:bCs/>
        </w:rPr>
        <w:t>direct intention</w:t>
      </w:r>
      <w:r>
        <w:t xml:space="preserve">: This concept refers to the </w:t>
      </w:r>
      <w:proofErr w:type="spellStart"/>
      <w:r>
        <w:t>situition</w:t>
      </w:r>
      <w:proofErr w:type="spellEnd"/>
      <w:r>
        <w:t xml:space="preserve"> in which an accused person engages in conduct with the unequivocal desire to bring about the consequence(s) prohibited by the criminal law.</w:t>
      </w:r>
    </w:p>
    <w:p w14:paraId="189F7AFB" w14:textId="1A09C74F" w:rsidR="00915863" w:rsidRDefault="00915863" w:rsidP="007032D5">
      <w:pPr>
        <w:spacing w:after="0"/>
      </w:pPr>
      <w:r>
        <w:t>indirect intention: This concept refers to the situation in which an accused person does not desire to bring about the consequences prohibited by the criminal law but is nevertheless considered to have intended them.</w:t>
      </w:r>
    </w:p>
    <w:p w14:paraId="042FE284" w14:textId="159401A3" w:rsidR="00915863" w:rsidRDefault="00915863" w:rsidP="007032D5">
      <w:pPr>
        <w:spacing w:after="0"/>
      </w:pPr>
      <w:r w:rsidRPr="00D2264E">
        <w:rPr>
          <w:b/>
          <w:bCs/>
        </w:rPr>
        <w:t>motive</w:t>
      </w:r>
      <w:r>
        <w:t xml:space="preserve">: The reason for, or explanation of, a person’s conduct. Generally, the </w:t>
      </w:r>
      <w:proofErr w:type="spellStart"/>
      <w:r>
        <w:t>mens</w:t>
      </w:r>
      <w:proofErr w:type="spellEnd"/>
      <w:r>
        <w:t xml:space="preserve"> rea requirements</w:t>
      </w:r>
      <w:r w:rsidR="004A08D4">
        <w:t xml:space="preserve"> for conviction of criminal offences do not include any references to the accused’s motive. For example, a non-medical practitioner or non-nurse practitioner may intend to kill another human being, and thereby commit the crime of murder, even though some people might consider that there is a laudable motive for killing the victim (e.g., so-called “mercy killing”).</w:t>
      </w:r>
    </w:p>
    <w:p w14:paraId="6A0F96B7" w14:textId="51CA1D64" w:rsidR="00FD14B2" w:rsidRDefault="00FD14B2" w:rsidP="007032D5">
      <w:pPr>
        <w:spacing w:after="0"/>
      </w:pPr>
      <w:r w:rsidRPr="00D2264E">
        <w:rPr>
          <w:b/>
          <w:bCs/>
        </w:rPr>
        <w:t>constitutional exemption</w:t>
      </w:r>
      <w:r>
        <w:t xml:space="preserve">: A potential remedy under the Charter. Instead of declaring a provision of the Criminal Code invalid, a court may rule that it is unconstitutional only in its application to a </w:t>
      </w:r>
      <w:proofErr w:type="gramStart"/>
      <w:r>
        <w:t>particular individual</w:t>
      </w:r>
      <w:proofErr w:type="gramEnd"/>
      <w:r>
        <w:t xml:space="preserve"> in exceptional circumstances. For example, in the Latimer </w:t>
      </w:r>
      <w:r w:rsidR="00120289">
        <w:t xml:space="preserve">case (2001), the accused was found guilty of second-degree murder </w:t>
      </w:r>
      <w:proofErr w:type="gramStart"/>
      <w:r w:rsidR="00120289">
        <w:t>as a consequence of</w:t>
      </w:r>
      <w:proofErr w:type="gramEnd"/>
      <w:r w:rsidR="00120289">
        <w:t xml:space="preserve"> an act of so-called “mercy killing.” Section 745 of the Criminal Code prescribes a mandatory sentence of life imprisonment (with no eligibility for parole for at least 10 years) for second-degree murder. The trial judge recognized that the Supreme Court of Canada had ruled that section 745 does not constitute “cruel and unusual punishment” contrary to the requirements of section 12 of the Charter. However, he ruled that life imprisonment in Latimer’s very unusual circumstances would be “grossly disproportionate” (hence, “cruel and unusual punishment” within the meaning of section 12 of the Charter) and he granted Latimer a constitutional exemption from the imposition of the mandatory sentence. Instead, Latimer was sentenced to one year in prison, followed by a one-year period of probation. The Saskatchewan Court of Appeal later ruled that Latimer was not entitled to a constitutional exemption and sentenced him to life </w:t>
      </w:r>
      <w:proofErr w:type="spellStart"/>
      <w:r w:rsidR="00120289">
        <w:t>inmprisonment</w:t>
      </w:r>
      <w:proofErr w:type="spellEnd"/>
      <w:r w:rsidR="00120289">
        <w:t xml:space="preserve"> without eligibility for parole for 10 years. The Supreme Court of Canada upheld the decision of the Court of Appeal in Latimer (2001).</w:t>
      </w:r>
    </w:p>
    <w:p w14:paraId="51D661CA" w14:textId="0B7B3319" w:rsidR="009523F6" w:rsidRDefault="009523F6" w:rsidP="007032D5">
      <w:pPr>
        <w:spacing w:after="0"/>
      </w:pPr>
      <w:r w:rsidRPr="00D2264E">
        <w:rPr>
          <w:b/>
          <w:bCs/>
        </w:rPr>
        <w:lastRenderedPageBreak/>
        <w:t>trier of fact</w:t>
      </w:r>
      <w:r>
        <w:t>: The party responsible for deciding the facts in a trial. In the case of a jury trial, the members of the jury are the triers of fact and the judge is responsible for making decisions about the applicable law. Where the trial judge sits without a jury, then they are the trier of fact as well as the ultimate arbiter of the law.</w:t>
      </w:r>
    </w:p>
    <w:p w14:paraId="1063EEEC" w14:textId="2902D5A0" w:rsidR="009523F6" w:rsidRDefault="009523F6" w:rsidP="007032D5">
      <w:pPr>
        <w:spacing w:after="0"/>
      </w:pPr>
      <w:r w:rsidRPr="00D2264E">
        <w:rPr>
          <w:b/>
          <w:bCs/>
        </w:rPr>
        <w:t>transferred intent</w:t>
      </w:r>
      <w:r>
        <w:t xml:space="preserve">: Where A intends to strike B but misses and strikes C, they may be convicted of assault </w:t>
      </w:r>
      <w:proofErr w:type="gramStart"/>
      <w:r>
        <w:t>on the basis of</w:t>
      </w:r>
      <w:proofErr w:type="gramEnd"/>
      <w:r>
        <w:t xml:space="preserve"> the doctrine of transferred intent. A intends to commit the actus </w:t>
      </w:r>
      <w:proofErr w:type="spellStart"/>
      <w:r>
        <w:t>reus</w:t>
      </w:r>
      <w:proofErr w:type="spellEnd"/>
      <w:r>
        <w:t xml:space="preserve"> of assault, but </w:t>
      </w:r>
      <w:proofErr w:type="gramStart"/>
      <w:r>
        <w:t>actually commits</w:t>
      </w:r>
      <w:proofErr w:type="gramEnd"/>
      <w:r>
        <w:t xml:space="preserve"> the actus </w:t>
      </w:r>
      <w:proofErr w:type="spellStart"/>
      <w:r>
        <w:t>reus</w:t>
      </w:r>
      <w:proofErr w:type="spellEnd"/>
      <w:r>
        <w:t xml:space="preserve"> of assault</w:t>
      </w:r>
      <w:r w:rsidR="00FE1F97">
        <w:t xml:space="preserve"> in a way other than they intended (i.e., by </w:t>
      </w:r>
      <w:proofErr w:type="spellStart"/>
      <w:r w:rsidR="00FE1F97">
        <w:t>stirking</w:t>
      </w:r>
      <w:proofErr w:type="spellEnd"/>
      <w:r w:rsidR="00FE1F97">
        <w:t xml:space="preserve"> the “wrong” victim). The </w:t>
      </w:r>
      <w:proofErr w:type="spellStart"/>
      <w:r w:rsidR="00FE1F97">
        <w:t>mens</w:t>
      </w:r>
      <w:proofErr w:type="spellEnd"/>
      <w:r w:rsidR="00FE1F97">
        <w:t xml:space="preserve"> rea for the actus </w:t>
      </w:r>
      <w:proofErr w:type="spellStart"/>
      <w:r w:rsidR="00FE1F97">
        <w:t>reus</w:t>
      </w:r>
      <w:proofErr w:type="spellEnd"/>
      <w:r w:rsidR="00FE1F97">
        <w:t xml:space="preserve"> of the assault that did not happen (the assault of B) is transferred to the actus </w:t>
      </w:r>
      <w:proofErr w:type="spellStart"/>
      <w:r w:rsidR="00FE1F97">
        <w:t>reus</w:t>
      </w:r>
      <w:proofErr w:type="spellEnd"/>
      <w:r w:rsidR="00FE1F97">
        <w:t xml:space="preserve"> of the assault that did occur (the assault of C). The doctrine applies to </w:t>
      </w:r>
      <w:proofErr w:type="gramStart"/>
      <w:r w:rsidR="00FE1F97">
        <w:t>a number of</w:t>
      </w:r>
      <w:proofErr w:type="gramEnd"/>
      <w:r w:rsidR="00FE1F97">
        <w:t xml:space="preserve"> offences (such as murder and the various types of assault in the Criminal Code), but it operates only within the confines of the same offence. For example, an intention to wound an animal cannot be transferred to the actus </w:t>
      </w:r>
      <w:proofErr w:type="spellStart"/>
      <w:r w:rsidR="00FE1F97">
        <w:t>reus</w:t>
      </w:r>
      <w:proofErr w:type="spellEnd"/>
      <w:r w:rsidR="00FE1F97">
        <w:t xml:space="preserve"> of assault of a human being, when the accused aims to strike a dog but instead strikes a person.</w:t>
      </w:r>
    </w:p>
    <w:p w14:paraId="6CCA1318" w14:textId="58F6E73E" w:rsidR="00F1103D" w:rsidRDefault="00F1103D" w:rsidP="007032D5">
      <w:pPr>
        <w:spacing w:after="0"/>
      </w:pPr>
      <w:r w:rsidRPr="00D2264E">
        <w:rPr>
          <w:b/>
          <w:bCs/>
        </w:rPr>
        <w:t>recklessness</w:t>
      </w:r>
      <w:r>
        <w:t xml:space="preserve">: A form of subjective </w:t>
      </w:r>
      <w:proofErr w:type="spellStart"/>
      <w:r>
        <w:t>mens</w:t>
      </w:r>
      <w:proofErr w:type="spellEnd"/>
      <w:r>
        <w:t xml:space="preserve"> rea. It arises where the accused subjectively knows that their conduct creates a risk that certain prohibited consequences will occur but nevertheless persists in this course of conduct when a reasonable person would not do so.</w:t>
      </w:r>
    </w:p>
    <w:p w14:paraId="13120A45" w14:textId="1DBC1E40" w:rsidR="00F1103D" w:rsidRDefault="00F1103D" w:rsidP="007032D5">
      <w:pPr>
        <w:spacing w:after="0"/>
      </w:pPr>
      <w:r w:rsidRPr="00D2264E">
        <w:rPr>
          <w:b/>
          <w:bCs/>
        </w:rPr>
        <w:t>murder</w:t>
      </w:r>
      <w:r>
        <w:t xml:space="preserve">: This offence involves the commission of a homicide by a person who intends to kill their victim or who subjectively foresees that their conduct is likely to cause death. Section 229 of the Criminal Code indicates that murder is committed where (1) the accused intends to kill; (2) the accused intends to inflict bodily harm that they know is likely to cause death and is reckless whether death ensues or not; or (3) the accused, for an unlawful object, does anything that they subjectively know is likely to cause death and does thereby cause death notwithstanding that they wish to achieve the unlawful object without causing death or bodily harm. (In this context, unlawful object refers to “the object of conduct, which, if prosecuted fully, would amount to a serious crime that is an indictable offence requiring </w:t>
      </w:r>
      <w:proofErr w:type="spellStart"/>
      <w:r>
        <w:t>mens</w:t>
      </w:r>
      <w:proofErr w:type="spellEnd"/>
      <w:r>
        <w:t xml:space="preserve"> rea.”) There are two categories of this offence: first-degree murder and second-degree murder.</w:t>
      </w:r>
    </w:p>
    <w:p w14:paraId="54E15058" w14:textId="7D7DB7A1" w:rsidR="007F2730" w:rsidRDefault="007F2730" w:rsidP="007032D5">
      <w:pPr>
        <w:spacing w:after="0"/>
      </w:pPr>
      <w:r w:rsidRPr="00D2264E">
        <w:rPr>
          <w:b/>
          <w:bCs/>
        </w:rPr>
        <w:t>wilful blindness</w:t>
      </w:r>
      <w:r>
        <w:t xml:space="preserve">: In </w:t>
      </w:r>
      <w:proofErr w:type="spellStart"/>
      <w:r>
        <w:t>Bricose</w:t>
      </w:r>
      <w:proofErr w:type="spellEnd"/>
      <w:r>
        <w:t xml:space="preserve"> (2010), the Supreme Court of Canada stated that “the doctrine of wilful blindness imputes knowledge to an accused whose suspicion is aroused to the point where he or she sees the need for further inquiries, but deliberately chooses not to make those inquiries.” This form of subjective </w:t>
      </w:r>
      <w:proofErr w:type="spellStart"/>
      <w:r>
        <w:t>mens</w:t>
      </w:r>
      <w:proofErr w:type="spellEnd"/>
      <w:r>
        <w:t xml:space="preserve"> rea exists when an accused chooses to be “deliberately ignorant” that </w:t>
      </w:r>
      <w:proofErr w:type="gramStart"/>
      <w:r>
        <w:t>particular circumstances</w:t>
      </w:r>
      <w:proofErr w:type="gramEnd"/>
      <w:r>
        <w:t xml:space="preserve"> exist (for example, that goods are stolen). The Crown must establish that the particular accused person had become subjectively aware of the need to make an inquiry as to the relevant circumstances but deliberately refrains from making the inquiry because they do not want to know the truth. Wilful blindness is treated as being equivalent to actual knowledge.</w:t>
      </w:r>
    </w:p>
    <w:p w14:paraId="5AFA9D30" w14:textId="5B6D2476" w:rsidR="00704421" w:rsidRDefault="00704421" w:rsidP="007032D5">
      <w:pPr>
        <w:spacing w:after="0"/>
      </w:pPr>
    </w:p>
    <w:p w14:paraId="051C9D89" w14:textId="30506165" w:rsidR="00704421" w:rsidRPr="00FB25A2" w:rsidRDefault="00704421" w:rsidP="007032D5">
      <w:pPr>
        <w:spacing w:after="0"/>
        <w:rPr>
          <w:b/>
          <w:bCs/>
        </w:rPr>
      </w:pPr>
      <w:r w:rsidRPr="00FB25A2">
        <w:rPr>
          <w:b/>
          <w:bCs/>
        </w:rPr>
        <w:t>Chapter 5</w:t>
      </w:r>
    </w:p>
    <w:p w14:paraId="16B51D49" w14:textId="2E4CDA68" w:rsidR="00704421" w:rsidRDefault="00704421" w:rsidP="007032D5">
      <w:pPr>
        <w:spacing w:after="0"/>
      </w:pPr>
      <w:r w:rsidRPr="00FB25A2">
        <w:rPr>
          <w:b/>
          <w:bCs/>
        </w:rPr>
        <w:t>modified objective test</w:t>
      </w:r>
      <w:r>
        <w:t xml:space="preserve">: The courts have ruled that certain offences, such as dangerous driving, criminal negligence causing death or bodily harm, and manslaughter, impose objective liability on an accused person. The Crown must prove that the accused person’s conduct amounted to a marked departure from the standard of care expected of a reasonable person acting prudently. However, the Supreme Court of Canada has ruled that the test is not purely objective in the sense that the courts must </w:t>
      </w:r>
      <w:proofErr w:type="gramStart"/>
      <w:r>
        <w:t>take into account</w:t>
      </w:r>
      <w:proofErr w:type="gramEnd"/>
      <w:r>
        <w:t xml:space="preserve"> the particular circumstances facing the accused person and their perception of those circumstances. The modified objective test requires that the court ask whether a reasonable person, with the knowledge the accused person had of the relevant circumstances, would have realized the risk their conduct created and would have refrained from taking such a risk.</w:t>
      </w:r>
    </w:p>
    <w:p w14:paraId="556392B5" w14:textId="3176D493" w:rsidR="0009526F" w:rsidRDefault="0009526F" w:rsidP="007032D5">
      <w:pPr>
        <w:spacing w:after="0"/>
      </w:pPr>
      <w:r w:rsidRPr="00D2264E">
        <w:rPr>
          <w:b/>
          <w:bCs/>
        </w:rPr>
        <w:lastRenderedPageBreak/>
        <w:t>carelessness</w:t>
      </w:r>
      <w:r>
        <w:t>: Conduct that falls below the standard of care expected of a reasonable person acting prudently in the circumstances facing them.</w:t>
      </w:r>
    </w:p>
    <w:p w14:paraId="36C5DFB3" w14:textId="75FCD03B" w:rsidR="0009526F" w:rsidRDefault="0009526F" w:rsidP="007032D5">
      <w:pPr>
        <w:spacing w:after="0"/>
      </w:pPr>
      <w:r w:rsidRPr="00D2264E">
        <w:rPr>
          <w:b/>
          <w:bCs/>
        </w:rPr>
        <w:t>civil law</w:t>
      </w:r>
      <w:r>
        <w:t>: The term “civil law” primarily refers to the body of laws that deals with the relationships between private citizens. For example, an individual citizen may bring a legal action for compensation on the basis that their neighbour’s negligence has caused some degree of harm. The goal of the civil law action is solely to compensate the citizen for the loss caused by the neighbour. In contrast, the criminal law is primarily concerned with punishing a convicted person for the wrong done to the state by the latter’s misconduct. The criminal law trial is a proceeding between the Crown and the accused, whereas the civil law action initiates a proceeding between private citizens.</w:t>
      </w:r>
    </w:p>
    <w:p w14:paraId="7ECD5520" w14:textId="0DD1E83E" w:rsidR="00B00885" w:rsidRDefault="00B00885" w:rsidP="007032D5">
      <w:pPr>
        <w:spacing w:after="0"/>
      </w:pPr>
      <w:r>
        <w:t>marked departure test: When the Criminal Code imposes objective liability for offences such as dangerous driving or criminal negligence causing death or bodily harm, the Crown must prove that the accused person’s conduct constituted a marked departure from the standard of care expected of a reasonable person acting prudently in the particular circumstances facing the accused person. In the case of offences requiring proof of criminal negligence, the departure must be both marked and substantial.</w:t>
      </w:r>
    </w:p>
    <w:p w14:paraId="48C74A7F" w14:textId="43888075" w:rsidR="00886049" w:rsidRDefault="00886049" w:rsidP="007032D5">
      <w:pPr>
        <w:spacing w:after="0"/>
      </w:pPr>
      <w:r w:rsidRPr="00D2264E">
        <w:rPr>
          <w:b/>
          <w:bCs/>
        </w:rPr>
        <w:t>dangerous driving</w:t>
      </w:r>
      <w:r>
        <w:t xml:space="preserve">: Section 320.13(1) of the Criminal Code creates the offence of dangerous driving or, more specifically, operating a “conveyance in a matter that, having regard to all circumstances, is dangerous to the public.” The Supreme Court of Canada has ruled that the Crown must prove that the accused person’s driving conduct constituted a marked departure from the standard of driving care expected of a reasonable driver acting prudently in the particular circumstances facing the accused. The </w:t>
      </w:r>
      <w:proofErr w:type="spellStart"/>
      <w:r>
        <w:t>mens</w:t>
      </w:r>
      <w:proofErr w:type="spellEnd"/>
      <w:r>
        <w:t xml:space="preserve"> rea of the offence is objective, but the courts must apply the modified objective test. The accused must be acquitted if they can raise a reasonable doubt as to whether a </w:t>
      </w:r>
      <w:proofErr w:type="spellStart"/>
      <w:r>
        <w:t>reasonble</w:t>
      </w:r>
      <w:proofErr w:type="spellEnd"/>
      <w:r>
        <w:t xml:space="preserve"> person, with the same knowledge of the circumstances facing them, would have appreciated the nature of the risk created by their driving conduct. The actus </w:t>
      </w:r>
      <w:proofErr w:type="spellStart"/>
      <w:r>
        <w:t>reus</w:t>
      </w:r>
      <w:proofErr w:type="spellEnd"/>
      <w:r>
        <w:t xml:space="preserve"> of the offence consists of driving conduct that is dangerous to the public in light of the particular circumstances of the case (such as the nature of the street or highway and the amount of traffic that might reasonably be expected at the time of the alleged offence.) Section 320.13(2) creates the offence of dangerous operation causing bodily harm and section 320.13(3) creates the offence of dangerous operation causing death. Sections 320.13(1) and 320.13(2) are hybrid offences, but section 320.13(3) may be tried only on indictment and carries a maximum penalty of life imprisonment.</w:t>
      </w:r>
    </w:p>
    <w:p w14:paraId="66B4D7B3" w14:textId="451BAD8A" w:rsidR="00886049" w:rsidRDefault="00BD4ADA" w:rsidP="007032D5">
      <w:pPr>
        <w:spacing w:after="0"/>
      </w:pPr>
      <w:r w:rsidRPr="00D2264E">
        <w:rPr>
          <w:b/>
          <w:bCs/>
        </w:rPr>
        <w:t>careless driving</w:t>
      </w:r>
      <w:r>
        <w:t>: Careless driving, or driving without due care and attention, is an offence under provincial or territorial legislation. The offence may be proved by establishing that the accused person’s driving conduct fell – even to a minor extent – below the standard of care expected of a reasonable driver acting prudently in the circumstances facing him or her.</w:t>
      </w:r>
    </w:p>
    <w:p w14:paraId="51DD73C7" w14:textId="3B0DB4C1" w:rsidR="00BD4ADA" w:rsidRDefault="00BD4ADA" w:rsidP="007032D5">
      <w:pPr>
        <w:spacing w:after="0"/>
      </w:pPr>
      <w:r w:rsidRPr="00D2264E">
        <w:rPr>
          <w:b/>
          <w:bCs/>
        </w:rPr>
        <w:t>manslaughter</w:t>
      </w:r>
      <w:r>
        <w:t xml:space="preserve">: Generally, this offence involves the commission of an unintentional homicide. The </w:t>
      </w:r>
      <w:proofErr w:type="spellStart"/>
      <w:r>
        <w:t>mens</w:t>
      </w:r>
      <w:proofErr w:type="spellEnd"/>
      <w:r>
        <w:t xml:space="preserve"> rea for the offence is generally objective in nature: the Crown must establish either that the accused’s conduct amounted to a “marked and substantial departure from the standard of care expected of a reasonable person acting prudently” (manslaughter by criminal negligence) or that the accused killed the victim in the course of committing an offence (such as an assault) that a “reasonable person would have foreseen as being likely to cause non-trivial bodily harm” (unlawful act manslaughter).</w:t>
      </w:r>
      <w:r w:rsidR="000D075F">
        <w:t xml:space="preserve"> The successful use of the defence of provocation (section 232 of the Code) may result in an accused being convicted of manslaughter rather than murder, even though they intended to kill the victim; this is an exception to the general rule that manslaughter involves the commission of an unintentional homicide.</w:t>
      </w:r>
    </w:p>
    <w:p w14:paraId="17DC26A9" w14:textId="652078B0" w:rsidR="000D075F" w:rsidRDefault="000D075F" w:rsidP="007032D5">
      <w:pPr>
        <w:spacing w:after="0"/>
      </w:pPr>
      <w:r w:rsidRPr="00D2264E">
        <w:rPr>
          <w:b/>
          <w:bCs/>
        </w:rPr>
        <w:lastRenderedPageBreak/>
        <w:t>infanticide</w:t>
      </w:r>
      <w:r>
        <w:t xml:space="preserve">: According to section 233 of the Criminal Code, “A female person commits infanticide when by a wilful act or omission she causes the death of her newly born child, if at the time of the act or omission she is not fully recovered </w:t>
      </w:r>
      <w:r w:rsidR="009040DC">
        <w:t>from the effects of giving birth to the child and by reason thereof or of the effect of lactation consequent on the birth of the child her mind is then disturbed.” In section 2 of the Code, a “newly born child” is defined as “a person under the age of one year.” Infanticide may either be a defence to a charge of murder or manslaughter or a stand-alone crime. The maximum sentence on conviction of infanticide is five years’ imprisonment (section 237).</w:t>
      </w:r>
    </w:p>
    <w:p w14:paraId="29C2D702" w14:textId="7BDA6785" w:rsidR="003B0380" w:rsidRDefault="003B0380" w:rsidP="007032D5">
      <w:pPr>
        <w:spacing w:after="0"/>
      </w:pPr>
      <w:r w:rsidRPr="00D2264E">
        <w:rPr>
          <w:b/>
          <w:bCs/>
        </w:rPr>
        <w:t>respondent</w:t>
      </w:r>
      <w:r>
        <w:t xml:space="preserve">: Literally, this is the party </w:t>
      </w:r>
      <w:r w:rsidR="00DC0BDC">
        <w:t>who “responds” when an appeal is launched against the decision of a lower court by the other party to a criminal case (who is known, formally, as the appellant).</w:t>
      </w:r>
    </w:p>
    <w:p w14:paraId="04C25806" w14:textId="52DF7F68" w:rsidR="00DC0BDC" w:rsidRDefault="00DC0BDC" w:rsidP="007032D5">
      <w:pPr>
        <w:spacing w:after="0"/>
      </w:pPr>
      <w:r>
        <w:t xml:space="preserve">unlawfully causing bodily harm: This offence is defined by section 269 of the Criminal Code. The actus </w:t>
      </w:r>
      <w:proofErr w:type="spellStart"/>
      <w:r>
        <w:t>reus</w:t>
      </w:r>
      <w:proofErr w:type="spellEnd"/>
      <w:r>
        <w:t xml:space="preserve"> consists of unlawful conduct that causes bodily harm. The unlawful conduct must amount to an offence under either federal or provincial legislation. The </w:t>
      </w:r>
      <w:proofErr w:type="spellStart"/>
      <w:r>
        <w:t>mens</w:t>
      </w:r>
      <w:proofErr w:type="spellEnd"/>
      <w:r>
        <w:t xml:space="preserve"> rea is objective in nature: </w:t>
      </w:r>
      <w:proofErr w:type="gramStart"/>
      <w:r>
        <w:t>the</w:t>
      </w:r>
      <w:proofErr w:type="gramEnd"/>
      <w:r>
        <w:t xml:space="preserve"> Crown must prove that a reasonable person, facing the same circumstances as the accused, would have foreseen the risk of non-trivial bodily harm.</w:t>
      </w:r>
    </w:p>
    <w:p w14:paraId="63279265" w14:textId="00280FD3" w:rsidR="00D20741" w:rsidRDefault="00D20741" w:rsidP="007032D5">
      <w:pPr>
        <w:spacing w:after="0"/>
      </w:pPr>
    </w:p>
    <w:p w14:paraId="1BF3D10B" w14:textId="797DFDC4" w:rsidR="00D20741" w:rsidRPr="00655DFD" w:rsidRDefault="00D20741" w:rsidP="007032D5">
      <w:pPr>
        <w:spacing w:after="0"/>
        <w:rPr>
          <w:b/>
          <w:bCs/>
        </w:rPr>
      </w:pPr>
      <w:r w:rsidRPr="00655DFD">
        <w:rPr>
          <w:b/>
          <w:bCs/>
        </w:rPr>
        <w:t>Chapter 6</w:t>
      </w:r>
    </w:p>
    <w:p w14:paraId="53E15276" w14:textId="07DE205A" w:rsidR="00CC3BFF" w:rsidRDefault="00CC3BFF" w:rsidP="007032D5">
      <w:pPr>
        <w:spacing w:after="0"/>
      </w:pPr>
      <w:r w:rsidRPr="00655DFD">
        <w:rPr>
          <w:b/>
          <w:bCs/>
        </w:rPr>
        <w:t>Cannabis Act</w:t>
      </w:r>
      <w:r>
        <w:t>: The Cannabis Act, S.C. 2018, c. 16 permits legal access to the drug Cannabis while regulating and controlling its production. An important objective of the Act is to eliminate the black market for the drug and to impose severe penalties on individuals who deal with the drug outside the approved legal framework established by the Act. In addition to imposing safety and quality requirements with respect to Cannabis, a major goal of the Act is to prevent young persons from accessing the drug.</w:t>
      </w:r>
    </w:p>
    <w:p w14:paraId="6F8BBEC9" w14:textId="126883B4" w:rsidR="00D20741" w:rsidRDefault="00D20741" w:rsidP="007032D5">
      <w:pPr>
        <w:spacing w:after="0"/>
      </w:pPr>
      <w:r w:rsidRPr="00655DFD">
        <w:rPr>
          <w:b/>
          <w:bCs/>
        </w:rPr>
        <w:t>absolute liability</w:t>
      </w:r>
      <w:r>
        <w:t xml:space="preserve">: This form of liability may be imposed in relation to the less serious offences arising under regulatory legislation (either federal or provincial/territorial). The Crown may obtain a conviction for a violation of such legislation without having to prove </w:t>
      </w:r>
      <w:proofErr w:type="spellStart"/>
      <w:r>
        <w:t>mens</w:t>
      </w:r>
      <w:proofErr w:type="spellEnd"/>
      <w:r>
        <w:t xml:space="preserve"> rea on the part of the accused persons concerned. Furthermore, these accused persons are denied a defence even if they can prove that there was no negligence on their part. </w:t>
      </w:r>
      <w:proofErr w:type="gramStart"/>
      <w:r>
        <w:t>As a general rule</w:t>
      </w:r>
      <w:proofErr w:type="gramEnd"/>
      <w:r>
        <w:t>, absolute liability may not be imposed where imprisonment is a potential penalty. Most regulatory offences impose strict, rather than absolute, liability (see strict liability).</w:t>
      </w:r>
    </w:p>
    <w:p w14:paraId="4E913DF2" w14:textId="5D64B317" w:rsidR="00552DDF" w:rsidRDefault="00552DDF" w:rsidP="007032D5">
      <w:pPr>
        <w:spacing w:after="0"/>
      </w:pPr>
      <w:r w:rsidRPr="00A6226C">
        <w:rPr>
          <w:b/>
          <w:bCs/>
        </w:rPr>
        <w:t>strict liability</w:t>
      </w:r>
      <w:r>
        <w:t xml:space="preserve">: In the context of criminal law, this form of liability may be imposed in relation to various regulatory offences arising under both federal and provincial/territorial regulatory legislation. The Crown may obtain a conviction for a violation of such legislation without having to prove </w:t>
      </w:r>
      <w:proofErr w:type="spellStart"/>
      <w:r>
        <w:t>mens</w:t>
      </w:r>
      <w:proofErr w:type="spellEnd"/>
      <w:r>
        <w:t xml:space="preserve"> rea on the part of the accused. However, the accused may avoid liability by proving that they acted with “due diligence” in all the circumstances. Strict liability is sometimes referred to as the “halfway house solution” to the problem of finding an efficacious, yet fair, method of prosecuting regulatory offences.</w:t>
      </w:r>
    </w:p>
    <w:p w14:paraId="7B375E6E" w14:textId="5AE3160E" w:rsidR="00552DDF" w:rsidRDefault="002D0C76" w:rsidP="007032D5">
      <w:pPr>
        <w:spacing w:after="0"/>
      </w:pPr>
      <w:r w:rsidRPr="00A6226C">
        <w:rPr>
          <w:b/>
          <w:bCs/>
        </w:rPr>
        <w:t>burden of proof</w:t>
      </w:r>
      <w:r>
        <w:t xml:space="preserve">: This indicates which party is responsible for proving certain facts in a trial. Since the Crown is asserting in a criminal trial that the accused has committed an offence, the </w:t>
      </w:r>
      <w:proofErr w:type="spellStart"/>
      <w:r>
        <w:t>persuasional</w:t>
      </w:r>
      <w:proofErr w:type="spellEnd"/>
      <w:r>
        <w:t xml:space="preserve"> (or “primary”) burden of proof is normally on the Crown to prove all the actus </w:t>
      </w:r>
      <w:proofErr w:type="spellStart"/>
      <w:r>
        <w:t>reus</w:t>
      </w:r>
      <w:proofErr w:type="spellEnd"/>
      <w:r>
        <w:t xml:space="preserve"> and </w:t>
      </w:r>
      <w:proofErr w:type="spellStart"/>
      <w:r>
        <w:t>mens</w:t>
      </w:r>
      <w:proofErr w:type="spellEnd"/>
      <w:r>
        <w:t xml:space="preserve"> rea elements that constitute the offence charged. The standard of proof that must be met by the Crown is that of “beyond a reasonable doubt.” In the rare cases where the accused is placed under the burden of proof to establish a particular fact (e.g., that they were not criminally responsible because of mental disorder or were in a sate of automatism), the standard of proof is “on the balance of probabilities.”</w:t>
      </w:r>
    </w:p>
    <w:p w14:paraId="54D1EC34" w14:textId="7A97916A" w:rsidR="00C71CE3" w:rsidRDefault="00C71CE3" w:rsidP="007032D5">
      <w:pPr>
        <w:spacing w:after="0"/>
      </w:pPr>
      <w:r w:rsidRPr="00655DFD">
        <w:rPr>
          <w:b/>
          <w:bCs/>
        </w:rPr>
        <w:t>due diligence</w:t>
      </w:r>
      <w:r>
        <w:t xml:space="preserve">: When an accused person is charged with an offence of strict liability, they may raise the defence that they acted with due diligence. To gain an acquittal, the accused must prove this defence on </w:t>
      </w:r>
      <w:r>
        <w:lastRenderedPageBreak/>
        <w:t>the balance of probabilities. Generally, the accused must establish that they exercised all reasonable care and took reasonable steps to ensure that the standard of care required by the law was met.</w:t>
      </w:r>
    </w:p>
    <w:p w14:paraId="23B280E0" w14:textId="2079997C" w:rsidR="00C24BBB" w:rsidRDefault="00C24BBB" w:rsidP="007032D5">
      <w:pPr>
        <w:spacing w:after="0"/>
      </w:pPr>
      <w:r w:rsidRPr="00655DFD">
        <w:rPr>
          <w:b/>
          <w:bCs/>
        </w:rPr>
        <w:t>strict liability</w:t>
      </w:r>
      <w:r>
        <w:t xml:space="preserve">: In the context of criminal law, this form of liability may be imposed in relation to various regulatory offences arising under both federal and provincial/territorial regulatory legislation. The Crown may obtain a conviction for a violation of such legislation without having to prove </w:t>
      </w:r>
      <w:proofErr w:type="spellStart"/>
      <w:r>
        <w:t>mens</w:t>
      </w:r>
      <w:proofErr w:type="spellEnd"/>
      <w:r>
        <w:t xml:space="preserve"> rea on the part of the accused. However, the accused may avoid liability by proving that they acted with “due diligence” in all the circumstances. Strict liability is sometimes referred to as the “halfway house solution” to the problem of finding an efficacious, yet fair, method of prosecuting regulatory offences.</w:t>
      </w:r>
    </w:p>
    <w:p w14:paraId="7401DE58" w14:textId="77777777" w:rsidR="00ED2950" w:rsidRDefault="00ED2950" w:rsidP="007032D5">
      <w:pPr>
        <w:spacing w:after="0"/>
      </w:pPr>
    </w:p>
    <w:p w14:paraId="6866DDF3" w14:textId="77777777" w:rsidR="00C24BBB" w:rsidRDefault="00C24BBB" w:rsidP="007032D5">
      <w:pPr>
        <w:spacing w:after="0"/>
      </w:pPr>
    </w:p>
    <w:p w14:paraId="467DA47C" w14:textId="77777777" w:rsidR="00D20741" w:rsidRDefault="00D20741" w:rsidP="007032D5">
      <w:pPr>
        <w:spacing w:after="0"/>
      </w:pPr>
    </w:p>
    <w:p w14:paraId="0AB6A627" w14:textId="77777777" w:rsidR="00CC3BFF" w:rsidRDefault="00CC3BFF" w:rsidP="007032D5">
      <w:pPr>
        <w:spacing w:after="0"/>
      </w:pPr>
    </w:p>
    <w:p w14:paraId="14C0830E" w14:textId="77777777" w:rsidR="00DC0BDC" w:rsidRDefault="00DC0BDC" w:rsidP="007032D5">
      <w:pPr>
        <w:spacing w:after="0"/>
      </w:pPr>
    </w:p>
    <w:p w14:paraId="088D9021" w14:textId="77777777" w:rsidR="00704421" w:rsidRDefault="00704421" w:rsidP="007032D5">
      <w:pPr>
        <w:spacing w:after="0"/>
      </w:pPr>
    </w:p>
    <w:p w14:paraId="5150012C" w14:textId="77777777" w:rsidR="00CF68B8" w:rsidRDefault="00CF68B8" w:rsidP="007032D5">
      <w:pPr>
        <w:spacing w:after="0"/>
      </w:pPr>
    </w:p>
    <w:p w14:paraId="7CDDFBE6" w14:textId="77777777" w:rsidR="00536548" w:rsidRDefault="00536548" w:rsidP="007032D5">
      <w:pPr>
        <w:spacing w:after="0"/>
      </w:pPr>
    </w:p>
    <w:p w14:paraId="15DB8241" w14:textId="77777777" w:rsidR="00536548" w:rsidRDefault="00536548" w:rsidP="007032D5">
      <w:pPr>
        <w:spacing w:after="0"/>
      </w:pPr>
    </w:p>
    <w:p w14:paraId="59D8B9FD" w14:textId="77777777" w:rsidR="005C5A25" w:rsidRDefault="005C5A25" w:rsidP="007032D5">
      <w:pPr>
        <w:spacing w:after="0"/>
      </w:pPr>
    </w:p>
    <w:p w14:paraId="5C3AE02D" w14:textId="77777777" w:rsidR="00931E3D" w:rsidRDefault="00931E3D" w:rsidP="007032D5">
      <w:pPr>
        <w:spacing w:after="0"/>
      </w:pPr>
    </w:p>
    <w:p w14:paraId="357CD074" w14:textId="77777777" w:rsidR="009C554C" w:rsidRDefault="009C554C" w:rsidP="007032D5">
      <w:pPr>
        <w:spacing w:after="0"/>
      </w:pPr>
    </w:p>
    <w:p w14:paraId="6B746733" w14:textId="77777777" w:rsidR="00384412" w:rsidRDefault="00384412" w:rsidP="007032D5">
      <w:pPr>
        <w:spacing w:after="0"/>
      </w:pPr>
    </w:p>
    <w:p w14:paraId="25E9F236" w14:textId="77777777" w:rsidR="00071860" w:rsidRDefault="00071860" w:rsidP="007032D5">
      <w:pPr>
        <w:spacing w:after="0"/>
      </w:pPr>
    </w:p>
    <w:p w14:paraId="63ADE9A4" w14:textId="77777777" w:rsidR="008C3920" w:rsidRDefault="008C3920" w:rsidP="007032D5">
      <w:pPr>
        <w:spacing w:after="0"/>
      </w:pPr>
    </w:p>
    <w:sectPr w:rsidR="008C392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6C079B"/>
    <w:multiLevelType w:val="hybridMultilevel"/>
    <w:tmpl w:val="B376446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6F79351E"/>
    <w:multiLevelType w:val="hybridMultilevel"/>
    <w:tmpl w:val="D5FCA24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Y0MDe3tLCwMDUwMTZT0lEKTi0uzszPAykwNK4FACSnAsktAAAA"/>
  </w:docVars>
  <w:rsids>
    <w:rsidRoot w:val="0030641F"/>
    <w:rsid w:val="00017CD7"/>
    <w:rsid w:val="00052D18"/>
    <w:rsid w:val="000607B7"/>
    <w:rsid w:val="00071860"/>
    <w:rsid w:val="0009526F"/>
    <w:rsid w:val="000D075F"/>
    <w:rsid w:val="00120289"/>
    <w:rsid w:val="0026097D"/>
    <w:rsid w:val="002D0C76"/>
    <w:rsid w:val="0030641F"/>
    <w:rsid w:val="00306EE9"/>
    <w:rsid w:val="00310FBF"/>
    <w:rsid w:val="00334BF8"/>
    <w:rsid w:val="00384412"/>
    <w:rsid w:val="003B0380"/>
    <w:rsid w:val="003F519E"/>
    <w:rsid w:val="004A08D4"/>
    <w:rsid w:val="004A5AC8"/>
    <w:rsid w:val="004D2C9B"/>
    <w:rsid w:val="004D5D26"/>
    <w:rsid w:val="00536548"/>
    <w:rsid w:val="005409C6"/>
    <w:rsid w:val="005443D6"/>
    <w:rsid w:val="00552DDF"/>
    <w:rsid w:val="005C5A25"/>
    <w:rsid w:val="006227E8"/>
    <w:rsid w:val="00655DFD"/>
    <w:rsid w:val="00677A5F"/>
    <w:rsid w:val="00682D7B"/>
    <w:rsid w:val="007032D5"/>
    <w:rsid w:val="00704421"/>
    <w:rsid w:val="007109CC"/>
    <w:rsid w:val="00795CA7"/>
    <w:rsid w:val="007B0168"/>
    <w:rsid w:val="007F2730"/>
    <w:rsid w:val="00845C7F"/>
    <w:rsid w:val="00886049"/>
    <w:rsid w:val="00892CD7"/>
    <w:rsid w:val="00893F7F"/>
    <w:rsid w:val="008C3920"/>
    <w:rsid w:val="008E4CBB"/>
    <w:rsid w:val="009040DC"/>
    <w:rsid w:val="00915863"/>
    <w:rsid w:val="00926757"/>
    <w:rsid w:val="00931E3D"/>
    <w:rsid w:val="009523F6"/>
    <w:rsid w:val="009C554C"/>
    <w:rsid w:val="00A6226C"/>
    <w:rsid w:val="00A77201"/>
    <w:rsid w:val="00A77A19"/>
    <w:rsid w:val="00AD556B"/>
    <w:rsid w:val="00AF5C25"/>
    <w:rsid w:val="00B00885"/>
    <w:rsid w:val="00B10BE4"/>
    <w:rsid w:val="00B50A9E"/>
    <w:rsid w:val="00B61092"/>
    <w:rsid w:val="00BD4ADA"/>
    <w:rsid w:val="00C24BBB"/>
    <w:rsid w:val="00C57E81"/>
    <w:rsid w:val="00C71CE3"/>
    <w:rsid w:val="00C95CE2"/>
    <w:rsid w:val="00CA6F7B"/>
    <w:rsid w:val="00CC3BFF"/>
    <w:rsid w:val="00CC5B60"/>
    <w:rsid w:val="00CD6291"/>
    <w:rsid w:val="00CF68B8"/>
    <w:rsid w:val="00D20741"/>
    <w:rsid w:val="00D20E17"/>
    <w:rsid w:val="00D2264E"/>
    <w:rsid w:val="00DC0BDC"/>
    <w:rsid w:val="00EB6B4A"/>
    <w:rsid w:val="00ED2950"/>
    <w:rsid w:val="00F1103D"/>
    <w:rsid w:val="00F3072B"/>
    <w:rsid w:val="00F40320"/>
    <w:rsid w:val="00FB25A2"/>
    <w:rsid w:val="00FD14B2"/>
    <w:rsid w:val="00FE1F9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6241B"/>
  <w15:chartTrackingRefBased/>
  <w15:docId w15:val="{614DBB08-0010-4222-92A0-FF9984F1C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64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966</TotalTime>
  <Pages>10</Pages>
  <Words>5402</Words>
  <Characters>30795</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Truong</dc:creator>
  <cp:keywords/>
  <dc:description/>
  <cp:lastModifiedBy>Henry Truong</cp:lastModifiedBy>
  <cp:revision>41</cp:revision>
  <dcterms:created xsi:type="dcterms:W3CDTF">2020-05-14T05:29:00Z</dcterms:created>
  <dcterms:modified xsi:type="dcterms:W3CDTF">2020-06-19T01:41:00Z</dcterms:modified>
</cp:coreProperties>
</file>