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48584C">
      <w:pPr>
        <w:pStyle w:val="NormalWeb"/>
        <w:spacing w:before="0" w:beforeAutospacing="0" w:after="0" w:afterAutospacing="0"/>
        <w:rPr>
          <w:rFonts w:ascii="Cambria Math" w:hAnsi="Cambria Math" w:cs="Segoe UI"/>
          <w:sz w:val="32"/>
          <w:szCs w:val="32"/>
        </w:rPr>
      </w:pPr>
      <w:bookmarkStart w:id="0" w:name="_GoBack"/>
      <w:bookmarkEnd w:id="0"/>
      <w:r>
        <w:rPr>
          <w:rFonts w:ascii="Cambria Math" w:hAnsi="Cambria Math" w:cs="Segoe UI"/>
          <w:b/>
          <w:bCs/>
          <w:sz w:val="32"/>
          <w:szCs w:val="32"/>
        </w:rPr>
        <w:t>Week 1 - Issues to Consider in the Study of Adult Development</w:t>
      </w:r>
    </w:p>
    <w:p w:rsidR="00000000" w:rsidRDefault="0048584C">
      <w:pPr>
        <w:pStyle w:val="NormalWeb"/>
        <w:spacing w:before="0" w:beforeAutospacing="0" w:after="0" w:afterAutospacing="0"/>
        <w:rPr>
          <w:rFonts w:ascii="Calibri" w:hAnsi="Calibri" w:cs="Calibri"/>
          <w:color w:val="767676"/>
          <w:sz w:val="20"/>
          <w:szCs w:val="20"/>
        </w:rPr>
      </w:pPr>
      <w:r>
        <w:rPr>
          <w:rFonts w:ascii="Calibri" w:hAnsi="Calibri" w:cs="Calibri"/>
          <w:color w:val="767676"/>
          <w:sz w:val="20"/>
          <w:szCs w:val="20"/>
        </w:rPr>
        <w:t>October 20, 2019</w:t>
      </w:r>
    </w:p>
    <w:p w:rsidR="00000000" w:rsidRDefault="0048584C">
      <w:pPr>
        <w:pStyle w:val="NormalWeb"/>
        <w:spacing w:before="0" w:beforeAutospacing="0" w:after="0" w:afterAutospacing="0"/>
        <w:rPr>
          <w:rFonts w:ascii="Calibri" w:hAnsi="Calibri" w:cs="Calibri"/>
          <w:color w:val="767676"/>
          <w:sz w:val="20"/>
          <w:szCs w:val="20"/>
        </w:rPr>
      </w:pPr>
      <w:r>
        <w:rPr>
          <w:rFonts w:ascii="Calibri" w:hAnsi="Calibri" w:cs="Calibri"/>
          <w:color w:val="767676"/>
          <w:sz w:val="20"/>
          <w:szCs w:val="20"/>
        </w:rPr>
        <w:t>7:32 PM</w:t>
      </w:r>
    </w:p>
    <w:p w:rsidR="00000000" w:rsidRDefault="0048584C">
      <w:pPr>
        <w:pStyle w:val="NormalWeb"/>
        <w:spacing w:before="0" w:beforeAutospacing="0" w:after="0" w:afterAutospacing="0"/>
        <w:rPr>
          <w:rFonts w:ascii="Segoe UI" w:hAnsi="Segoe UI" w:cs="Segoe UI"/>
          <w:sz w:val="22"/>
          <w:szCs w:val="22"/>
        </w:rPr>
      </w:pPr>
      <w:r>
        <w:rPr>
          <w:rFonts w:ascii="Segoe UI" w:hAnsi="Segoe UI" w:cs="Segoe UI"/>
          <w:sz w:val="22"/>
          <w:szCs w:val="22"/>
        </w:rPr>
        <w:t> </w:t>
      </w:r>
    </w:p>
    <w:p w:rsidR="00000000" w:rsidRDefault="0048584C">
      <w:pPr>
        <w:pStyle w:val="NormalWeb"/>
        <w:spacing w:before="0" w:beforeAutospacing="0" w:after="0" w:afterAutospacing="0"/>
        <w:rPr>
          <w:rFonts w:ascii="Cambria Math" w:hAnsi="Cambria Math" w:cs="Segoe UI"/>
          <w:color w:val="AE1616"/>
          <w:sz w:val="22"/>
          <w:szCs w:val="22"/>
        </w:rPr>
      </w:pPr>
      <w:r>
        <w:rPr>
          <w:rFonts w:ascii="Cambria Math" w:hAnsi="Cambria Math" w:cs="Segoe UI"/>
          <w:b/>
          <w:bCs/>
          <w:color w:val="AE1616"/>
          <w:sz w:val="22"/>
          <w:szCs w:val="22"/>
        </w:rPr>
        <w:t>Key Terms</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Ageism - </w:t>
      </w:r>
      <w:r>
        <w:rPr>
          <w:rFonts w:ascii="Cambria Math" w:eastAsia="Times New Roman" w:hAnsi="Cambria Math" w:cs="Segoe UI"/>
          <w:sz w:val="22"/>
          <w:szCs w:val="22"/>
        </w:rPr>
        <w:t xml:space="preserve">A form of discrimination against older adults based on age alone </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Baby Boom - </w:t>
      </w:r>
      <w:r>
        <w:rPr>
          <w:rFonts w:ascii="Cambria Math" w:eastAsia="Times New Roman" w:hAnsi="Cambria Math" w:cs="Segoe UI"/>
          <w:sz w:val="22"/>
          <w:szCs w:val="22"/>
        </w:rPr>
        <w:t xml:space="preserve">A </w:t>
      </w:r>
      <w:r>
        <w:rPr>
          <w:rFonts w:ascii="Cambria Math" w:eastAsia="Times New Roman" w:hAnsi="Cambria Math" w:cs="Segoe UI"/>
          <w:sz w:val="22"/>
          <w:szCs w:val="22"/>
        </w:rPr>
        <w:t>sudden rise in the number of births observed from year to year. Baby Boomers People born in the postwar baby boom (1946–1965)</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Biological Age - </w:t>
      </w:r>
      <w:r>
        <w:rPr>
          <w:rFonts w:ascii="Cambria Math" w:eastAsia="Times New Roman" w:hAnsi="Cambria Math" w:cs="Segoe UI"/>
          <w:sz w:val="22"/>
          <w:szCs w:val="22"/>
        </w:rPr>
        <w:t>A description of a person’s development based on the aging of various physical systems</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Centenarian - </w:t>
      </w:r>
      <w:r>
        <w:rPr>
          <w:rFonts w:ascii="Cambria Math" w:eastAsia="Times New Roman" w:hAnsi="Cambria Math" w:cs="Segoe UI"/>
          <w:sz w:val="22"/>
          <w:szCs w:val="22"/>
        </w:rPr>
        <w:t>Person who h</w:t>
      </w:r>
      <w:r>
        <w:rPr>
          <w:rFonts w:ascii="Cambria Math" w:eastAsia="Times New Roman" w:hAnsi="Cambria Math" w:cs="Segoe UI"/>
          <w:sz w:val="22"/>
          <w:szCs w:val="22"/>
        </w:rPr>
        <w:t>as reached the age of 100</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Chronological Age - </w:t>
      </w:r>
      <w:r>
        <w:rPr>
          <w:rFonts w:ascii="Cambria Math" w:eastAsia="Times New Roman" w:hAnsi="Cambria Math" w:cs="Segoe UI"/>
          <w:sz w:val="22"/>
          <w:szCs w:val="22"/>
        </w:rPr>
        <w:t>The number of years a person has lived</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Confucianism - </w:t>
      </w:r>
      <w:r>
        <w:rPr>
          <w:rFonts w:ascii="Cambria Math" w:eastAsia="Times New Roman" w:hAnsi="Cambria Math" w:cs="Segoe UI"/>
          <w:sz w:val="22"/>
          <w:szCs w:val="22"/>
        </w:rPr>
        <w:t>A system of philosophical and ethical teachings founded by Confucius</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Established Immigrants</w:t>
      </w:r>
      <w:r>
        <w:rPr>
          <w:rFonts w:ascii="Cambria Math" w:eastAsia="Times New Roman" w:hAnsi="Cambria Math" w:cs="Segoe UI"/>
          <w:sz w:val="22"/>
          <w:szCs w:val="22"/>
        </w:rPr>
        <w:t xml:space="preserve"> - An individual who has been a permanent resident of Canada for </w:t>
      </w:r>
      <w:r>
        <w:rPr>
          <w:rFonts w:ascii="Cambria Math" w:eastAsia="Times New Roman" w:hAnsi="Cambria Math" w:cs="Segoe UI"/>
          <w:sz w:val="22"/>
          <w:szCs w:val="22"/>
        </w:rPr>
        <w:t>more than 10 years</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Family Class Immigrants - </w:t>
      </w:r>
      <w:r>
        <w:rPr>
          <w:rFonts w:ascii="Cambria Math" w:eastAsia="Times New Roman" w:hAnsi="Cambria Math" w:cs="Segoe UI"/>
          <w:sz w:val="22"/>
          <w:szCs w:val="22"/>
        </w:rPr>
        <w:t>Immigrants who were sponsored by their families to come to Canada</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Fertility Replacement Level - </w:t>
      </w:r>
      <w:r>
        <w:rPr>
          <w:rFonts w:ascii="Cambria Math" w:eastAsia="Times New Roman" w:hAnsi="Cambria Math" w:cs="Segoe UI"/>
          <w:sz w:val="22"/>
          <w:szCs w:val="22"/>
        </w:rPr>
        <w:t xml:space="preserve">The average number of children born per woman at which a population exactly replaces itself from one generation to </w:t>
      </w:r>
      <w:r>
        <w:rPr>
          <w:rFonts w:ascii="Cambria Math" w:eastAsia="Times New Roman" w:hAnsi="Cambria Math" w:cs="Segoe UI"/>
          <w:sz w:val="22"/>
          <w:szCs w:val="22"/>
        </w:rPr>
        <w:t xml:space="preserve">the next, without migration. This rate is roughly 2.1 children per woman for most countries, although it may modestly vary with mortality rates </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Filial Piety - </w:t>
      </w:r>
      <w:r>
        <w:rPr>
          <w:rFonts w:ascii="Cambria Math" w:eastAsia="Times New Roman" w:hAnsi="Cambria Math" w:cs="Segoe UI"/>
          <w:sz w:val="22"/>
          <w:szCs w:val="22"/>
        </w:rPr>
        <w:t>In Confucian philosophy, filial piety is a virtue of respect for one’s parents, elders, and ance</w:t>
      </w:r>
      <w:r>
        <w:rPr>
          <w:rFonts w:ascii="Cambria Math" w:eastAsia="Times New Roman" w:hAnsi="Cambria Math" w:cs="Segoe UI"/>
          <w:sz w:val="22"/>
          <w:szCs w:val="22"/>
        </w:rPr>
        <w:t>stors</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First Age - </w:t>
      </w:r>
      <w:r>
        <w:rPr>
          <w:rFonts w:ascii="Cambria Math" w:eastAsia="Times New Roman" w:hAnsi="Cambria Math" w:cs="Segoe UI"/>
          <w:sz w:val="22"/>
          <w:szCs w:val="22"/>
        </w:rPr>
        <w:t>One of the four ages of life, with this age described as from youth to the early 20s</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Fourth Age - </w:t>
      </w:r>
      <w:r>
        <w:rPr>
          <w:rFonts w:ascii="Cambria Math" w:eastAsia="Times New Roman" w:hAnsi="Cambria Math" w:cs="Segoe UI"/>
          <w:sz w:val="22"/>
          <w:szCs w:val="22"/>
        </w:rPr>
        <w:t>One of the four ages of life, with this age described as older than 75 years of age</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Functional Age - </w:t>
      </w:r>
      <w:r>
        <w:rPr>
          <w:rFonts w:ascii="Cambria Math" w:eastAsia="Times New Roman" w:hAnsi="Cambria Math" w:cs="Segoe UI"/>
          <w:sz w:val="22"/>
          <w:szCs w:val="22"/>
        </w:rPr>
        <w:t>A measure of how well an individual can</w:t>
      </w:r>
      <w:r>
        <w:rPr>
          <w:rFonts w:ascii="Cambria Math" w:eastAsia="Times New Roman" w:hAnsi="Cambria Math" w:cs="Segoe UI"/>
          <w:sz w:val="22"/>
          <w:szCs w:val="22"/>
        </w:rPr>
        <w:t xml:space="preserve"> function in his or her environment. This measure takes into account biological, psychological, and social age, as well as the environmental influences </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G8 Countries - </w:t>
      </w:r>
      <w:r>
        <w:rPr>
          <w:rFonts w:ascii="Cambria Math" w:eastAsia="Times New Roman" w:hAnsi="Cambria Math" w:cs="Segoe UI"/>
          <w:sz w:val="22"/>
          <w:szCs w:val="22"/>
        </w:rPr>
        <w:t>Refers to the group of eight highly industrialized nations—Canada, France, Germany, Ital</w:t>
      </w:r>
      <w:r>
        <w:rPr>
          <w:rFonts w:ascii="Cambria Math" w:eastAsia="Times New Roman" w:hAnsi="Cambria Math" w:cs="Segoe UI"/>
          <w:sz w:val="22"/>
          <w:szCs w:val="22"/>
        </w:rPr>
        <w:t>y, Japan, the United Kingdom, the United States, and Russia—that hold an annual meeting to foster consensus on global issues like economic growth and crisis management, global security, energy, and terrorism</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Gerontology - </w:t>
      </w:r>
      <w:r>
        <w:rPr>
          <w:rFonts w:ascii="Cambria Math" w:eastAsia="Times New Roman" w:hAnsi="Cambria Math" w:cs="Segoe UI"/>
          <w:sz w:val="22"/>
          <w:szCs w:val="22"/>
        </w:rPr>
        <w:t xml:space="preserve">The </w:t>
      </w:r>
      <w:r>
        <w:rPr>
          <w:rFonts w:ascii="Cambria Math" w:eastAsia="Times New Roman" w:hAnsi="Cambria Math" w:cs="Segoe UI"/>
          <w:sz w:val="22"/>
          <w:szCs w:val="22"/>
        </w:rPr>
        <w:t xml:space="preserve">scientific study of aging </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Negative Self-Stereotyping - </w:t>
      </w:r>
      <w:r>
        <w:rPr>
          <w:rFonts w:ascii="Cambria Math" w:eastAsia="Times New Roman" w:hAnsi="Cambria Math" w:cs="Segoe UI"/>
          <w:sz w:val="22"/>
          <w:szCs w:val="22"/>
        </w:rPr>
        <w:t>When an older adult believes the negative stereotypes associated with aging and integrates these concepts into his or her self-concept</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Non-normative Influences -</w:t>
      </w:r>
      <w:r>
        <w:rPr>
          <w:rFonts w:ascii="Cambria Math" w:eastAsia="Times New Roman" w:hAnsi="Cambria Math" w:cs="Segoe UI"/>
          <w:sz w:val="22"/>
          <w:szCs w:val="22"/>
        </w:rPr>
        <w:t xml:space="preserve"> Random, unexpected events that are uni</w:t>
      </w:r>
      <w:r>
        <w:rPr>
          <w:rFonts w:ascii="Cambria Math" w:eastAsia="Times New Roman" w:hAnsi="Cambria Math" w:cs="Segoe UI"/>
          <w:sz w:val="22"/>
          <w:szCs w:val="22"/>
        </w:rPr>
        <w:t>que to an individual. Winning the lottery would be an example of a non-normative event</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Normative Age-Graded Influences - </w:t>
      </w:r>
      <w:r>
        <w:rPr>
          <w:rFonts w:ascii="Cambria Math" w:eastAsia="Times New Roman" w:hAnsi="Cambria Math" w:cs="Segoe UI"/>
          <w:sz w:val="22"/>
          <w:szCs w:val="22"/>
        </w:rPr>
        <w:t>Normal age-related changes that most people experience. Puberty and menopause are examples of normative age-graded influences</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Normative</w:t>
      </w:r>
      <w:r>
        <w:rPr>
          <w:rFonts w:ascii="Cambria Math" w:eastAsia="Times New Roman" w:hAnsi="Cambria Math" w:cs="Segoe UI"/>
          <w:b/>
          <w:bCs/>
          <w:sz w:val="22"/>
          <w:szCs w:val="22"/>
        </w:rPr>
        <w:t xml:space="preserve"> History-Graded Influences -</w:t>
      </w:r>
      <w:r>
        <w:rPr>
          <w:rFonts w:ascii="Cambria Math" w:eastAsia="Times New Roman" w:hAnsi="Cambria Math" w:cs="Segoe UI"/>
          <w:sz w:val="22"/>
          <w:szCs w:val="22"/>
        </w:rPr>
        <w:t xml:space="preserve"> Influences that are experienced by most people in a specific area or culture at the same time. These tend to be large in scale like the recent war in Syria or the terrorist attacks in Belgium in 2016</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Primary Aging - </w:t>
      </w:r>
      <w:r>
        <w:rPr>
          <w:rFonts w:ascii="Cambria Math" w:eastAsia="Times New Roman" w:hAnsi="Cambria Math" w:cs="Segoe UI"/>
          <w:sz w:val="22"/>
          <w:szCs w:val="22"/>
        </w:rPr>
        <w:t>Normal, dis</w:t>
      </w:r>
      <w:r>
        <w:rPr>
          <w:rFonts w:ascii="Cambria Math" w:eastAsia="Times New Roman" w:hAnsi="Cambria Math" w:cs="Segoe UI"/>
          <w:sz w:val="22"/>
          <w:szCs w:val="22"/>
        </w:rPr>
        <w:t xml:space="preserve">ease-free development during adulthood </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lastRenderedPageBreak/>
        <w:t xml:space="preserve">Psychological Age - </w:t>
      </w:r>
      <w:r>
        <w:rPr>
          <w:rFonts w:ascii="Cambria Math" w:eastAsia="Times New Roman" w:hAnsi="Cambria Math" w:cs="Segoe UI"/>
          <w:sz w:val="22"/>
          <w:szCs w:val="22"/>
        </w:rPr>
        <w:t xml:space="preserve">An attempt to understand development by how an individual thinks, reasons, and acts independent of chronological age </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Recent Immigrants -</w:t>
      </w:r>
      <w:r>
        <w:rPr>
          <w:rFonts w:ascii="Cambria Math" w:eastAsia="Times New Roman" w:hAnsi="Cambria Math" w:cs="Segoe UI"/>
          <w:sz w:val="22"/>
          <w:szCs w:val="22"/>
        </w:rPr>
        <w:t xml:space="preserve"> Individuals who have been a permanent resident of Canada f</w:t>
      </w:r>
      <w:r>
        <w:rPr>
          <w:rFonts w:ascii="Cambria Math" w:eastAsia="Times New Roman" w:hAnsi="Cambria Math" w:cs="Segoe UI"/>
          <w:sz w:val="22"/>
          <w:szCs w:val="22"/>
        </w:rPr>
        <w:t>or less than 10 years</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Second Age z - </w:t>
      </w:r>
      <w:r>
        <w:rPr>
          <w:rFonts w:ascii="Cambria Math" w:eastAsia="Times New Roman" w:hAnsi="Cambria Math" w:cs="Segoe UI"/>
          <w:sz w:val="22"/>
          <w:szCs w:val="22"/>
        </w:rPr>
        <w:t>One of the four ages of life, with this age described as from the early 20s through the 40s</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Secondary Aging - </w:t>
      </w:r>
      <w:r>
        <w:rPr>
          <w:rFonts w:ascii="Cambria Math" w:eastAsia="Times New Roman" w:hAnsi="Cambria Math" w:cs="Segoe UI"/>
          <w:sz w:val="22"/>
          <w:szCs w:val="22"/>
        </w:rPr>
        <w:t xml:space="preserve">The </w:t>
      </w:r>
      <w:r>
        <w:rPr>
          <w:rFonts w:ascii="Cambria Math" w:eastAsia="Times New Roman" w:hAnsi="Cambria Math" w:cs="Segoe UI"/>
          <w:sz w:val="22"/>
          <w:szCs w:val="22"/>
        </w:rPr>
        <w:t>physical or cognitive changes that are related to lifestyle, disease, or injury and are not part of the normal aging process</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Social Age - </w:t>
      </w:r>
      <w:r>
        <w:rPr>
          <w:rFonts w:ascii="Cambria Math" w:eastAsia="Times New Roman" w:hAnsi="Cambria Math" w:cs="Segoe UI"/>
          <w:sz w:val="22"/>
          <w:szCs w:val="22"/>
        </w:rPr>
        <w:t>A measure of how well a person’s behavior fits with the norms or expectations that society has for a person of a parti</w:t>
      </w:r>
      <w:r>
        <w:rPr>
          <w:rFonts w:ascii="Cambria Math" w:eastAsia="Times New Roman" w:hAnsi="Cambria Math" w:cs="Segoe UI"/>
          <w:sz w:val="22"/>
          <w:szCs w:val="22"/>
        </w:rPr>
        <w:t>cular age</w:t>
      </w:r>
      <w:r>
        <w:rPr>
          <w:rFonts w:ascii="Cambria Math" w:eastAsia="Times New Roman" w:hAnsi="Cambria Math" w:cs="Segoe UI"/>
          <w:b/>
          <w:bCs/>
          <w:sz w:val="22"/>
          <w:szCs w:val="22"/>
        </w:rPr>
        <w:t xml:space="preserve"> Stereotyped Threat - </w:t>
      </w:r>
      <w:r>
        <w:rPr>
          <w:rFonts w:ascii="Cambria Math" w:eastAsia="Times New Roman" w:hAnsi="Cambria Math" w:cs="Segoe UI"/>
          <w:sz w:val="22"/>
          <w:szCs w:val="22"/>
        </w:rPr>
        <w:t>Fear of being judged in accordance with a negative stereotype of the group you belong to</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Super-Centenarian - </w:t>
      </w:r>
      <w:r>
        <w:rPr>
          <w:rFonts w:ascii="Cambria Math" w:eastAsia="Times New Roman" w:hAnsi="Cambria Math" w:cs="Segoe UI"/>
          <w:sz w:val="22"/>
          <w:szCs w:val="22"/>
        </w:rPr>
        <w:t>Person significantly older than 100 years of age, typically one who has reached the age of 110</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Terror Management The</w:t>
      </w:r>
      <w:r>
        <w:rPr>
          <w:rFonts w:ascii="Cambria Math" w:eastAsia="Times New Roman" w:hAnsi="Cambria Math" w:cs="Segoe UI"/>
          <w:b/>
          <w:bCs/>
          <w:sz w:val="22"/>
          <w:szCs w:val="22"/>
        </w:rPr>
        <w:t xml:space="preserve">ory - </w:t>
      </w:r>
      <w:r>
        <w:rPr>
          <w:rFonts w:ascii="Cambria Math" w:eastAsia="Times New Roman" w:hAnsi="Cambria Math" w:cs="Segoe UI"/>
          <w:sz w:val="22"/>
          <w:szCs w:val="22"/>
        </w:rPr>
        <w:t>A theory that proposes a basic psychological conflict that results from having a desire to live but realizing that death is inevitable. This conflict produces terror, and is believed to be unique to human beings. It explains why people engage in cert</w:t>
      </w:r>
      <w:r>
        <w:rPr>
          <w:rFonts w:ascii="Cambria Math" w:eastAsia="Times New Roman" w:hAnsi="Cambria Math" w:cs="Segoe UI"/>
          <w:sz w:val="22"/>
          <w:szCs w:val="22"/>
        </w:rPr>
        <w:t>ain behaviors to reduce this conflict</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Tertiary Aging -</w:t>
      </w:r>
      <w:r>
        <w:rPr>
          <w:rFonts w:ascii="Cambria Math" w:eastAsia="Times New Roman" w:hAnsi="Cambria Math" w:cs="Segoe UI"/>
          <w:sz w:val="22"/>
          <w:szCs w:val="22"/>
        </w:rPr>
        <w:t xml:space="preserve"> The rapid decrease in cognitive and functional ability in the years prior to death</w:t>
      </w:r>
    </w:p>
    <w:p w:rsidR="00000000" w:rsidRDefault="0048584C">
      <w:pPr>
        <w:numPr>
          <w:ilvl w:val="0"/>
          <w:numId w:val="1"/>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Third Age - </w:t>
      </w:r>
      <w:r>
        <w:rPr>
          <w:rFonts w:ascii="Cambria Math" w:eastAsia="Times New Roman" w:hAnsi="Cambria Math" w:cs="Segoe UI"/>
          <w:sz w:val="22"/>
          <w:szCs w:val="22"/>
        </w:rPr>
        <w:t>One of the four ages of life, with this age described as from roughly 50 to 75 years of age</w:t>
      </w:r>
    </w:p>
    <w:p w:rsidR="00000000" w:rsidRDefault="0048584C">
      <w:pPr>
        <w:pStyle w:val="NormalWeb"/>
        <w:spacing w:before="0" w:beforeAutospacing="0" w:after="0" w:afterAutospacing="0"/>
        <w:rPr>
          <w:rFonts w:ascii="Cambria Math" w:hAnsi="Cambria Math" w:cs="Segoe UI"/>
          <w:color w:val="3E8A61"/>
          <w:sz w:val="22"/>
          <w:szCs w:val="22"/>
        </w:rPr>
      </w:pPr>
      <w:r>
        <w:rPr>
          <w:rFonts w:ascii="Cambria Math" w:hAnsi="Cambria Math" w:cs="Segoe UI"/>
          <w:b/>
          <w:bCs/>
          <w:color w:val="3E8A61"/>
          <w:sz w:val="22"/>
          <w:szCs w:val="22"/>
        </w:rPr>
        <w:t>1.1 Food for T</w:t>
      </w:r>
      <w:r>
        <w:rPr>
          <w:rFonts w:ascii="Cambria Math" w:hAnsi="Cambria Math" w:cs="Segoe UI"/>
          <w:b/>
          <w:bCs/>
          <w:color w:val="3E8A61"/>
          <w:sz w:val="22"/>
          <w:szCs w:val="22"/>
        </w:rPr>
        <w:t>hought in the Study of Adult Development</w:t>
      </w:r>
    </w:p>
    <w:p w:rsidR="00000000" w:rsidRDefault="0048584C">
      <w:pPr>
        <w:numPr>
          <w:ilvl w:val="0"/>
          <w:numId w:val="2"/>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A WORD ON TERMINOLOGY</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“Elderly” brings to mind frailty </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“Senior” is too limiting</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“Older adult” or “older person” might be better terms as they are thought to be more neutral and acknowledge that the experience of ag</w:t>
      </w:r>
      <w:r>
        <w:rPr>
          <w:rFonts w:ascii="Cambria Math" w:eastAsia="Times New Roman" w:hAnsi="Cambria Math" w:cs="Segoe UI"/>
          <w:sz w:val="22"/>
          <w:szCs w:val="22"/>
        </w:rPr>
        <w:t>ing varies from person to person</w:t>
      </w:r>
    </w:p>
    <w:p w:rsidR="00000000" w:rsidRDefault="0048584C">
      <w:pPr>
        <w:numPr>
          <w:ilvl w:val="2"/>
          <w:numId w:val="2"/>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Preferred terminology for someone over the age of 65</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“Baby Boomer” because this name represents influence, individualism, idealism, success, and resilience </w:t>
      </w:r>
    </w:p>
    <w:p w:rsidR="00000000" w:rsidRDefault="0048584C">
      <w:pPr>
        <w:numPr>
          <w:ilvl w:val="2"/>
          <w:numId w:val="2"/>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Acceptable for a certain cohort of older adult (More on "boomers" </w:t>
      </w:r>
      <w:r>
        <w:rPr>
          <w:rFonts w:ascii="Cambria Math" w:eastAsia="Times New Roman" w:hAnsi="Cambria Math" w:cs="Segoe UI"/>
          <w:sz w:val="22"/>
          <w:szCs w:val="22"/>
        </w:rPr>
        <w:t>later)</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Terms such as older adult, older person, or boomer when referring to those over the age of 65</w:t>
      </w:r>
    </w:p>
    <w:p w:rsidR="00000000" w:rsidRDefault="0048584C">
      <w:pPr>
        <w:numPr>
          <w:ilvl w:val="0"/>
          <w:numId w:val="2"/>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HISTORICAL ASPECTS OF THE STUDY OF ADULT DEVELOPMENT </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Gerontology</w:t>
      </w:r>
      <w:r>
        <w:rPr>
          <w:rFonts w:ascii="Cambria Math" w:eastAsia="Times New Roman" w:hAnsi="Cambria Math" w:cs="Segoe UI"/>
          <w:sz w:val="22"/>
          <w:szCs w:val="22"/>
        </w:rPr>
        <w:t xml:space="preserve"> - The scientific study of aging</w:t>
      </w:r>
    </w:p>
    <w:p w:rsidR="00000000" w:rsidRDefault="0048584C">
      <w:pPr>
        <w:numPr>
          <w:ilvl w:val="2"/>
          <w:numId w:val="2"/>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Including biological, psychological and sociological chan</w:t>
      </w:r>
      <w:r>
        <w:rPr>
          <w:rFonts w:ascii="Cambria Math" w:eastAsia="Times New Roman" w:hAnsi="Cambria Math" w:cs="Segoe UI"/>
          <w:sz w:val="22"/>
          <w:szCs w:val="22"/>
        </w:rPr>
        <w:t xml:space="preserve">ges </w:t>
      </w:r>
    </w:p>
    <w:p w:rsidR="00000000" w:rsidRDefault="0048584C">
      <w:pPr>
        <w:numPr>
          <w:ilvl w:val="2"/>
          <w:numId w:val="2"/>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Also includes the study of social and economic impact of the aging</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Started over 70 years ago</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Focus of research from a developmental perspective has been on children and adolescence</w:t>
      </w:r>
    </w:p>
    <w:p w:rsidR="00000000" w:rsidRDefault="0048584C">
      <w:pPr>
        <w:numPr>
          <w:ilvl w:val="2"/>
          <w:numId w:val="2"/>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Paige’s cognitive stages of development</w:t>
      </w:r>
    </w:p>
    <w:p w:rsidR="00000000" w:rsidRDefault="0048584C">
      <w:pPr>
        <w:numPr>
          <w:ilvl w:val="2"/>
          <w:numId w:val="2"/>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Freud’s psychosexual development </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Stanley Hall </w:t>
      </w:r>
      <w:r>
        <w:rPr>
          <w:rFonts w:ascii="Cambria Math" w:eastAsia="Times New Roman" w:hAnsi="Cambria Math" w:cs="Segoe UI"/>
          <w:sz w:val="22"/>
          <w:szCs w:val="22"/>
        </w:rPr>
        <w:t>published Senescence: the last half of life in 1922</w:t>
      </w:r>
    </w:p>
    <w:p w:rsidR="00000000" w:rsidRDefault="0048584C">
      <w:pPr>
        <w:numPr>
          <w:ilvl w:val="2"/>
          <w:numId w:val="2"/>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First major work on aging was a pioneer in the field of child and adolescent development</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In Canada: in 1944, Gerontology research Unit at McGill was establis</w:t>
      </w:r>
      <w:r>
        <w:rPr>
          <w:rFonts w:ascii="Cambria Math" w:eastAsia="Times New Roman" w:hAnsi="Cambria Math" w:cs="Segoe UI"/>
          <w:sz w:val="22"/>
          <w:szCs w:val="22"/>
        </w:rPr>
        <w:t>hed</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lastRenderedPageBreak/>
        <w:t>During the 1950s, the Canadian Welfare Council formed the Committee on Aging, which began research in social gerontology</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Beginning in 1957, research on aging was being promoted by several provincial conferences that focused exclusively on aging</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In 1966</w:t>
      </w:r>
      <w:r>
        <w:rPr>
          <w:rFonts w:ascii="Cambria Math" w:eastAsia="Times New Roman" w:hAnsi="Cambria Math" w:cs="Segoe UI"/>
          <w:sz w:val="22"/>
          <w:szCs w:val="22"/>
        </w:rPr>
        <w:t>, the first provincial office on aging was created in Ontario, and the final report of the Senate’s Special Committee on Aging was published</w:t>
      </w:r>
    </w:p>
    <w:p w:rsidR="00000000" w:rsidRDefault="0048584C">
      <w:pPr>
        <w:numPr>
          <w:ilvl w:val="2"/>
          <w:numId w:val="2"/>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That same year, the first Canadian Conference on Aging was held in Toronto</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Canadian Institutes of health research (</w:t>
      </w:r>
      <w:r>
        <w:rPr>
          <w:rFonts w:ascii="Cambria Math" w:eastAsia="Times New Roman" w:hAnsi="Cambria Math" w:cs="Segoe UI"/>
          <w:sz w:val="22"/>
          <w:szCs w:val="22"/>
        </w:rPr>
        <w:t>CIHI) established in 2000 (consists of 13 different institutes)</w:t>
      </w:r>
    </w:p>
    <w:p w:rsidR="00000000" w:rsidRDefault="0048584C">
      <w:pPr>
        <w:numPr>
          <w:ilvl w:val="2"/>
          <w:numId w:val="2"/>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CAG continues to be the major forum for aging research in Canada</w:t>
      </w:r>
    </w:p>
    <w:p w:rsidR="00000000" w:rsidRDefault="0048584C">
      <w:pPr>
        <w:numPr>
          <w:ilvl w:val="2"/>
          <w:numId w:val="2"/>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This organization provides opportunities for professionals interested in aging to share information through annual conferences </w:t>
      </w:r>
      <w:r>
        <w:rPr>
          <w:rFonts w:ascii="Cambria Math" w:eastAsia="Times New Roman" w:hAnsi="Cambria Math" w:cs="Segoe UI"/>
          <w:sz w:val="22"/>
          <w:szCs w:val="22"/>
        </w:rPr>
        <w:t>and a newsletters</w:t>
      </w:r>
    </w:p>
    <w:p w:rsidR="00000000" w:rsidRDefault="0048584C">
      <w:pPr>
        <w:numPr>
          <w:ilvl w:val="2"/>
          <w:numId w:val="2"/>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Institutes of aging (IA)</w:t>
      </w:r>
    </w:p>
    <w:p w:rsidR="00000000" w:rsidRDefault="0048584C">
      <w:pPr>
        <w:numPr>
          <w:ilvl w:val="3"/>
          <w:numId w:val="2"/>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Supports research in 5 areas: </w:t>
      </w:r>
    </w:p>
    <w:p w:rsidR="00000000" w:rsidRDefault="0048584C">
      <w:pPr>
        <w:numPr>
          <w:ilvl w:val="4"/>
          <w:numId w:val="2"/>
        </w:numPr>
        <w:ind w:left="2700"/>
        <w:textAlignment w:val="center"/>
        <w:rPr>
          <w:rFonts w:ascii="Segoe UI" w:eastAsia="Times New Roman" w:hAnsi="Segoe UI" w:cs="Segoe UI"/>
          <w:sz w:val="22"/>
          <w:szCs w:val="22"/>
        </w:rPr>
      </w:pPr>
      <w:r>
        <w:rPr>
          <w:rFonts w:ascii="Cambria Math" w:eastAsia="Times New Roman" w:hAnsi="Cambria Math" w:cs="Segoe UI"/>
          <w:sz w:val="22"/>
          <w:szCs w:val="22"/>
        </w:rPr>
        <w:t>Biological mechanisms of aging</w:t>
      </w:r>
    </w:p>
    <w:p w:rsidR="00000000" w:rsidRDefault="0048584C">
      <w:pPr>
        <w:numPr>
          <w:ilvl w:val="4"/>
          <w:numId w:val="2"/>
        </w:numPr>
        <w:ind w:left="2700"/>
        <w:textAlignment w:val="center"/>
        <w:rPr>
          <w:rFonts w:ascii="Segoe UI" w:eastAsia="Times New Roman" w:hAnsi="Segoe UI" w:cs="Segoe UI"/>
          <w:sz w:val="22"/>
          <w:szCs w:val="22"/>
        </w:rPr>
      </w:pPr>
      <w:r>
        <w:rPr>
          <w:rFonts w:ascii="Cambria Math" w:eastAsia="Times New Roman" w:hAnsi="Cambria Math" w:cs="Segoe UI"/>
          <w:sz w:val="22"/>
          <w:szCs w:val="22"/>
        </w:rPr>
        <w:t>Maintenance of functional autonomy</w:t>
      </w:r>
    </w:p>
    <w:p w:rsidR="00000000" w:rsidRDefault="0048584C">
      <w:pPr>
        <w:numPr>
          <w:ilvl w:val="4"/>
          <w:numId w:val="2"/>
        </w:numPr>
        <w:ind w:left="2700"/>
        <w:textAlignment w:val="center"/>
        <w:rPr>
          <w:rFonts w:ascii="Segoe UI" w:eastAsia="Times New Roman" w:hAnsi="Segoe UI" w:cs="Segoe UI"/>
          <w:sz w:val="22"/>
          <w:szCs w:val="22"/>
        </w:rPr>
      </w:pPr>
      <w:r>
        <w:rPr>
          <w:rFonts w:ascii="Cambria Math" w:eastAsia="Times New Roman" w:hAnsi="Cambria Math" w:cs="Segoe UI"/>
          <w:sz w:val="22"/>
          <w:szCs w:val="22"/>
        </w:rPr>
        <w:t>Healthy and successful aging</w:t>
      </w:r>
    </w:p>
    <w:p w:rsidR="00000000" w:rsidRDefault="0048584C">
      <w:pPr>
        <w:numPr>
          <w:ilvl w:val="4"/>
          <w:numId w:val="2"/>
        </w:numPr>
        <w:ind w:left="2700"/>
        <w:textAlignment w:val="center"/>
        <w:rPr>
          <w:rFonts w:ascii="Segoe UI" w:eastAsia="Times New Roman" w:hAnsi="Segoe UI" w:cs="Segoe UI"/>
          <w:sz w:val="22"/>
          <w:szCs w:val="22"/>
        </w:rPr>
      </w:pPr>
      <w:r>
        <w:rPr>
          <w:rFonts w:ascii="Cambria Math" w:eastAsia="Times New Roman" w:hAnsi="Cambria Math" w:cs="Segoe UI"/>
          <w:sz w:val="22"/>
          <w:szCs w:val="22"/>
        </w:rPr>
        <w:t>Cognitive impairment in aging</w:t>
      </w:r>
    </w:p>
    <w:p w:rsidR="00000000" w:rsidRDefault="0048584C">
      <w:pPr>
        <w:numPr>
          <w:ilvl w:val="4"/>
          <w:numId w:val="2"/>
        </w:numPr>
        <w:ind w:left="2700"/>
        <w:textAlignment w:val="center"/>
        <w:rPr>
          <w:rFonts w:ascii="Segoe UI" w:eastAsia="Times New Roman" w:hAnsi="Segoe UI" w:cs="Segoe UI"/>
          <w:sz w:val="22"/>
          <w:szCs w:val="22"/>
        </w:rPr>
      </w:pPr>
      <w:r>
        <w:rPr>
          <w:rFonts w:ascii="Cambria Math" w:eastAsia="Times New Roman" w:hAnsi="Cambria Math" w:cs="Segoe UI"/>
          <w:sz w:val="22"/>
          <w:szCs w:val="22"/>
        </w:rPr>
        <w:t>Health services and policy related to older adult</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The Can</w:t>
      </w:r>
      <w:r>
        <w:rPr>
          <w:rFonts w:ascii="Cambria Math" w:eastAsia="Times New Roman" w:hAnsi="Cambria Math" w:cs="Segoe UI"/>
          <w:sz w:val="22"/>
          <w:szCs w:val="22"/>
        </w:rPr>
        <w:t>adian Geriatrics Society (CGS), initially called the Canadian Society of Geriatric Medicine, was established in 1981</w:t>
      </w:r>
    </w:p>
    <w:p w:rsidR="00000000" w:rsidRDefault="0048584C">
      <w:pPr>
        <w:numPr>
          <w:ilvl w:val="2"/>
          <w:numId w:val="2"/>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The objective of the CGS is to promote excellence in the medical care of older Canadians</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In 1988, the Canadian Gerontological Nursing Assoc</w:t>
      </w:r>
      <w:r>
        <w:rPr>
          <w:rFonts w:ascii="Cambria Math" w:eastAsia="Times New Roman" w:hAnsi="Cambria Math" w:cs="Segoe UI"/>
          <w:sz w:val="22"/>
          <w:szCs w:val="22"/>
        </w:rPr>
        <w:t>iation was founded</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The mandate of this organization is to provide education and support to the nurses who participate with older adults in care of their health and to address the health of older Canadians</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From the late 1970s until the mid-1980s, extensive </w:t>
      </w:r>
      <w:r>
        <w:rPr>
          <w:rFonts w:ascii="Cambria Math" w:eastAsia="Times New Roman" w:hAnsi="Cambria Math" w:cs="Segoe UI"/>
          <w:sz w:val="22"/>
          <w:szCs w:val="22"/>
        </w:rPr>
        <w:t>support was provided for research and research training on population aging by the Strategic Grants Program of the Social Sciences and Humanities Research Council of Canada (SSHRC)</w:t>
      </w:r>
    </w:p>
    <w:p w:rsidR="00000000" w:rsidRDefault="0048584C">
      <w:pPr>
        <w:numPr>
          <w:ilvl w:val="2"/>
          <w:numId w:val="2"/>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Approximately 44 gerontology research and education centers across Canada </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Perhaps the most significant change to the study of aging in the past decade has come through the establishment of the Canadian Institutes of Health Research (CIHR)</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CANADIAN Longitudinal study on Aging (CLSA)</w:t>
      </w:r>
    </w:p>
    <w:p w:rsidR="00000000" w:rsidRDefault="0048584C">
      <w:pPr>
        <w:numPr>
          <w:ilvl w:val="2"/>
          <w:numId w:val="2"/>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Funded by IA</w:t>
      </w:r>
    </w:p>
    <w:p w:rsidR="00000000" w:rsidRDefault="0048584C">
      <w:pPr>
        <w:numPr>
          <w:ilvl w:val="2"/>
          <w:numId w:val="2"/>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CLSA is a Longitudinal study on Ag</w:t>
      </w:r>
      <w:r>
        <w:rPr>
          <w:rFonts w:ascii="Cambria Math" w:eastAsia="Times New Roman" w:hAnsi="Cambria Math" w:cs="Segoe UI"/>
          <w:sz w:val="22"/>
          <w:szCs w:val="22"/>
        </w:rPr>
        <w:t xml:space="preserve">ing </w:t>
      </w:r>
    </w:p>
    <w:p w:rsidR="00000000" w:rsidRDefault="0048584C">
      <w:pPr>
        <w:numPr>
          <w:ilvl w:val="3"/>
          <w:numId w:val="2"/>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50000 Canadian men and women nationally recruited</w:t>
      </w:r>
    </w:p>
    <w:p w:rsidR="00000000" w:rsidRDefault="0048584C">
      <w:pPr>
        <w:numPr>
          <w:ilvl w:val="3"/>
          <w:numId w:val="2"/>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Between 45 to 85 years of age</w:t>
      </w:r>
    </w:p>
    <w:p w:rsidR="00000000" w:rsidRDefault="0048584C">
      <w:pPr>
        <w:numPr>
          <w:ilvl w:val="3"/>
          <w:numId w:val="2"/>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Being followed for 20 years (until 2033) or death</w:t>
      </w:r>
    </w:p>
    <w:p w:rsidR="00000000" w:rsidRDefault="0048584C">
      <w:pPr>
        <w:numPr>
          <w:ilvl w:val="3"/>
          <w:numId w:val="2"/>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Because of active involvement and feedback from the Canadian gerontological community, the Institute of Aging (IA) became</w:t>
      </w:r>
      <w:r>
        <w:rPr>
          <w:rFonts w:ascii="Cambria Math" w:eastAsia="Times New Roman" w:hAnsi="Cambria Math" w:cs="Segoe UI"/>
          <w:sz w:val="22"/>
          <w:szCs w:val="22"/>
        </w:rPr>
        <w:t xml:space="preserve"> one of the 13 grant-awarding agencies that comprise the CIHR </w:t>
      </w:r>
    </w:p>
    <w:p w:rsidR="00000000" w:rsidRDefault="0048584C">
      <w:pPr>
        <w:numPr>
          <w:ilvl w:val="4"/>
          <w:numId w:val="2"/>
        </w:numPr>
        <w:ind w:left="2700"/>
        <w:textAlignment w:val="center"/>
        <w:rPr>
          <w:rFonts w:ascii="Segoe UI" w:eastAsia="Times New Roman" w:hAnsi="Segoe UI" w:cs="Segoe UI"/>
          <w:sz w:val="22"/>
          <w:szCs w:val="22"/>
        </w:rPr>
      </w:pPr>
      <w:r>
        <w:rPr>
          <w:rFonts w:ascii="Cambria Math" w:eastAsia="Times New Roman" w:hAnsi="Cambria Math" w:cs="Segoe UI"/>
          <w:sz w:val="22"/>
          <w:szCs w:val="22"/>
        </w:rPr>
        <w:t>The IA has prioritized research on aging in five areas: biological mechanisms of aging, maintenance of functional autonomy, healthy and successful aging, cognitive impairment in aging, and heal</w:t>
      </w:r>
      <w:r>
        <w:rPr>
          <w:rFonts w:ascii="Cambria Math" w:eastAsia="Times New Roman" w:hAnsi="Cambria Math" w:cs="Segoe UI"/>
          <w:sz w:val="22"/>
          <w:szCs w:val="22"/>
        </w:rPr>
        <w:t>th services and policy related to older adults</w:t>
      </w:r>
    </w:p>
    <w:p w:rsidR="00000000" w:rsidRDefault="0048584C">
      <w:pPr>
        <w:numPr>
          <w:ilvl w:val="4"/>
          <w:numId w:val="2"/>
        </w:numPr>
        <w:ind w:left="2700"/>
        <w:textAlignment w:val="center"/>
        <w:rPr>
          <w:rFonts w:ascii="Segoe UI" w:eastAsia="Times New Roman" w:hAnsi="Segoe UI" w:cs="Segoe UI"/>
          <w:sz w:val="22"/>
          <w:szCs w:val="22"/>
        </w:rPr>
      </w:pPr>
      <w:r>
        <w:rPr>
          <w:rFonts w:ascii="Cambria Math" w:eastAsia="Times New Roman" w:hAnsi="Cambria Math" w:cs="Segoe UI"/>
          <w:sz w:val="22"/>
          <w:szCs w:val="22"/>
        </w:rPr>
        <w:t>The IA has been a key factor to the growth of research investigating health and aging in Canada</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In the last decade, there has been a growth of doctoral graduate programs in gerontology including a PhD in geron</w:t>
      </w:r>
      <w:r>
        <w:rPr>
          <w:rFonts w:ascii="Cambria Math" w:eastAsia="Times New Roman" w:hAnsi="Cambria Math" w:cs="Segoe UI"/>
          <w:sz w:val="22"/>
          <w:szCs w:val="22"/>
        </w:rPr>
        <w:t>tology at Sherbrooke University as well as at Simon Fraser University</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The University of Regina and the University of Sherbrooke offer a master’s degree program in gerontology</w:t>
      </w:r>
    </w:p>
    <w:p w:rsidR="00000000" w:rsidRDefault="0048584C">
      <w:pPr>
        <w:numPr>
          <w:ilvl w:val="1"/>
          <w:numId w:val="2"/>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McMaster University offers a mixed master’s degree in Health and Aging </w:t>
      </w:r>
    </w:p>
    <w:p w:rsidR="00000000" w:rsidRDefault="0048584C">
      <w:pPr>
        <w:pStyle w:val="NormalWeb"/>
        <w:spacing w:before="0" w:beforeAutospacing="0" w:after="0" w:afterAutospacing="0"/>
        <w:rPr>
          <w:rFonts w:ascii="Cambria Math" w:hAnsi="Cambria Math" w:cs="Segoe UI"/>
          <w:color w:val="3E8A61"/>
          <w:sz w:val="22"/>
          <w:szCs w:val="22"/>
        </w:rPr>
      </w:pPr>
      <w:r>
        <w:rPr>
          <w:rFonts w:ascii="Cambria Math" w:hAnsi="Cambria Math" w:cs="Segoe UI"/>
          <w:b/>
          <w:bCs/>
          <w:color w:val="3E8A61"/>
          <w:sz w:val="22"/>
          <w:szCs w:val="22"/>
        </w:rPr>
        <w:t>1.2 The D</w:t>
      </w:r>
      <w:r>
        <w:rPr>
          <w:rFonts w:ascii="Cambria Math" w:hAnsi="Cambria Math" w:cs="Segoe UI"/>
          <w:b/>
          <w:bCs/>
          <w:color w:val="3E8A61"/>
          <w:sz w:val="22"/>
          <w:szCs w:val="22"/>
        </w:rPr>
        <w:t>evelopmental Perspective of Aging</w:t>
      </w:r>
    </w:p>
    <w:p w:rsidR="00000000" w:rsidRDefault="0048584C">
      <w:pPr>
        <w:numPr>
          <w:ilvl w:val="0"/>
          <w:numId w:val="3"/>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THE LIFESPAN DEVELOPMENTAL PERSPECTIVE</w:t>
      </w:r>
    </w:p>
    <w:p w:rsidR="00000000" w:rsidRDefault="0048584C">
      <w:pPr>
        <w:numPr>
          <w:ilvl w:val="1"/>
          <w:numId w:val="3"/>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Life-span developmental psychology: </w:t>
      </w:r>
      <w:r>
        <w:rPr>
          <w:rFonts w:ascii="Cambria Math" w:eastAsia="Times New Roman" w:hAnsi="Cambria Math" w:cs="Segoe UI"/>
          <w:sz w:val="22"/>
          <w:szCs w:val="22"/>
        </w:rPr>
        <w:t>Understanding biological, cognitive, and psychosocial changes that occur throughout the lifespan</w:t>
      </w:r>
    </w:p>
    <w:p w:rsidR="00000000" w:rsidRDefault="0048584C">
      <w:pPr>
        <w:numPr>
          <w:ilvl w:val="1"/>
          <w:numId w:val="3"/>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Paul Baltes: </w:t>
      </w:r>
    </w:p>
    <w:p w:rsidR="00000000" w:rsidRDefault="0048584C">
      <w:pPr>
        <w:numPr>
          <w:ilvl w:val="2"/>
          <w:numId w:val="3"/>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Development occurs </w:t>
      </w:r>
      <w:r>
        <w:rPr>
          <w:rFonts w:ascii="Cambria Math" w:eastAsia="Times New Roman" w:hAnsi="Cambria Math" w:cs="Segoe UI"/>
          <w:sz w:val="22"/>
          <w:szCs w:val="22"/>
        </w:rPr>
        <w:t>across the lifespan rather than just during childhood and adolescents - from conception to death</w:t>
      </w:r>
    </w:p>
    <w:p w:rsidR="00000000" w:rsidRDefault="0048584C">
      <w:pPr>
        <w:numPr>
          <w:ilvl w:val="2"/>
          <w:numId w:val="3"/>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Emphasized the influence of the context on individual development</w:t>
      </w:r>
    </w:p>
    <w:p w:rsidR="00000000" w:rsidRDefault="0048584C">
      <w:pPr>
        <w:numPr>
          <w:ilvl w:val="2"/>
          <w:numId w:val="3"/>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Identified 4 key principles to lifelong development:</w:t>
      </w:r>
    </w:p>
    <w:p w:rsidR="00000000" w:rsidRDefault="0048584C">
      <w:pPr>
        <w:numPr>
          <w:ilvl w:val="3"/>
          <w:numId w:val="3"/>
        </w:numPr>
        <w:ind w:left="216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Key </w:t>
      </w:r>
      <w:r>
        <w:rPr>
          <w:rFonts w:ascii="Cambria Math" w:eastAsia="Times New Roman" w:hAnsi="Cambria Math" w:cs="Segoe UI"/>
          <w:b/>
          <w:bCs/>
          <w:sz w:val="22"/>
          <w:szCs w:val="22"/>
        </w:rPr>
        <w:t>Principles to Lifelong Development (Paul Baltes, 1987)</w:t>
      </w:r>
    </w:p>
    <w:p w:rsidR="00000000" w:rsidRDefault="0048584C">
      <w:pPr>
        <w:numPr>
          <w:ilvl w:val="4"/>
          <w:numId w:val="3"/>
        </w:numPr>
        <w:ind w:left="2700"/>
        <w:textAlignment w:val="center"/>
        <w:rPr>
          <w:rFonts w:ascii="Segoe UI" w:eastAsia="Times New Roman" w:hAnsi="Segoe UI" w:cs="Segoe UI"/>
          <w:sz w:val="22"/>
          <w:szCs w:val="22"/>
        </w:rPr>
      </w:pPr>
      <w:r>
        <w:rPr>
          <w:rFonts w:ascii="Cambria Math" w:eastAsia="Times New Roman" w:hAnsi="Cambria Math" w:cs="Segoe UI"/>
          <w:b/>
          <w:bCs/>
          <w:sz w:val="22"/>
          <w:szCs w:val="22"/>
        </w:rPr>
        <w:t>1. History and context</w:t>
      </w:r>
    </w:p>
    <w:p w:rsidR="00000000" w:rsidRDefault="0048584C">
      <w:pPr>
        <w:numPr>
          <w:ilvl w:val="5"/>
          <w:numId w:val="3"/>
        </w:numPr>
        <w:ind w:left="3240"/>
        <w:textAlignment w:val="center"/>
        <w:rPr>
          <w:rFonts w:ascii="Segoe UI" w:eastAsia="Times New Roman" w:hAnsi="Segoe UI" w:cs="Segoe UI"/>
          <w:sz w:val="22"/>
          <w:szCs w:val="22"/>
        </w:rPr>
      </w:pPr>
      <w:r>
        <w:rPr>
          <w:rFonts w:ascii="Cambria Math" w:eastAsia="Times New Roman" w:hAnsi="Cambria Math" w:cs="Segoe UI"/>
          <w:sz w:val="22"/>
          <w:szCs w:val="22"/>
        </w:rPr>
        <w:t>All individuals develop within a certain set of circumstances that are influenced by the time in which we live as well as the culture in which we live</w:t>
      </w:r>
    </w:p>
    <w:p w:rsidR="00000000" w:rsidRDefault="0048584C">
      <w:pPr>
        <w:numPr>
          <w:ilvl w:val="4"/>
          <w:numId w:val="3"/>
        </w:numPr>
        <w:ind w:left="2700"/>
        <w:textAlignment w:val="center"/>
        <w:rPr>
          <w:rFonts w:ascii="Segoe UI" w:eastAsia="Times New Roman" w:hAnsi="Segoe UI" w:cs="Segoe UI"/>
          <w:sz w:val="22"/>
          <w:szCs w:val="22"/>
        </w:rPr>
      </w:pPr>
      <w:r>
        <w:rPr>
          <w:rFonts w:ascii="Cambria Math" w:eastAsia="Times New Roman" w:hAnsi="Cambria Math" w:cs="Segoe UI"/>
          <w:b/>
          <w:bCs/>
          <w:sz w:val="22"/>
          <w:szCs w:val="22"/>
        </w:rPr>
        <w:t>2. Plasticity</w:t>
      </w:r>
    </w:p>
    <w:p w:rsidR="00000000" w:rsidRDefault="0048584C">
      <w:pPr>
        <w:numPr>
          <w:ilvl w:val="5"/>
          <w:numId w:val="3"/>
        </w:numPr>
        <w:ind w:left="3240"/>
        <w:textAlignment w:val="center"/>
        <w:rPr>
          <w:rFonts w:ascii="Segoe UI" w:eastAsia="Times New Roman" w:hAnsi="Segoe UI" w:cs="Segoe UI"/>
          <w:sz w:val="22"/>
          <w:szCs w:val="22"/>
        </w:rPr>
      </w:pPr>
      <w:r>
        <w:rPr>
          <w:rFonts w:ascii="Cambria Math" w:eastAsia="Times New Roman" w:hAnsi="Cambria Math" w:cs="Segoe UI"/>
          <w:sz w:val="22"/>
          <w:szCs w:val="22"/>
        </w:rPr>
        <w:t>It is possibl</w:t>
      </w:r>
      <w:r>
        <w:rPr>
          <w:rFonts w:ascii="Cambria Math" w:eastAsia="Times New Roman" w:hAnsi="Cambria Math" w:cs="Segoe UI"/>
          <w:sz w:val="22"/>
          <w:szCs w:val="22"/>
        </w:rPr>
        <w:t>e to improve functioning at any age. Many skills can be taught or will improve with practice throughout one’s life, although there are some limits to the degree of improvement</w:t>
      </w:r>
    </w:p>
    <w:p w:rsidR="00000000" w:rsidRDefault="0048584C">
      <w:pPr>
        <w:numPr>
          <w:ilvl w:val="6"/>
          <w:numId w:val="3"/>
        </w:numPr>
        <w:ind w:left="378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Cognitive Plasticity - Ability to learn, regardless to age </w:t>
      </w:r>
    </w:p>
    <w:p w:rsidR="00000000" w:rsidRDefault="0048584C">
      <w:pPr>
        <w:numPr>
          <w:ilvl w:val="6"/>
          <w:numId w:val="3"/>
        </w:numPr>
        <w:ind w:left="3780"/>
        <w:textAlignment w:val="center"/>
        <w:rPr>
          <w:rFonts w:ascii="Segoe UI" w:eastAsia="Times New Roman" w:hAnsi="Segoe UI" w:cs="Segoe UI"/>
          <w:sz w:val="22"/>
          <w:szCs w:val="22"/>
        </w:rPr>
      </w:pPr>
      <w:r>
        <w:rPr>
          <w:rFonts w:ascii="Cambria Math" w:eastAsia="Times New Roman" w:hAnsi="Cambria Math" w:cs="Segoe UI"/>
          <w:sz w:val="22"/>
          <w:szCs w:val="22"/>
        </w:rPr>
        <w:t>Behavioral Plasticit</w:t>
      </w:r>
      <w:r>
        <w:rPr>
          <w:rFonts w:ascii="Cambria Math" w:eastAsia="Times New Roman" w:hAnsi="Cambria Math" w:cs="Segoe UI"/>
          <w:sz w:val="22"/>
          <w:szCs w:val="22"/>
        </w:rPr>
        <w:t>y - No matter what age, people are able to adapt with the environment</w:t>
      </w:r>
    </w:p>
    <w:p w:rsidR="00000000" w:rsidRDefault="0048584C">
      <w:pPr>
        <w:numPr>
          <w:ilvl w:val="4"/>
          <w:numId w:val="3"/>
        </w:numPr>
        <w:ind w:left="2700"/>
        <w:textAlignment w:val="center"/>
        <w:rPr>
          <w:rFonts w:ascii="Segoe UI" w:eastAsia="Times New Roman" w:hAnsi="Segoe UI" w:cs="Segoe UI"/>
          <w:sz w:val="22"/>
          <w:szCs w:val="22"/>
        </w:rPr>
      </w:pPr>
      <w:r>
        <w:rPr>
          <w:rFonts w:ascii="Cambria Math" w:eastAsia="Times New Roman" w:hAnsi="Cambria Math" w:cs="Segoe UI"/>
          <w:b/>
          <w:bCs/>
          <w:sz w:val="22"/>
          <w:szCs w:val="22"/>
        </w:rPr>
        <w:t>3. Multi causality</w:t>
      </w:r>
    </w:p>
    <w:p w:rsidR="00000000" w:rsidRDefault="0048584C">
      <w:pPr>
        <w:numPr>
          <w:ilvl w:val="5"/>
          <w:numId w:val="3"/>
        </w:numPr>
        <w:ind w:left="3240"/>
        <w:textAlignment w:val="center"/>
        <w:rPr>
          <w:rFonts w:ascii="Segoe UI" w:eastAsia="Times New Roman" w:hAnsi="Segoe UI" w:cs="Segoe UI"/>
          <w:sz w:val="22"/>
          <w:szCs w:val="22"/>
        </w:rPr>
      </w:pPr>
      <w:r>
        <w:rPr>
          <w:rFonts w:ascii="Cambria Math" w:eastAsia="Times New Roman" w:hAnsi="Cambria Math" w:cs="Segoe UI"/>
          <w:sz w:val="22"/>
          <w:szCs w:val="22"/>
        </w:rPr>
        <w:t>How an individual develops is shaped by biological, psychological, sociocultural, and life cycle factors</w:t>
      </w:r>
    </w:p>
    <w:p w:rsidR="00000000" w:rsidRDefault="0048584C">
      <w:pPr>
        <w:numPr>
          <w:ilvl w:val="4"/>
          <w:numId w:val="3"/>
        </w:numPr>
        <w:ind w:left="2700"/>
        <w:textAlignment w:val="center"/>
        <w:rPr>
          <w:rFonts w:ascii="Segoe UI" w:eastAsia="Times New Roman" w:hAnsi="Segoe UI" w:cs="Segoe UI"/>
          <w:sz w:val="22"/>
          <w:szCs w:val="22"/>
        </w:rPr>
      </w:pPr>
      <w:r>
        <w:rPr>
          <w:rFonts w:ascii="Cambria Math" w:eastAsia="Times New Roman" w:hAnsi="Cambria Math" w:cs="Segoe UI"/>
          <w:b/>
          <w:bCs/>
          <w:sz w:val="22"/>
          <w:szCs w:val="22"/>
        </w:rPr>
        <w:t>4. Multi directionality</w:t>
      </w:r>
    </w:p>
    <w:p w:rsidR="00000000" w:rsidRDefault="0048584C">
      <w:pPr>
        <w:numPr>
          <w:ilvl w:val="5"/>
          <w:numId w:val="3"/>
        </w:numPr>
        <w:ind w:left="3240"/>
        <w:textAlignment w:val="center"/>
        <w:rPr>
          <w:rFonts w:ascii="Segoe UI" w:eastAsia="Times New Roman" w:hAnsi="Segoe UI" w:cs="Segoe UI"/>
          <w:sz w:val="22"/>
          <w:szCs w:val="22"/>
        </w:rPr>
      </w:pPr>
      <w:r>
        <w:rPr>
          <w:rFonts w:ascii="Cambria Math" w:eastAsia="Times New Roman" w:hAnsi="Cambria Math" w:cs="Segoe UI"/>
          <w:sz w:val="22"/>
          <w:szCs w:val="22"/>
        </w:rPr>
        <w:t>Development can involve both increases</w:t>
      </w:r>
      <w:r>
        <w:rPr>
          <w:rFonts w:ascii="Cambria Math" w:eastAsia="Times New Roman" w:hAnsi="Cambria Math" w:cs="Segoe UI"/>
          <w:sz w:val="22"/>
          <w:szCs w:val="22"/>
        </w:rPr>
        <w:t xml:space="preserve"> and decreases and this varies not only within persons but from person to person as well. As people gain in one area like expertise, for example, they may lose in other areas such as cognitive processing speed</w:t>
      </w:r>
    </w:p>
    <w:p w:rsidR="00000000" w:rsidRDefault="0048584C">
      <w:pPr>
        <w:numPr>
          <w:ilvl w:val="0"/>
          <w:numId w:val="3"/>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WHAT INFLUENCES LIFESPAN DEVELOPMENT?</w:t>
      </w:r>
    </w:p>
    <w:p w:rsidR="00000000" w:rsidRDefault="0048584C">
      <w:pPr>
        <w:numPr>
          <w:ilvl w:val="1"/>
          <w:numId w:val="3"/>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Influenc</w:t>
      </w:r>
      <w:r>
        <w:rPr>
          <w:rFonts w:ascii="Cambria Math" w:eastAsia="Times New Roman" w:hAnsi="Cambria Math" w:cs="Segoe UI"/>
          <w:sz w:val="22"/>
          <w:szCs w:val="22"/>
        </w:rPr>
        <w:t>es that impact the interaction of the individual and the context → Influencing Lifespan</w:t>
      </w:r>
    </w:p>
    <w:p w:rsidR="00000000" w:rsidRDefault="0048584C">
      <w:pPr>
        <w:numPr>
          <w:ilvl w:val="2"/>
          <w:numId w:val="3"/>
        </w:numPr>
        <w:ind w:left="1620"/>
        <w:textAlignment w:val="center"/>
        <w:rPr>
          <w:rFonts w:ascii="Segoe UI" w:eastAsia="Times New Roman" w:hAnsi="Segoe UI" w:cs="Segoe UI"/>
          <w:sz w:val="22"/>
          <w:szCs w:val="22"/>
        </w:rPr>
      </w:pPr>
      <w:r>
        <w:rPr>
          <w:rFonts w:ascii="Cambria Math" w:eastAsia="Times New Roman" w:hAnsi="Cambria Math" w:cs="Segoe UI"/>
          <w:b/>
          <w:bCs/>
          <w:sz w:val="22"/>
          <w:szCs w:val="22"/>
        </w:rPr>
        <w:t>Normative age-graded influences</w:t>
      </w:r>
    </w:p>
    <w:p w:rsidR="00000000" w:rsidRDefault="0048584C">
      <w:pPr>
        <w:numPr>
          <w:ilvl w:val="3"/>
          <w:numId w:val="3"/>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Related to biological clock or social clock</w:t>
      </w:r>
    </w:p>
    <w:p w:rsidR="00000000" w:rsidRDefault="0048584C">
      <w:pPr>
        <w:numPr>
          <w:ilvl w:val="3"/>
          <w:numId w:val="3"/>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These normative changes tend to affect most people at a particular age</w:t>
      </w:r>
    </w:p>
    <w:p w:rsidR="00000000" w:rsidRDefault="0048584C">
      <w:pPr>
        <w:numPr>
          <w:ilvl w:val="3"/>
          <w:numId w:val="3"/>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For example, turning </w:t>
      </w:r>
      <w:r>
        <w:rPr>
          <w:rFonts w:ascii="Cambria Math" w:eastAsia="Times New Roman" w:hAnsi="Cambria Math" w:cs="Segoe UI"/>
          <w:sz w:val="22"/>
          <w:szCs w:val="22"/>
        </w:rPr>
        <w:t>18 in many parts of the world is seen as the start of adulthood</w:t>
      </w:r>
    </w:p>
    <w:p w:rsidR="00000000" w:rsidRDefault="0048584C">
      <w:pPr>
        <w:numPr>
          <w:ilvl w:val="3"/>
          <w:numId w:val="3"/>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Although this is changing, people tend to start careers or finish university, get married, and start a family in their 20s or 30s</w:t>
      </w:r>
    </w:p>
    <w:p w:rsidR="00000000" w:rsidRDefault="0048584C">
      <w:pPr>
        <w:numPr>
          <w:ilvl w:val="3"/>
          <w:numId w:val="3"/>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Another age-graded influence is the timing of retirement, with</w:t>
      </w:r>
      <w:r>
        <w:rPr>
          <w:rFonts w:ascii="Cambria Math" w:eastAsia="Times New Roman" w:hAnsi="Cambria Math" w:cs="Segoe UI"/>
          <w:sz w:val="22"/>
          <w:szCs w:val="22"/>
        </w:rPr>
        <w:t xml:space="preserve"> age 65 largely accepted as the age to retire</w:t>
      </w:r>
    </w:p>
    <w:p w:rsidR="00000000" w:rsidRDefault="0048584C">
      <w:pPr>
        <w:numPr>
          <w:ilvl w:val="3"/>
          <w:numId w:val="3"/>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Puberty and menopause</w:t>
      </w:r>
    </w:p>
    <w:p w:rsidR="00000000" w:rsidRDefault="0048584C">
      <w:pPr>
        <w:numPr>
          <w:ilvl w:val="3"/>
          <w:numId w:val="3"/>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Normative age-graded influences are a way to structure your life in terms of </w:t>
      </w:r>
      <w:r>
        <w:rPr>
          <w:rFonts w:ascii="Cambria Math" w:eastAsia="Times New Roman" w:hAnsi="Cambria Math" w:cs="Segoe UI"/>
          <w:sz w:val="22"/>
          <w:szCs w:val="22"/>
        </w:rPr>
        <w:t>knowing where you are on your biological or social clock</w:t>
      </w:r>
    </w:p>
    <w:p w:rsidR="00000000" w:rsidRDefault="0048584C">
      <w:pPr>
        <w:numPr>
          <w:ilvl w:val="3"/>
          <w:numId w:val="3"/>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The significance of normative age-grade changes are influenced by the larger society or culture you live in</w:t>
      </w:r>
    </w:p>
    <w:p w:rsidR="00000000" w:rsidRDefault="0048584C">
      <w:pPr>
        <w:numPr>
          <w:ilvl w:val="2"/>
          <w:numId w:val="3"/>
        </w:numPr>
        <w:ind w:left="162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Normative history-graded influences </w:t>
      </w:r>
    </w:p>
    <w:p w:rsidR="00000000" w:rsidRDefault="0048584C">
      <w:pPr>
        <w:numPr>
          <w:ilvl w:val="3"/>
          <w:numId w:val="3"/>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Are influences that are experienced by most people in </w:t>
      </w:r>
      <w:r>
        <w:rPr>
          <w:rFonts w:ascii="Cambria Math" w:eastAsia="Times New Roman" w:hAnsi="Cambria Math" w:cs="Segoe UI"/>
          <w:sz w:val="22"/>
          <w:szCs w:val="22"/>
        </w:rPr>
        <w:t>a specific area or culture at the same time</w:t>
      </w:r>
    </w:p>
    <w:p w:rsidR="00000000" w:rsidRDefault="0048584C">
      <w:pPr>
        <w:numPr>
          <w:ilvl w:val="3"/>
          <w:numId w:val="3"/>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These tend to be large in scale like the current war in Syria, the Paris attacks that occurred in 2015, or the suicide bombings in Belgium in 2016</w:t>
      </w:r>
    </w:p>
    <w:p w:rsidR="00000000" w:rsidRDefault="0048584C">
      <w:pPr>
        <w:numPr>
          <w:ilvl w:val="3"/>
          <w:numId w:val="3"/>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These events have changed the way most people think about travel </w:t>
      </w:r>
      <w:r>
        <w:rPr>
          <w:rFonts w:ascii="Cambria Math" w:eastAsia="Times New Roman" w:hAnsi="Cambria Math" w:cs="Segoe UI"/>
          <w:sz w:val="22"/>
          <w:szCs w:val="22"/>
        </w:rPr>
        <w:t>abroad in terms of safety and security</w:t>
      </w:r>
    </w:p>
    <w:p w:rsidR="00000000" w:rsidRDefault="0048584C">
      <w:pPr>
        <w:numPr>
          <w:ilvl w:val="3"/>
          <w:numId w:val="3"/>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Similarly, the attack on the twin towers of the World Trade Center on September 11, 2001, made the world seem unsafe to many</w:t>
      </w:r>
    </w:p>
    <w:p w:rsidR="00000000" w:rsidRDefault="0048584C">
      <w:pPr>
        <w:numPr>
          <w:ilvl w:val="3"/>
          <w:numId w:val="3"/>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Arrival of the Internet and personal technologies like cellphones, as well as social media s</w:t>
      </w:r>
      <w:r>
        <w:rPr>
          <w:rFonts w:ascii="Cambria Math" w:eastAsia="Times New Roman" w:hAnsi="Cambria Math" w:cs="Segoe UI"/>
          <w:sz w:val="22"/>
          <w:szCs w:val="22"/>
        </w:rPr>
        <w:t>uch as Facebook and Twitter</w:t>
      </w:r>
    </w:p>
    <w:p w:rsidR="00000000" w:rsidRDefault="0048584C">
      <w:pPr>
        <w:numPr>
          <w:ilvl w:val="2"/>
          <w:numId w:val="3"/>
        </w:numPr>
        <w:ind w:left="162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Non-normative influences </w:t>
      </w:r>
    </w:p>
    <w:p w:rsidR="00000000" w:rsidRDefault="0048584C">
      <w:pPr>
        <w:numPr>
          <w:ilvl w:val="3"/>
          <w:numId w:val="3"/>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Are random, unexpected events that are unique to an individual</w:t>
      </w:r>
    </w:p>
    <w:p w:rsidR="00000000" w:rsidRDefault="0048584C">
      <w:pPr>
        <w:numPr>
          <w:ilvl w:val="3"/>
          <w:numId w:val="3"/>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Winning the lottery would be an example of a non-normative event</w:t>
      </w:r>
    </w:p>
    <w:p w:rsidR="00000000" w:rsidRDefault="0048584C">
      <w:pPr>
        <w:numPr>
          <w:ilvl w:val="3"/>
          <w:numId w:val="3"/>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However, these </w:t>
      </w:r>
      <w:r>
        <w:rPr>
          <w:rFonts w:ascii="Cambria Math" w:eastAsia="Times New Roman" w:hAnsi="Cambria Math" w:cs="Segoe UI"/>
          <w:sz w:val="22"/>
          <w:szCs w:val="22"/>
        </w:rPr>
        <w:t>events are not always positive</w:t>
      </w:r>
    </w:p>
    <w:p w:rsidR="00000000" w:rsidRDefault="0048584C">
      <w:pPr>
        <w:numPr>
          <w:ilvl w:val="4"/>
          <w:numId w:val="3"/>
        </w:numPr>
        <w:ind w:left="2700"/>
        <w:textAlignment w:val="center"/>
        <w:rPr>
          <w:rFonts w:ascii="Segoe UI" w:eastAsia="Times New Roman" w:hAnsi="Segoe UI" w:cs="Segoe UI"/>
          <w:sz w:val="22"/>
          <w:szCs w:val="22"/>
        </w:rPr>
      </w:pPr>
      <w:r>
        <w:rPr>
          <w:rFonts w:ascii="Cambria Math" w:eastAsia="Times New Roman" w:hAnsi="Cambria Math" w:cs="Segoe UI"/>
          <w:sz w:val="22"/>
          <w:szCs w:val="22"/>
        </w:rPr>
        <w:t>Getting in a serious car accident and developing a serious illness are examples of negative non-normative events</w:t>
      </w:r>
    </w:p>
    <w:p w:rsidR="00000000" w:rsidRDefault="0048584C">
      <w:pPr>
        <w:pStyle w:val="NormalWeb"/>
        <w:spacing w:before="0" w:beforeAutospacing="0" w:after="0" w:afterAutospacing="0"/>
        <w:rPr>
          <w:rFonts w:ascii="Cambria Math" w:hAnsi="Cambria Math" w:cs="Segoe UI"/>
          <w:color w:val="3E8A61"/>
          <w:sz w:val="22"/>
          <w:szCs w:val="22"/>
        </w:rPr>
      </w:pPr>
      <w:r>
        <w:rPr>
          <w:rFonts w:ascii="Cambria Math" w:hAnsi="Cambria Math" w:cs="Segoe UI"/>
          <w:b/>
          <w:bCs/>
          <w:color w:val="3E8A61"/>
          <w:sz w:val="22"/>
          <w:szCs w:val="22"/>
        </w:rPr>
        <w:t>1.3 Age: There Is More to the Word Than You May Think</w:t>
      </w:r>
    </w:p>
    <w:p w:rsidR="00000000" w:rsidRDefault="0048584C">
      <w:pPr>
        <w:numPr>
          <w:ilvl w:val="0"/>
          <w:numId w:val="4"/>
        </w:numPr>
        <w:ind w:left="540"/>
        <w:textAlignment w:val="center"/>
        <w:rPr>
          <w:rFonts w:ascii="Segoe UI" w:eastAsia="Times New Roman" w:hAnsi="Segoe UI" w:cs="Segoe UI"/>
          <w:sz w:val="22"/>
          <w:szCs w:val="22"/>
        </w:rPr>
      </w:pPr>
      <w:r>
        <w:rPr>
          <w:rFonts w:ascii="Cambria Math" w:eastAsia="Times New Roman" w:hAnsi="Cambria Math" w:cs="Segoe UI"/>
          <w:sz w:val="22"/>
          <w:szCs w:val="22"/>
        </w:rPr>
        <w:t>Self-Perceived Age</w:t>
      </w:r>
    </w:p>
    <w:p w:rsidR="00000000" w:rsidRDefault="0048584C">
      <w:pPr>
        <w:numPr>
          <w:ilvl w:val="1"/>
          <w:numId w:val="4"/>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Health outcome</w:t>
      </w:r>
    </w:p>
    <w:p w:rsidR="00000000" w:rsidRDefault="0048584C">
      <w:pPr>
        <w:numPr>
          <w:ilvl w:val="0"/>
          <w:numId w:val="4"/>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CHRONOLOGICAL, BIOLOGICA</w:t>
      </w:r>
      <w:r>
        <w:rPr>
          <w:rFonts w:ascii="Cambria Math" w:eastAsia="Times New Roman" w:hAnsi="Cambria Math" w:cs="Segoe UI"/>
          <w:b/>
          <w:bCs/>
          <w:sz w:val="22"/>
          <w:szCs w:val="22"/>
        </w:rPr>
        <w:t>L, PSYCHOLOGICAL, AND SOCIAL AGE</w:t>
      </w:r>
    </w:p>
    <w:p w:rsidR="00000000" w:rsidRDefault="0048584C">
      <w:pPr>
        <w:numPr>
          <w:ilvl w:val="1"/>
          <w:numId w:val="4"/>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Chronological Age: </w:t>
      </w:r>
      <w:r>
        <w:rPr>
          <w:rFonts w:ascii="Cambria Math" w:eastAsia="Times New Roman" w:hAnsi="Cambria Math" w:cs="Segoe UI"/>
          <w:sz w:val="22"/>
          <w:szCs w:val="22"/>
        </w:rPr>
        <w:t>The number of years a person has lived. It does not cause developmental changes</w:t>
      </w:r>
    </w:p>
    <w:p w:rsidR="00000000" w:rsidRDefault="0048584C">
      <w:pPr>
        <w:numPr>
          <w:ilvl w:val="1"/>
          <w:numId w:val="4"/>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Biological Age: </w:t>
      </w:r>
      <w:r>
        <w:rPr>
          <w:rFonts w:ascii="Cambria Math" w:eastAsia="Times New Roman" w:hAnsi="Cambria Math" w:cs="Segoe UI"/>
          <w:sz w:val="22"/>
          <w:szCs w:val="22"/>
        </w:rPr>
        <w:t>Measures the status of an individual's vitality and heath. A measure of how physical condition is compared t</w:t>
      </w:r>
      <w:r>
        <w:rPr>
          <w:rFonts w:ascii="Cambria Math" w:eastAsia="Times New Roman" w:hAnsi="Cambria Math" w:cs="Segoe UI"/>
          <w:sz w:val="22"/>
          <w:szCs w:val="22"/>
        </w:rPr>
        <w:t>o others</w:t>
      </w:r>
    </w:p>
    <w:p w:rsidR="00000000" w:rsidRDefault="0048584C">
      <w:pPr>
        <w:numPr>
          <w:ilvl w:val="1"/>
          <w:numId w:val="4"/>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Psychological Age: </w:t>
      </w:r>
      <w:r>
        <w:rPr>
          <w:rFonts w:ascii="Cambria Math" w:eastAsia="Times New Roman" w:hAnsi="Cambria Math" w:cs="Segoe UI"/>
          <w:sz w:val="22"/>
          <w:szCs w:val="22"/>
        </w:rPr>
        <w:t>Related to individual's ability to adapt, think, reasons and act</w:t>
      </w:r>
    </w:p>
    <w:p w:rsidR="00000000" w:rsidRDefault="0048584C">
      <w:pPr>
        <w:numPr>
          <w:ilvl w:val="1"/>
          <w:numId w:val="4"/>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Social Age: </w:t>
      </w:r>
      <w:r>
        <w:rPr>
          <w:rFonts w:ascii="Cambria Math" w:eastAsia="Times New Roman" w:hAnsi="Cambria Math" w:cs="Segoe UI"/>
          <w:sz w:val="22"/>
          <w:szCs w:val="22"/>
        </w:rPr>
        <w:t>Age defined by social norms</w:t>
      </w:r>
    </w:p>
    <w:p w:rsidR="00000000" w:rsidRDefault="0048584C">
      <w:pPr>
        <w:numPr>
          <w:ilvl w:val="1"/>
          <w:numId w:val="4"/>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Functional age: </w:t>
      </w:r>
      <w:r>
        <w:rPr>
          <w:rFonts w:ascii="Cambria Math" w:eastAsia="Times New Roman" w:hAnsi="Cambria Math" w:cs="Segoe UI"/>
          <w:sz w:val="22"/>
          <w:szCs w:val="22"/>
        </w:rPr>
        <w:t xml:space="preserve">Measures </w:t>
      </w:r>
      <w:r>
        <w:rPr>
          <w:rFonts w:ascii="Cambria Math" w:eastAsia="Times New Roman" w:hAnsi="Cambria Math" w:cs="Segoe UI"/>
          <w:sz w:val="22"/>
          <w:szCs w:val="22"/>
        </w:rPr>
        <w:t>how well a person can function in the environment (biologically, psychologically and socially)</w:t>
      </w:r>
    </w:p>
    <w:p w:rsidR="00000000" w:rsidRDefault="0048584C">
      <w:pPr>
        <w:numPr>
          <w:ilvl w:val="2"/>
          <w:numId w:val="4"/>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Relevant to successful aging</w:t>
      </w:r>
    </w:p>
    <w:p w:rsidR="00000000" w:rsidRDefault="0048584C">
      <w:pPr>
        <w:numPr>
          <w:ilvl w:val="0"/>
          <w:numId w:val="4"/>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PRIMARY, SECONDARY, AND TERTIARY AGING</w:t>
      </w:r>
    </w:p>
    <w:p w:rsidR="00000000" w:rsidRDefault="0048584C">
      <w:pPr>
        <w:numPr>
          <w:ilvl w:val="1"/>
          <w:numId w:val="4"/>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Primary Aging: </w:t>
      </w:r>
      <w:r>
        <w:rPr>
          <w:rFonts w:ascii="Cambria Math" w:eastAsia="Times New Roman" w:hAnsi="Cambria Math" w:cs="Segoe UI"/>
          <w:sz w:val="22"/>
          <w:szCs w:val="22"/>
        </w:rPr>
        <w:t>Inevitable, gradual changes we experience as we age</w:t>
      </w:r>
    </w:p>
    <w:p w:rsidR="00000000" w:rsidRDefault="0048584C">
      <w:pPr>
        <w:numPr>
          <w:ilvl w:val="1"/>
          <w:numId w:val="4"/>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Secondary Aging: </w:t>
      </w:r>
      <w:r>
        <w:rPr>
          <w:rFonts w:ascii="Cambria Math" w:eastAsia="Times New Roman" w:hAnsi="Cambria Math" w:cs="Segoe UI"/>
          <w:sz w:val="22"/>
          <w:szCs w:val="22"/>
        </w:rPr>
        <w:t>Related t</w:t>
      </w:r>
      <w:r>
        <w:rPr>
          <w:rFonts w:ascii="Cambria Math" w:eastAsia="Times New Roman" w:hAnsi="Cambria Math" w:cs="Segoe UI"/>
          <w:sz w:val="22"/>
          <w:szCs w:val="22"/>
        </w:rPr>
        <w:t>o disease, injury, environmental events</w:t>
      </w:r>
    </w:p>
    <w:p w:rsidR="00000000" w:rsidRDefault="0048584C">
      <w:pPr>
        <w:numPr>
          <w:ilvl w:val="1"/>
          <w:numId w:val="4"/>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Tertiary Aging: </w:t>
      </w:r>
      <w:r>
        <w:rPr>
          <w:rFonts w:ascii="Cambria Math" w:eastAsia="Times New Roman" w:hAnsi="Cambria Math" w:cs="Segoe UI"/>
          <w:sz w:val="22"/>
          <w:szCs w:val="22"/>
        </w:rPr>
        <w:t>Rapid decline in functional abilities and cognition a few years or soon prior to death</w:t>
      </w:r>
    </w:p>
    <w:p w:rsidR="00000000" w:rsidRDefault="0048584C">
      <w:pPr>
        <w:numPr>
          <w:ilvl w:val="0"/>
          <w:numId w:val="4"/>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AGE 65 YEARS OF AGE AND OLDER: ONE HOMOGENEOUS GROUP?</w:t>
      </w:r>
    </w:p>
    <w:p w:rsidR="00000000" w:rsidRDefault="0048584C">
      <w:pPr>
        <w:numPr>
          <w:ilvl w:val="1"/>
          <w:numId w:val="4"/>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Young old (65 to 74)</w:t>
      </w:r>
    </w:p>
    <w:p w:rsidR="00000000" w:rsidRDefault="0048584C">
      <w:pPr>
        <w:numPr>
          <w:ilvl w:val="1"/>
          <w:numId w:val="4"/>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Old old (74 to 84)</w:t>
      </w:r>
    </w:p>
    <w:p w:rsidR="00000000" w:rsidRDefault="0048584C">
      <w:pPr>
        <w:numPr>
          <w:ilvl w:val="1"/>
          <w:numId w:val="4"/>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Oldest old: (85 &gt;)</w:t>
      </w:r>
    </w:p>
    <w:p w:rsidR="00000000" w:rsidRDefault="0048584C">
      <w:pPr>
        <w:numPr>
          <w:ilvl w:val="1"/>
          <w:numId w:val="4"/>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First age: 13 to 20s</w:t>
      </w:r>
    </w:p>
    <w:p w:rsidR="00000000" w:rsidRDefault="0048584C">
      <w:pPr>
        <w:numPr>
          <w:ilvl w:val="1"/>
          <w:numId w:val="4"/>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Second: 20s to 40s</w:t>
      </w:r>
    </w:p>
    <w:p w:rsidR="00000000" w:rsidRDefault="0048584C">
      <w:pPr>
        <w:numPr>
          <w:ilvl w:val="1"/>
          <w:numId w:val="4"/>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Third age: 50 to 75</w:t>
      </w:r>
    </w:p>
    <w:p w:rsidR="00000000" w:rsidRDefault="0048584C">
      <w:pPr>
        <w:numPr>
          <w:ilvl w:val="1"/>
          <w:numId w:val="4"/>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Fourth age: 75&gt;</w:t>
      </w:r>
    </w:p>
    <w:p w:rsidR="00000000" w:rsidRDefault="0048584C">
      <w:pPr>
        <w:numPr>
          <w:ilvl w:val="0"/>
          <w:numId w:val="4"/>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Centenarian - </w:t>
      </w:r>
      <w:r>
        <w:rPr>
          <w:rFonts w:ascii="Cambria Math" w:eastAsia="Times New Roman" w:hAnsi="Cambria Math" w:cs="Segoe UI"/>
          <w:sz w:val="22"/>
          <w:szCs w:val="22"/>
        </w:rPr>
        <w:t>Person who has reached the age of 100</w:t>
      </w:r>
    </w:p>
    <w:p w:rsidR="00000000" w:rsidRDefault="0048584C">
      <w:pPr>
        <w:numPr>
          <w:ilvl w:val="0"/>
          <w:numId w:val="4"/>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Super-Centenarian - </w:t>
      </w:r>
      <w:r>
        <w:rPr>
          <w:rFonts w:ascii="Cambria Math" w:eastAsia="Times New Roman" w:hAnsi="Cambria Math" w:cs="Segoe UI"/>
          <w:sz w:val="22"/>
          <w:szCs w:val="22"/>
        </w:rPr>
        <w:t>Person significantly older than 100 years of age, typically one who has reached the age of 110</w:t>
      </w:r>
    </w:p>
    <w:p w:rsidR="00000000" w:rsidRDefault="0048584C">
      <w:pPr>
        <w:pStyle w:val="NormalWeb"/>
        <w:spacing w:before="0" w:beforeAutospacing="0" w:after="0" w:afterAutospacing="0"/>
        <w:rPr>
          <w:rFonts w:ascii="Cambria Math" w:hAnsi="Cambria Math" w:cs="Segoe UI"/>
          <w:color w:val="3E8A61"/>
          <w:sz w:val="22"/>
          <w:szCs w:val="22"/>
        </w:rPr>
      </w:pPr>
      <w:r>
        <w:rPr>
          <w:rFonts w:ascii="Cambria Math" w:hAnsi="Cambria Math" w:cs="Segoe UI"/>
          <w:b/>
          <w:bCs/>
          <w:color w:val="3E8A61"/>
          <w:sz w:val="22"/>
          <w:szCs w:val="22"/>
        </w:rPr>
        <w:t>1.4 Worldwide</w:t>
      </w:r>
      <w:r>
        <w:rPr>
          <w:rFonts w:ascii="Cambria Math" w:hAnsi="Cambria Math" w:cs="Segoe UI"/>
          <w:b/>
          <w:bCs/>
          <w:color w:val="3E8A61"/>
          <w:sz w:val="22"/>
          <w:szCs w:val="22"/>
        </w:rPr>
        <w:t xml:space="preserve"> Population Aging </w:t>
      </w:r>
    </w:p>
    <w:p w:rsidR="00000000" w:rsidRDefault="0048584C">
      <w:pPr>
        <w:numPr>
          <w:ilvl w:val="0"/>
          <w:numId w:val="5"/>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CHANGES IN THE POPULATION PYRAMID IN CANADA AND AROUND THE WORLD</w:t>
      </w:r>
    </w:p>
    <w:p w:rsidR="00000000" w:rsidRDefault="0048584C">
      <w:pPr>
        <w:numPr>
          <w:ilvl w:val="1"/>
          <w:numId w:val="5"/>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More older adults as compared to people of other ages</w:t>
      </w:r>
    </w:p>
    <w:p w:rsidR="00000000" w:rsidRDefault="0048584C">
      <w:pPr>
        <w:numPr>
          <w:ilvl w:val="1"/>
          <w:numId w:val="5"/>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In 2006, ~ 500 million people worldwide were 65 and older</w:t>
      </w:r>
    </w:p>
    <w:p w:rsidR="00000000" w:rsidRDefault="0048584C">
      <w:pPr>
        <w:numPr>
          <w:ilvl w:val="1"/>
          <w:numId w:val="5"/>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By 2030, that total </w:t>
      </w:r>
      <w:r>
        <w:rPr>
          <w:rFonts w:ascii="Cambria Math" w:eastAsia="Times New Roman" w:hAnsi="Cambria Math" w:cs="Segoe UI"/>
          <w:sz w:val="22"/>
          <w:szCs w:val="22"/>
        </w:rPr>
        <w:t>is projected to increase to 1 billion → 1 in every 8 people</w:t>
      </w:r>
    </w:p>
    <w:p w:rsidR="00000000" w:rsidRDefault="0048584C">
      <w:pPr>
        <w:numPr>
          <w:ilvl w:val="1"/>
          <w:numId w:val="5"/>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Population is aging globally and more so in more developed countries. Why?</w:t>
      </w:r>
    </w:p>
    <w:p w:rsidR="00000000" w:rsidRDefault="0048584C">
      <w:pPr>
        <w:numPr>
          <w:ilvl w:val="2"/>
          <w:numId w:val="5"/>
        </w:numPr>
        <w:ind w:left="1620"/>
        <w:textAlignment w:val="center"/>
        <w:rPr>
          <w:rFonts w:ascii="Segoe UI" w:eastAsia="Times New Roman" w:hAnsi="Segoe UI" w:cs="Segoe UI"/>
          <w:sz w:val="22"/>
          <w:szCs w:val="22"/>
        </w:rPr>
      </w:pPr>
      <w:r>
        <w:rPr>
          <w:rFonts w:ascii="Cambria Math" w:eastAsia="Times New Roman" w:hAnsi="Cambria Math" w:cs="Segoe UI"/>
          <w:sz w:val="22"/>
          <w:szCs w:val="22"/>
          <w:shd w:val="clear" w:color="auto" w:fill="FEF3B7"/>
        </w:rPr>
        <w:t xml:space="preserve">Factors </w:t>
      </w:r>
      <w:r>
        <w:rPr>
          <w:rFonts w:ascii="Cambria Math" w:eastAsia="Times New Roman" w:hAnsi="Cambria Math" w:cs="Segoe UI"/>
          <w:sz w:val="22"/>
          <w:szCs w:val="22"/>
          <w:shd w:val="clear" w:color="auto" w:fill="FEF3B7"/>
        </w:rPr>
        <w:t>such as better healthcare, improved access to healthcare, and eradication of childhood diseases have contributed to our aging population, but perhaps the most important reason is the significant decline in the global birth rate (fertility rate)</w:t>
      </w:r>
    </w:p>
    <w:p w:rsidR="00000000" w:rsidRDefault="0048584C">
      <w:pPr>
        <w:numPr>
          <w:ilvl w:val="1"/>
          <w:numId w:val="5"/>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Why do you </w:t>
      </w:r>
      <w:r>
        <w:rPr>
          <w:rFonts w:ascii="Cambria Math" w:eastAsia="Times New Roman" w:hAnsi="Cambria Math" w:cs="Segoe UI"/>
          <w:b/>
          <w:bCs/>
          <w:sz w:val="22"/>
          <w:szCs w:val="22"/>
        </w:rPr>
        <w:t>think there was a fertility decline in the 1960s?</w:t>
      </w:r>
    </w:p>
    <w:p w:rsidR="00000000" w:rsidRDefault="0048584C">
      <w:pPr>
        <w:numPr>
          <w:ilvl w:val="2"/>
          <w:numId w:val="5"/>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Decline in influence of religion on people's lives</w:t>
      </w:r>
    </w:p>
    <w:p w:rsidR="00000000" w:rsidRDefault="0048584C">
      <w:pPr>
        <w:numPr>
          <w:ilvl w:val="2"/>
          <w:numId w:val="5"/>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More women participated in higher education and in paid labor force</w:t>
      </w:r>
    </w:p>
    <w:p w:rsidR="00000000" w:rsidRDefault="0048584C">
      <w:pPr>
        <w:numPr>
          <w:ilvl w:val="2"/>
          <w:numId w:val="5"/>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The baby boom was over and fertility rates declined significantly</w:t>
      </w:r>
    </w:p>
    <w:p w:rsidR="00000000" w:rsidRDefault="0048584C">
      <w:pPr>
        <w:numPr>
          <w:ilvl w:val="2"/>
          <w:numId w:val="5"/>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Contraception was now</w:t>
      </w:r>
      <w:r>
        <w:rPr>
          <w:rFonts w:ascii="Cambria Math" w:eastAsia="Times New Roman" w:hAnsi="Cambria Math" w:cs="Segoe UI"/>
          <w:sz w:val="22"/>
          <w:szCs w:val="22"/>
        </w:rPr>
        <w:t xml:space="preserve"> more effective and more easily accessed, and the participation of women in higher education and in the paid labor force was on the rise</w:t>
      </w:r>
    </w:p>
    <w:p w:rsidR="00000000" w:rsidRDefault="0048584C">
      <w:pPr>
        <w:numPr>
          <w:ilvl w:val="1"/>
          <w:numId w:val="5"/>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Expansive Pyramid</w:t>
      </w:r>
    </w:p>
    <w:p w:rsidR="00000000" w:rsidRDefault="0048584C">
      <w:pPr>
        <w:numPr>
          <w:ilvl w:val="2"/>
          <w:numId w:val="5"/>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Population is younger</w:t>
      </w:r>
    </w:p>
    <w:p w:rsidR="00000000" w:rsidRDefault="0048584C">
      <w:pPr>
        <w:numPr>
          <w:ilvl w:val="2"/>
          <w:numId w:val="5"/>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High birth rate</w:t>
      </w:r>
    </w:p>
    <w:p w:rsidR="00000000" w:rsidRDefault="0048584C">
      <w:pPr>
        <w:numPr>
          <w:ilvl w:val="2"/>
          <w:numId w:val="5"/>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Lower life expectancy</w:t>
      </w:r>
    </w:p>
    <w:p w:rsidR="00000000" w:rsidRDefault="0048584C">
      <w:pPr>
        <w:numPr>
          <w:ilvl w:val="1"/>
          <w:numId w:val="5"/>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Constrictive Pyramid</w:t>
      </w:r>
    </w:p>
    <w:p w:rsidR="00000000" w:rsidRDefault="0048584C">
      <w:pPr>
        <w:numPr>
          <w:ilvl w:val="2"/>
          <w:numId w:val="5"/>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Population is older </w:t>
      </w:r>
      <w:r>
        <w:rPr>
          <w:rFonts w:ascii="Cambria Math" w:eastAsia="Times New Roman" w:hAnsi="Cambria Math" w:cs="Segoe UI"/>
          <w:sz w:val="22"/>
          <w:szCs w:val="22"/>
        </w:rPr>
        <w:t>on average</w:t>
      </w:r>
    </w:p>
    <w:p w:rsidR="00000000" w:rsidRDefault="0048584C">
      <w:pPr>
        <w:numPr>
          <w:ilvl w:val="2"/>
          <w:numId w:val="5"/>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Low birth rate</w:t>
      </w:r>
    </w:p>
    <w:p w:rsidR="00000000" w:rsidRDefault="0048584C">
      <w:pPr>
        <w:numPr>
          <w:ilvl w:val="2"/>
          <w:numId w:val="5"/>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Long life expectancy</w:t>
      </w:r>
    </w:p>
    <w:p w:rsidR="00000000" w:rsidRDefault="0048584C">
      <w:pPr>
        <w:numPr>
          <w:ilvl w:val="1"/>
          <w:numId w:val="5"/>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Life Expectancy</w:t>
      </w:r>
      <w:r>
        <w:rPr>
          <w:rFonts w:ascii="Cambria Math" w:eastAsia="Times New Roman" w:hAnsi="Cambria Math" w:cs="Segoe UI"/>
          <w:sz w:val="22"/>
          <w:szCs w:val="22"/>
        </w:rPr>
        <w:t xml:space="preserve"> is the predicted number of years a person can expect to live</w:t>
      </w:r>
    </w:p>
    <w:p w:rsidR="00000000" w:rsidRDefault="0048584C">
      <w:pPr>
        <w:numPr>
          <w:ilvl w:val="1"/>
          <w:numId w:val="5"/>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Life span (longevity): </w:t>
      </w:r>
      <w:r>
        <w:rPr>
          <w:rFonts w:ascii="Cambria Math" w:eastAsia="Times New Roman" w:hAnsi="Cambria Math" w:cs="Segoe UI"/>
          <w:sz w:val="22"/>
          <w:szCs w:val="22"/>
        </w:rPr>
        <w:t>Length of time a species can live under most optimal conditions</w:t>
      </w:r>
    </w:p>
    <w:p w:rsidR="00000000" w:rsidRDefault="0048584C">
      <w:pPr>
        <w:numPr>
          <w:ilvl w:val="1"/>
          <w:numId w:val="5"/>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Maximum life span</w:t>
      </w:r>
      <w:r>
        <w:rPr>
          <w:rFonts w:ascii="Cambria Math" w:eastAsia="Times New Roman" w:hAnsi="Cambria Math" w:cs="Segoe UI"/>
          <w:sz w:val="22"/>
          <w:szCs w:val="22"/>
        </w:rPr>
        <w:t xml:space="preserve"> is the maximum number of ye</w:t>
      </w:r>
      <w:r>
        <w:rPr>
          <w:rFonts w:ascii="Cambria Math" w:eastAsia="Times New Roman" w:hAnsi="Cambria Math" w:cs="Segoe UI"/>
          <w:sz w:val="22"/>
          <w:szCs w:val="22"/>
        </w:rPr>
        <w:t>ars any human is known to have lived</w:t>
      </w:r>
    </w:p>
    <w:p w:rsidR="00000000" w:rsidRDefault="0048584C">
      <w:pPr>
        <w:numPr>
          <w:ilvl w:val="2"/>
          <w:numId w:val="5"/>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Jeanne Calment lived to 122 years and 164 days</w:t>
      </w:r>
    </w:p>
    <w:p w:rsidR="00000000" w:rsidRDefault="0048584C">
      <w:pPr>
        <w:numPr>
          <w:ilvl w:val="1"/>
          <w:numId w:val="5"/>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Health span:</w:t>
      </w:r>
      <w:r>
        <w:rPr>
          <w:rFonts w:ascii="Cambria Math" w:eastAsia="Times New Roman" w:hAnsi="Cambria Math" w:cs="Segoe UI"/>
          <w:sz w:val="22"/>
          <w:szCs w:val="22"/>
        </w:rPr>
        <w:t xml:space="preserve"> Prat of the life span during which the person is functionally disease-free</w:t>
      </w:r>
    </w:p>
    <w:p w:rsidR="00000000" w:rsidRDefault="0048584C">
      <w:pPr>
        <w:numPr>
          <w:ilvl w:val="1"/>
          <w:numId w:val="5"/>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The Canadian decline in fertility rate, as well as the larger "baby boom" generation</w:t>
      </w:r>
      <w:r>
        <w:rPr>
          <w:rFonts w:ascii="Cambria Math" w:eastAsia="Times New Roman" w:hAnsi="Cambria Math" w:cs="Segoe UI"/>
          <w:sz w:val="22"/>
          <w:szCs w:val="22"/>
        </w:rPr>
        <w:t xml:space="preserve"> living longer due to better health care, are radically changing the population composition</w:t>
      </w:r>
    </w:p>
    <w:p w:rsidR="00000000" w:rsidRDefault="0048584C">
      <w:pPr>
        <w:numPr>
          <w:ilvl w:val="0"/>
          <w:numId w:val="5"/>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THE BABY BOOMERS</w:t>
      </w:r>
    </w:p>
    <w:p w:rsidR="00000000" w:rsidRDefault="0048584C">
      <w:pPr>
        <w:numPr>
          <w:ilvl w:val="1"/>
          <w:numId w:val="5"/>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Boomers Cohort</w:t>
      </w:r>
    </w:p>
    <w:p w:rsidR="00000000" w:rsidRDefault="0048584C">
      <w:pPr>
        <w:numPr>
          <w:ilvl w:val="2"/>
          <w:numId w:val="5"/>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The sudden rise in the number of births between </w:t>
      </w:r>
      <w:r>
        <w:rPr>
          <w:rFonts w:ascii="Cambria Math" w:eastAsia="Times New Roman" w:hAnsi="Cambria Math" w:cs="Segoe UI"/>
          <w:b/>
          <w:bCs/>
          <w:sz w:val="22"/>
          <w:szCs w:val="22"/>
        </w:rPr>
        <w:t>1946 -1965</w:t>
      </w:r>
    </w:p>
    <w:p w:rsidR="00000000" w:rsidRDefault="0048584C">
      <w:pPr>
        <w:numPr>
          <w:ilvl w:val="2"/>
          <w:numId w:val="5"/>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Right after the end of World War II</w:t>
      </w:r>
    </w:p>
    <w:p w:rsidR="00000000" w:rsidRDefault="0048584C">
      <w:pPr>
        <w:numPr>
          <w:ilvl w:val="3"/>
          <w:numId w:val="5"/>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Strong postwar economy, high marriage</w:t>
      </w:r>
      <w:r>
        <w:rPr>
          <w:rFonts w:ascii="Cambria Math" w:eastAsia="Times New Roman" w:hAnsi="Cambria Math" w:cs="Segoe UI"/>
          <w:sz w:val="22"/>
          <w:szCs w:val="22"/>
        </w:rPr>
        <w:t xml:space="preserve"> rates</w:t>
      </w:r>
    </w:p>
    <w:p w:rsidR="00000000" w:rsidRDefault="0048584C">
      <w:pPr>
        <w:numPr>
          <w:ilvl w:val="2"/>
          <w:numId w:val="5"/>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Most pronounced in Canada (More than 8.2 million babies were born during this time, which, on average, is close to 412 000 a year)</w:t>
      </w:r>
    </w:p>
    <w:p w:rsidR="00000000" w:rsidRDefault="0048584C">
      <w:pPr>
        <w:numPr>
          <w:ilvl w:val="2"/>
          <w:numId w:val="5"/>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In contrast to their parents’ generation baby boomers are:</w:t>
      </w:r>
    </w:p>
    <w:p w:rsidR="00000000" w:rsidRDefault="0048584C">
      <w:pPr>
        <w:numPr>
          <w:ilvl w:val="3"/>
          <w:numId w:val="5"/>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More highly educated</w:t>
      </w:r>
    </w:p>
    <w:p w:rsidR="00000000" w:rsidRDefault="0048584C">
      <w:pPr>
        <w:numPr>
          <w:ilvl w:val="3"/>
          <w:numId w:val="5"/>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More likely to be </w:t>
      </w:r>
      <w:r>
        <w:rPr>
          <w:rFonts w:ascii="Cambria Math" w:eastAsia="Times New Roman" w:hAnsi="Cambria Math" w:cs="Segoe UI"/>
          <w:sz w:val="22"/>
          <w:szCs w:val="22"/>
        </w:rPr>
        <w:t>in professional careers</w:t>
      </w:r>
    </w:p>
    <w:p w:rsidR="00000000" w:rsidRDefault="0048584C">
      <w:pPr>
        <w:numPr>
          <w:ilvl w:val="3"/>
          <w:numId w:val="5"/>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More likely to work past retirement age</w:t>
      </w:r>
    </w:p>
    <w:p w:rsidR="00000000" w:rsidRDefault="0048584C">
      <w:pPr>
        <w:numPr>
          <w:ilvl w:val="3"/>
          <w:numId w:val="5"/>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They are more ethnically and racially diverse than previous generations</w:t>
      </w:r>
    </w:p>
    <w:p w:rsidR="00000000" w:rsidRDefault="0048584C">
      <w:pPr>
        <w:numPr>
          <w:ilvl w:val="3"/>
          <w:numId w:val="5"/>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Higher rates of separation and divorce, lower rates of marriage, and, as we have just discussed, fewer children</w:t>
      </w:r>
    </w:p>
    <w:p w:rsidR="00000000" w:rsidRDefault="0048584C">
      <w:pPr>
        <w:numPr>
          <w:ilvl w:val="3"/>
          <w:numId w:val="5"/>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First generation to challenge the underlying values and attitudes of the social order</w:t>
      </w:r>
    </w:p>
    <w:p w:rsidR="00000000" w:rsidRDefault="0048584C">
      <w:pPr>
        <w:numPr>
          <w:ilvl w:val="2"/>
          <w:numId w:val="5"/>
        </w:numPr>
        <w:ind w:left="1620"/>
        <w:textAlignment w:val="center"/>
        <w:rPr>
          <w:rFonts w:ascii="Segoe UI" w:eastAsia="Times New Roman" w:hAnsi="Segoe UI" w:cs="Segoe UI"/>
          <w:sz w:val="22"/>
          <w:szCs w:val="22"/>
        </w:rPr>
      </w:pPr>
      <w:r>
        <w:rPr>
          <w:rFonts w:ascii="Cambria Math" w:eastAsia="Times New Roman" w:hAnsi="Cambria Math" w:cs="Segoe UI"/>
          <w:b/>
          <w:bCs/>
          <w:sz w:val="22"/>
          <w:szCs w:val="22"/>
        </w:rPr>
        <w:t>Diversity in Older Adults</w:t>
      </w:r>
    </w:p>
    <w:p w:rsidR="00000000" w:rsidRDefault="0048584C">
      <w:pPr>
        <w:numPr>
          <w:ilvl w:val="3"/>
          <w:numId w:val="5"/>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Canadian older adult population is becoming more ethnically diverse</w:t>
      </w:r>
    </w:p>
    <w:p w:rsidR="00000000" w:rsidRDefault="0048584C">
      <w:pPr>
        <w:numPr>
          <w:ilvl w:val="3"/>
          <w:numId w:val="5"/>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Immigration contributes significantly to the ethno-cultural diversity observ</w:t>
      </w:r>
      <w:r>
        <w:rPr>
          <w:rFonts w:ascii="Cambria Math" w:eastAsia="Times New Roman" w:hAnsi="Cambria Math" w:cs="Segoe UI"/>
          <w:sz w:val="22"/>
          <w:szCs w:val="22"/>
        </w:rPr>
        <w:t>ed in those aged 65 and over</w:t>
      </w:r>
    </w:p>
    <w:p w:rsidR="00000000" w:rsidRDefault="0048584C">
      <w:pPr>
        <w:numPr>
          <w:ilvl w:val="3"/>
          <w:numId w:val="5"/>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In 2006, 30% of older adults were immigrants</w:t>
      </w:r>
    </w:p>
    <w:p w:rsidR="00000000" w:rsidRDefault="0048584C">
      <w:pPr>
        <w:numPr>
          <w:ilvl w:val="4"/>
          <w:numId w:val="5"/>
        </w:numPr>
        <w:ind w:left="2700"/>
        <w:textAlignment w:val="center"/>
        <w:rPr>
          <w:rFonts w:ascii="Segoe UI" w:eastAsia="Times New Roman" w:hAnsi="Segoe UI" w:cs="Segoe UI"/>
          <w:sz w:val="22"/>
          <w:szCs w:val="22"/>
        </w:rPr>
      </w:pPr>
      <w:r>
        <w:rPr>
          <w:rFonts w:ascii="Cambria Math" w:eastAsia="Times New Roman" w:hAnsi="Cambria Math" w:cs="Segoe UI"/>
          <w:sz w:val="22"/>
          <w:szCs w:val="22"/>
        </w:rPr>
        <w:t>6% of those were Recent immigrants</w:t>
      </w:r>
    </w:p>
    <w:p w:rsidR="00000000" w:rsidRDefault="0048584C">
      <w:pPr>
        <w:numPr>
          <w:ilvl w:val="4"/>
          <w:numId w:val="5"/>
        </w:numPr>
        <w:ind w:left="2700"/>
        <w:textAlignment w:val="center"/>
        <w:rPr>
          <w:rFonts w:ascii="Segoe UI" w:eastAsia="Times New Roman" w:hAnsi="Segoe UI" w:cs="Segoe UI"/>
          <w:sz w:val="22"/>
          <w:szCs w:val="22"/>
        </w:rPr>
      </w:pPr>
      <w:r>
        <w:rPr>
          <w:rFonts w:ascii="Cambria Math" w:eastAsia="Times New Roman" w:hAnsi="Cambria Math" w:cs="Segoe UI"/>
          <w:sz w:val="22"/>
          <w:szCs w:val="22"/>
        </w:rPr>
        <w:t>Established immigrant</w:t>
      </w:r>
    </w:p>
    <w:p w:rsidR="00000000" w:rsidRDefault="0048584C">
      <w:pPr>
        <w:numPr>
          <w:ilvl w:val="4"/>
          <w:numId w:val="5"/>
        </w:numPr>
        <w:ind w:left="2700"/>
        <w:textAlignment w:val="center"/>
        <w:rPr>
          <w:rFonts w:ascii="Segoe UI" w:eastAsia="Times New Roman" w:hAnsi="Segoe UI" w:cs="Segoe UI"/>
          <w:sz w:val="22"/>
          <w:szCs w:val="22"/>
        </w:rPr>
      </w:pPr>
      <w:r>
        <w:rPr>
          <w:rFonts w:ascii="Cambria Math" w:eastAsia="Times New Roman" w:hAnsi="Cambria Math" w:cs="Segoe UI"/>
          <w:sz w:val="22"/>
          <w:szCs w:val="22"/>
        </w:rPr>
        <w:t>Mostly family class immigrants</w:t>
      </w:r>
    </w:p>
    <w:p w:rsidR="00000000" w:rsidRDefault="0048584C">
      <w:pPr>
        <w:numPr>
          <w:ilvl w:val="3"/>
          <w:numId w:val="5"/>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Home countries of older immigrants have changed over the last 30 years</w:t>
      </w:r>
    </w:p>
    <w:p w:rsidR="00000000" w:rsidRDefault="0048584C">
      <w:pPr>
        <w:numPr>
          <w:ilvl w:val="2"/>
          <w:numId w:val="5"/>
        </w:numPr>
        <w:ind w:left="1620"/>
        <w:textAlignment w:val="center"/>
        <w:rPr>
          <w:rFonts w:ascii="Segoe UI" w:eastAsia="Times New Roman" w:hAnsi="Segoe UI" w:cs="Segoe UI"/>
          <w:sz w:val="22"/>
          <w:szCs w:val="22"/>
        </w:rPr>
      </w:pPr>
      <w:r>
        <w:rPr>
          <w:rFonts w:ascii="Cambria Math" w:eastAsia="Times New Roman" w:hAnsi="Cambria Math" w:cs="Segoe UI"/>
          <w:b/>
          <w:bCs/>
          <w:sz w:val="22"/>
          <w:szCs w:val="22"/>
        </w:rPr>
        <w:t>Diversity in Older Adul</w:t>
      </w:r>
      <w:r>
        <w:rPr>
          <w:rFonts w:ascii="Cambria Math" w:eastAsia="Times New Roman" w:hAnsi="Cambria Math" w:cs="Segoe UI"/>
          <w:b/>
          <w:bCs/>
          <w:sz w:val="22"/>
          <w:szCs w:val="22"/>
        </w:rPr>
        <w:t>ts</w:t>
      </w:r>
    </w:p>
    <w:p w:rsidR="00000000" w:rsidRDefault="0048584C">
      <w:pPr>
        <w:numPr>
          <w:ilvl w:val="3"/>
          <w:numId w:val="5"/>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Indigenous populations of Canada are much younger </w:t>
      </w:r>
    </w:p>
    <w:p w:rsidR="00000000" w:rsidRDefault="0048584C">
      <w:pPr>
        <w:numPr>
          <w:ilvl w:val="3"/>
          <w:numId w:val="5"/>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Growing faster than the overall Canadian population.</w:t>
      </w:r>
    </w:p>
    <w:p w:rsidR="00000000" w:rsidRDefault="0048584C">
      <w:pPr>
        <w:numPr>
          <w:ilvl w:val="3"/>
          <w:numId w:val="5"/>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In 2011, Aboriginals 65 and over accounted for 5.9% of the aboriginal populations in contrast to 14.2 of older adults in the non-aboriginal populatio</w:t>
      </w:r>
      <w:r>
        <w:rPr>
          <w:rFonts w:ascii="Cambria Math" w:eastAsia="Times New Roman" w:hAnsi="Cambria Math" w:cs="Segoe UI"/>
          <w:sz w:val="22"/>
          <w:szCs w:val="22"/>
        </w:rPr>
        <w:t>n in Canada</w:t>
      </w:r>
    </w:p>
    <w:p w:rsidR="00000000" w:rsidRDefault="0048584C">
      <w:pPr>
        <w:numPr>
          <w:ilvl w:val="2"/>
          <w:numId w:val="5"/>
        </w:numPr>
        <w:ind w:left="1620"/>
        <w:textAlignment w:val="center"/>
        <w:rPr>
          <w:rFonts w:ascii="Segoe UI" w:eastAsia="Times New Roman" w:hAnsi="Segoe UI" w:cs="Segoe UI"/>
          <w:sz w:val="22"/>
          <w:szCs w:val="22"/>
        </w:rPr>
      </w:pPr>
      <w:r>
        <w:rPr>
          <w:rFonts w:ascii="Cambria Math" w:eastAsia="Times New Roman" w:hAnsi="Cambria Math" w:cs="Segoe UI"/>
          <w:b/>
          <w:bCs/>
          <w:sz w:val="22"/>
          <w:szCs w:val="22"/>
        </w:rPr>
        <w:t>Older adult immigrants who recently migrated to Canada face many challenges. Why?</w:t>
      </w:r>
    </w:p>
    <w:p w:rsidR="00000000" w:rsidRDefault="0048584C">
      <w:pPr>
        <w:numPr>
          <w:ilvl w:val="3"/>
          <w:numId w:val="5"/>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Language barrier</w:t>
      </w:r>
    </w:p>
    <w:p w:rsidR="00000000" w:rsidRDefault="0048584C">
      <w:pPr>
        <w:numPr>
          <w:ilvl w:val="3"/>
          <w:numId w:val="5"/>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Pension</w:t>
      </w:r>
    </w:p>
    <w:p w:rsidR="00000000" w:rsidRDefault="0048584C">
      <w:pPr>
        <w:numPr>
          <w:ilvl w:val="2"/>
          <w:numId w:val="5"/>
        </w:numPr>
        <w:ind w:left="1620"/>
        <w:textAlignment w:val="center"/>
        <w:rPr>
          <w:rFonts w:ascii="Segoe UI" w:eastAsia="Times New Roman" w:hAnsi="Segoe UI" w:cs="Segoe UI"/>
          <w:sz w:val="22"/>
          <w:szCs w:val="22"/>
        </w:rPr>
      </w:pPr>
      <w:r>
        <w:rPr>
          <w:rFonts w:ascii="Cambria Math" w:eastAsia="Times New Roman" w:hAnsi="Cambria Math" w:cs="Segoe UI"/>
          <w:b/>
          <w:bCs/>
          <w:sz w:val="22"/>
          <w:szCs w:val="22"/>
        </w:rPr>
        <w:t>What are some sources of individual difference?</w:t>
      </w:r>
    </w:p>
    <w:p w:rsidR="00000000" w:rsidRDefault="0048584C">
      <w:pPr>
        <w:numPr>
          <w:ilvl w:val="3"/>
          <w:numId w:val="5"/>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Genetic makeup</w:t>
      </w:r>
    </w:p>
    <w:p w:rsidR="00000000" w:rsidRDefault="0048584C">
      <w:pPr>
        <w:numPr>
          <w:ilvl w:val="3"/>
          <w:numId w:val="5"/>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Socioeconomic factors</w:t>
      </w:r>
    </w:p>
    <w:p w:rsidR="00000000" w:rsidRDefault="0048584C">
      <w:pPr>
        <w:numPr>
          <w:ilvl w:val="3"/>
          <w:numId w:val="5"/>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Lifestyle factor</w:t>
      </w:r>
    </w:p>
    <w:p w:rsidR="00000000" w:rsidRDefault="0048584C">
      <w:pPr>
        <w:numPr>
          <w:ilvl w:val="3"/>
          <w:numId w:val="5"/>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Ethnic background</w:t>
      </w:r>
    </w:p>
    <w:p w:rsidR="00000000" w:rsidRDefault="0048584C">
      <w:pPr>
        <w:pStyle w:val="NormalWeb"/>
        <w:spacing w:before="0" w:beforeAutospacing="0" w:after="0" w:afterAutospacing="0"/>
        <w:rPr>
          <w:rFonts w:ascii="Cambria Math" w:hAnsi="Cambria Math" w:cs="Segoe UI"/>
          <w:color w:val="3E8A61"/>
          <w:sz w:val="22"/>
          <w:szCs w:val="22"/>
        </w:rPr>
      </w:pPr>
      <w:r>
        <w:rPr>
          <w:rFonts w:ascii="Cambria Math" w:hAnsi="Cambria Math" w:cs="Segoe UI"/>
          <w:b/>
          <w:bCs/>
          <w:color w:val="3E8A61"/>
          <w:sz w:val="22"/>
          <w:szCs w:val="22"/>
        </w:rPr>
        <w:t xml:space="preserve">1.5 East versus West: Changing Views of Older Adults? </w:t>
      </w:r>
    </w:p>
    <w:p w:rsidR="00000000" w:rsidRDefault="0048584C">
      <w:pPr>
        <w:numPr>
          <w:ilvl w:val="0"/>
          <w:numId w:val="6"/>
        </w:numPr>
        <w:ind w:left="540"/>
        <w:textAlignment w:val="center"/>
        <w:rPr>
          <w:rFonts w:ascii="Segoe UI" w:eastAsia="Times New Roman" w:hAnsi="Segoe UI" w:cs="Segoe UI"/>
          <w:sz w:val="22"/>
          <w:szCs w:val="22"/>
        </w:rPr>
      </w:pPr>
      <w:r>
        <w:rPr>
          <w:rFonts w:ascii="Cambria Math" w:eastAsia="Times New Roman" w:hAnsi="Cambria Math" w:cs="Segoe UI"/>
          <w:sz w:val="22"/>
          <w:szCs w:val="22"/>
        </w:rPr>
        <w:t>Cultural differences in views toward aging largely studied between Eastern and Western cultures</w:t>
      </w:r>
    </w:p>
    <w:p w:rsidR="00000000" w:rsidRDefault="0048584C">
      <w:pPr>
        <w:numPr>
          <w:ilvl w:val="1"/>
          <w:numId w:val="6"/>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Eastern Culture</w:t>
      </w:r>
    </w:p>
    <w:p w:rsidR="00000000" w:rsidRDefault="0048584C">
      <w:pPr>
        <w:numPr>
          <w:ilvl w:val="2"/>
          <w:numId w:val="6"/>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Confucianism and filial piety</w:t>
      </w:r>
    </w:p>
    <w:p w:rsidR="00000000" w:rsidRDefault="0048584C">
      <w:pPr>
        <w:numPr>
          <w:ilvl w:val="2"/>
          <w:numId w:val="6"/>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Age is associated with reverence and respect</w:t>
      </w:r>
    </w:p>
    <w:p w:rsidR="00000000" w:rsidRDefault="0048584C">
      <w:pPr>
        <w:numPr>
          <w:ilvl w:val="1"/>
          <w:numId w:val="6"/>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Western Cultur</w:t>
      </w:r>
      <w:r>
        <w:rPr>
          <w:rFonts w:ascii="Cambria Math" w:eastAsia="Times New Roman" w:hAnsi="Cambria Math" w:cs="Segoe UI"/>
          <w:b/>
          <w:bCs/>
          <w:sz w:val="22"/>
          <w:szCs w:val="22"/>
        </w:rPr>
        <w:t>e</w:t>
      </w:r>
    </w:p>
    <w:p w:rsidR="00000000" w:rsidRDefault="0048584C">
      <w:pPr>
        <w:numPr>
          <w:ilvl w:val="2"/>
          <w:numId w:val="6"/>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Individualism and youth-orientated</w:t>
      </w:r>
    </w:p>
    <w:p w:rsidR="00000000" w:rsidRDefault="0048584C">
      <w:pPr>
        <w:numPr>
          <w:ilvl w:val="2"/>
          <w:numId w:val="6"/>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Age is associated with negative attributes</w:t>
      </w:r>
    </w:p>
    <w:p w:rsidR="00000000" w:rsidRDefault="0048584C">
      <w:pPr>
        <w:numPr>
          <w:ilvl w:val="0"/>
          <w:numId w:val="6"/>
        </w:numPr>
        <w:ind w:left="540"/>
        <w:textAlignment w:val="center"/>
        <w:rPr>
          <w:rFonts w:ascii="Segoe UI" w:eastAsia="Times New Roman" w:hAnsi="Segoe UI" w:cs="Segoe UI"/>
          <w:sz w:val="22"/>
          <w:szCs w:val="22"/>
        </w:rPr>
      </w:pPr>
      <w:r>
        <w:rPr>
          <w:rFonts w:ascii="Cambria Math" w:eastAsia="Times New Roman" w:hAnsi="Cambria Math" w:cs="Segoe UI"/>
          <w:sz w:val="22"/>
          <w:szCs w:val="22"/>
        </w:rPr>
        <w:t>Eastern collectivist cultures are perceived to adopt a more positive view of aging in general and older adults in particular</w:t>
      </w:r>
    </w:p>
    <w:p w:rsidR="00000000" w:rsidRDefault="0048584C">
      <w:pPr>
        <w:numPr>
          <w:ilvl w:val="1"/>
          <w:numId w:val="6"/>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Age is associated with increased reverence and resp</w:t>
      </w:r>
      <w:r>
        <w:rPr>
          <w:rFonts w:ascii="Cambria Math" w:eastAsia="Times New Roman" w:hAnsi="Cambria Math" w:cs="Segoe UI"/>
          <w:sz w:val="22"/>
          <w:szCs w:val="22"/>
        </w:rPr>
        <w:t>ect</w:t>
      </w:r>
    </w:p>
    <w:p w:rsidR="00000000" w:rsidRDefault="0048584C">
      <w:pPr>
        <w:numPr>
          <w:ilvl w:val="0"/>
          <w:numId w:val="6"/>
        </w:numPr>
        <w:ind w:left="540"/>
        <w:textAlignment w:val="center"/>
        <w:rPr>
          <w:rFonts w:ascii="Segoe UI" w:eastAsia="Times New Roman" w:hAnsi="Segoe UI" w:cs="Segoe UI"/>
          <w:sz w:val="22"/>
          <w:szCs w:val="22"/>
        </w:rPr>
      </w:pPr>
      <w:r>
        <w:rPr>
          <w:rFonts w:ascii="Cambria Math" w:eastAsia="Times New Roman" w:hAnsi="Cambria Math" w:cs="Segoe UI"/>
          <w:sz w:val="22"/>
          <w:szCs w:val="22"/>
        </w:rPr>
        <w:t>Western cultures, which hold more individualistic values, appear to adhere to a more youth-oriented society and hold more negative beliefs about aging</w:t>
      </w:r>
    </w:p>
    <w:p w:rsidR="00000000" w:rsidRDefault="0048584C">
      <w:pPr>
        <w:numPr>
          <w:ilvl w:val="0"/>
          <w:numId w:val="6"/>
        </w:numPr>
        <w:ind w:left="540"/>
        <w:textAlignment w:val="center"/>
        <w:rPr>
          <w:rFonts w:ascii="Segoe UI" w:eastAsia="Times New Roman" w:hAnsi="Segoe UI" w:cs="Segoe UI"/>
          <w:sz w:val="22"/>
          <w:szCs w:val="22"/>
        </w:rPr>
      </w:pPr>
      <w:r>
        <w:rPr>
          <w:rFonts w:ascii="Cambria Math" w:eastAsia="Times New Roman" w:hAnsi="Cambria Math" w:cs="Segoe UI"/>
          <w:sz w:val="22"/>
          <w:szCs w:val="22"/>
        </w:rPr>
        <w:t>Attitudes toward older adults were influenced more by personal values than by cultural values</w:t>
      </w:r>
    </w:p>
    <w:p w:rsidR="00000000" w:rsidRDefault="0048584C">
      <w:pPr>
        <w:numPr>
          <w:ilvl w:val="1"/>
          <w:numId w:val="6"/>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People </w:t>
      </w:r>
      <w:r>
        <w:rPr>
          <w:rFonts w:ascii="Cambria Math" w:eastAsia="Times New Roman" w:hAnsi="Cambria Math" w:cs="Segoe UI"/>
          <w:sz w:val="22"/>
          <w:szCs w:val="22"/>
        </w:rPr>
        <w:t>tended to hold more positive attitudes toward older adults when they scored high in communal values when compared to those who scored low in communal values (e.g., friendliness, warmth, and love)</w:t>
      </w:r>
    </w:p>
    <w:p w:rsidR="00000000" w:rsidRDefault="0048584C">
      <w:pPr>
        <w:numPr>
          <w:ilvl w:val="0"/>
          <w:numId w:val="6"/>
        </w:numPr>
        <w:ind w:left="540"/>
        <w:textAlignment w:val="center"/>
        <w:rPr>
          <w:rFonts w:ascii="Segoe UI" w:eastAsia="Times New Roman" w:hAnsi="Segoe UI" w:cs="Segoe UI"/>
          <w:sz w:val="22"/>
          <w:szCs w:val="22"/>
        </w:rPr>
      </w:pPr>
      <w:r>
        <w:rPr>
          <w:rFonts w:ascii="Cambria Math" w:eastAsia="Times New Roman" w:hAnsi="Cambria Math" w:cs="Segoe UI"/>
          <w:sz w:val="22"/>
          <w:szCs w:val="22"/>
        </w:rPr>
        <w:t>Negative attitudes that are being observed in Eastern cultur</w:t>
      </w:r>
      <w:r>
        <w:rPr>
          <w:rFonts w:ascii="Cambria Math" w:eastAsia="Times New Roman" w:hAnsi="Cambria Math" w:cs="Segoe UI"/>
          <w:sz w:val="22"/>
          <w:szCs w:val="22"/>
        </w:rPr>
        <w:t>es toward aging and older people are a result of a combination of educational, social, and economic factors</w:t>
      </w:r>
    </w:p>
    <w:p w:rsidR="00000000" w:rsidRDefault="0048584C">
      <w:pPr>
        <w:numPr>
          <w:ilvl w:val="0"/>
          <w:numId w:val="6"/>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What </w:t>
      </w:r>
      <w:r>
        <w:rPr>
          <w:rFonts w:ascii="Cambria Math" w:eastAsia="Times New Roman" w:hAnsi="Cambria Math" w:cs="Segoe UI"/>
          <w:b/>
          <w:bCs/>
          <w:sz w:val="22"/>
          <w:szCs w:val="22"/>
        </w:rPr>
        <w:t>might account for the shift in Eastern culture's views about older adults and aging?</w:t>
      </w:r>
    </w:p>
    <w:p w:rsidR="00000000" w:rsidRDefault="0048584C">
      <w:pPr>
        <w:numPr>
          <w:ilvl w:val="1"/>
          <w:numId w:val="6"/>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High levels of geographical, social, and intellectual segregation between young and old adults</w:t>
      </w:r>
    </w:p>
    <w:p w:rsidR="00000000" w:rsidRDefault="0048584C">
      <w:pPr>
        <w:numPr>
          <w:ilvl w:val="1"/>
          <w:numId w:val="6"/>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Caregiver burden due to one-child generation</w:t>
      </w:r>
    </w:p>
    <w:p w:rsidR="00000000" w:rsidRDefault="0048584C">
      <w:pPr>
        <w:numPr>
          <w:ilvl w:val="1"/>
          <w:numId w:val="6"/>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Westernization</w:t>
      </w:r>
    </w:p>
    <w:p w:rsidR="00000000" w:rsidRDefault="0048584C">
      <w:pPr>
        <w:numPr>
          <w:ilvl w:val="1"/>
          <w:numId w:val="6"/>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Undermining the </w:t>
      </w:r>
      <w:r>
        <w:rPr>
          <w:rFonts w:ascii="Cambria Math" w:eastAsia="Times New Roman" w:hAnsi="Cambria Math" w:cs="Segoe UI"/>
          <w:sz w:val="22"/>
          <w:szCs w:val="22"/>
        </w:rPr>
        <w:t>traditional elder roles</w:t>
      </w:r>
    </w:p>
    <w:p w:rsidR="00000000" w:rsidRDefault="0048584C">
      <w:pPr>
        <w:pStyle w:val="NormalWeb"/>
        <w:spacing w:before="0" w:beforeAutospacing="0" w:after="0" w:afterAutospacing="0"/>
        <w:rPr>
          <w:rFonts w:ascii="Cambria Math" w:hAnsi="Cambria Math" w:cs="Segoe UI"/>
          <w:color w:val="3E8A61"/>
          <w:sz w:val="22"/>
          <w:szCs w:val="22"/>
        </w:rPr>
      </w:pPr>
      <w:r>
        <w:rPr>
          <w:rFonts w:ascii="Cambria Math" w:hAnsi="Cambria Math" w:cs="Segoe UI"/>
          <w:b/>
          <w:bCs/>
          <w:color w:val="3E8A61"/>
          <w:sz w:val="22"/>
          <w:szCs w:val="22"/>
        </w:rPr>
        <w:t>1.6 Myths and Stereotypes of Aging</w:t>
      </w:r>
    </w:p>
    <w:p w:rsidR="00000000" w:rsidRDefault="0048584C">
      <w:pPr>
        <w:numPr>
          <w:ilvl w:val="0"/>
          <w:numId w:val="7"/>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AGEISM </w:t>
      </w:r>
    </w:p>
    <w:p w:rsidR="00000000" w:rsidRDefault="0048584C">
      <w:pPr>
        <w:numPr>
          <w:ilvl w:val="1"/>
          <w:numId w:val="7"/>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What Is Ageism?</w:t>
      </w:r>
    </w:p>
    <w:p w:rsidR="00000000" w:rsidRDefault="0048584C">
      <w:pPr>
        <w:numPr>
          <w:ilvl w:val="2"/>
          <w:numId w:val="7"/>
        </w:numPr>
        <w:ind w:left="1620"/>
        <w:textAlignment w:val="center"/>
        <w:rPr>
          <w:rFonts w:ascii="Segoe UI" w:eastAsia="Times New Roman" w:hAnsi="Segoe UI" w:cs="Segoe UI"/>
          <w:sz w:val="22"/>
          <w:szCs w:val="22"/>
        </w:rPr>
      </w:pPr>
      <w:r>
        <w:rPr>
          <w:rFonts w:ascii="Cambria Math" w:eastAsia="Times New Roman" w:hAnsi="Cambria Math" w:cs="Segoe UI"/>
          <w:i/>
          <w:iCs/>
          <w:sz w:val="22"/>
          <w:szCs w:val="22"/>
        </w:rPr>
        <w:t xml:space="preserve">Ageism is systematic stereotyping of and discrimination against people because they are old” </w:t>
      </w:r>
      <w:r>
        <w:rPr>
          <w:rFonts w:ascii="Cambria Math" w:eastAsia="Times New Roman" w:hAnsi="Cambria Math" w:cs="Segoe UI"/>
          <w:sz w:val="22"/>
          <w:szCs w:val="22"/>
        </w:rPr>
        <w:t>(Butler, 1969)</w:t>
      </w:r>
    </w:p>
    <w:p w:rsidR="00000000" w:rsidRDefault="0048584C">
      <w:pPr>
        <w:numPr>
          <w:ilvl w:val="2"/>
          <w:numId w:val="7"/>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Stereotypes, </w:t>
      </w:r>
      <w:r>
        <w:rPr>
          <w:rFonts w:ascii="Cambria Math" w:eastAsia="Times New Roman" w:hAnsi="Cambria Math" w:cs="Segoe UI"/>
          <w:sz w:val="22"/>
          <w:szCs w:val="22"/>
        </w:rPr>
        <w:t>prejudice and discrimination</w:t>
      </w:r>
    </w:p>
    <w:p w:rsidR="00000000" w:rsidRDefault="0048584C">
      <w:pPr>
        <w:numPr>
          <w:ilvl w:val="2"/>
          <w:numId w:val="7"/>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Third greatest “ism” in our society after racism and sexism</w:t>
      </w:r>
    </w:p>
    <w:p w:rsidR="00000000" w:rsidRDefault="0048584C">
      <w:pPr>
        <w:numPr>
          <w:ilvl w:val="1"/>
          <w:numId w:val="7"/>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According to a survey, 3 most common forms of age discrimination faced by older Canadians are:</w:t>
      </w:r>
    </w:p>
    <w:p w:rsidR="00000000" w:rsidRDefault="0048584C">
      <w:pPr>
        <w:numPr>
          <w:ilvl w:val="2"/>
          <w:numId w:val="7"/>
        </w:numPr>
        <w:ind w:left="1620"/>
        <w:textAlignment w:val="center"/>
        <w:rPr>
          <w:rFonts w:ascii="Segoe UI" w:eastAsia="Times New Roman" w:hAnsi="Segoe UI" w:cs="Segoe UI"/>
          <w:sz w:val="22"/>
          <w:szCs w:val="22"/>
        </w:rPr>
      </w:pPr>
      <w:r>
        <w:rPr>
          <w:rFonts w:ascii="Cambria Math" w:eastAsia="Times New Roman" w:hAnsi="Cambria Math" w:cs="Segoe UI"/>
          <w:sz w:val="22"/>
          <w:szCs w:val="22"/>
          <w:shd w:val="clear" w:color="auto" w:fill="FEF3B7"/>
        </w:rPr>
        <w:t>Being ignored or treated as invisible</w:t>
      </w:r>
    </w:p>
    <w:p w:rsidR="00000000" w:rsidRDefault="0048584C">
      <w:pPr>
        <w:numPr>
          <w:ilvl w:val="2"/>
          <w:numId w:val="7"/>
        </w:numPr>
        <w:ind w:left="1620"/>
        <w:textAlignment w:val="center"/>
        <w:rPr>
          <w:rFonts w:ascii="Segoe UI" w:eastAsia="Times New Roman" w:hAnsi="Segoe UI" w:cs="Segoe UI"/>
          <w:sz w:val="22"/>
          <w:szCs w:val="22"/>
        </w:rPr>
      </w:pPr>
      <w:r>
        <w:rPr>
          <w:rFonts w:ascii="Cambria Math" w:eastAsia="Times New Roman" w:hAnsi="Cambria Math" w:cs="Segoe UI"/>
          <w:sz w:val="22"/>
          <w:szCs w:val="22"/>
          <w:shd w:val="clear" w:color="auto" w:fill="FEF3B7"/>
        </w:rPr>
        <w:t>Being treated like they have nothi</w:t>
      </w:r>
      <w:r>
        <w:rPr>
          <w:rFonts w:ascii="Cambria Math" w:eastAsia="Times New Roman" w:hAnsi="Cambria Math" w:cs="Segoe UI"/>
          <w:sz w:val="22"/>
          <w:szCs w:val="22"/>
          <w:shd w:val="clear" w:color="auto" w:fill="FEF3B7"/>
        </w:rPr>
        <w:t>ng to contribute</w:t>
      </w:r>
    </w:p>
    <w:p w:rsidR="00000000" w:rsidRDefault="0048584C">
      <w:pPr>
        <w:numPr>
          <w:ilvl w:val="2"/>
          <w:numId w:val="7"/>
        </w:numPr>
        <w:ind w:left="1620"/>
        <w:textAlignment w:val="center"/>
        <w:rPr>
          <w:rFonts w:ascii="Segoe UI" w:eastAsia="Times New Roman" w:hAnsi="Segoe UI" w:cs="Segoe UI"/>
          <w:sz w:val="22"/>
          <w:szCs w:val="22"/>
        </w:rPr>
      </w:pPr>
      <w:r>
        <w:rPr>
          <w:rFonts w:ascii="Cambria Math" w:eastAsia="Times New Roman" w:hAnsi="Cambria Math" w:cs="Segoe UI"/>
          <w:sz w:val="22"/>
          <w:szCs w:val="22"/>
          <w:shd w:val="clear" w:color="auto" w:fill="FEF3B7"/>
        </w:rPr>
        <w:t>Others assuming they are incompetent</w:t>
      </w:r>
    </w:p>
    <w:p w:rsidR="00000000" w:rsidRDefault="0048584C">
      <w:pPr>
        <w:numPr>
          <w:ilvl w:val="1"/>
          <w:numId w:val="7"/>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According to the Ontario Human Right Commission, ageism has two components:</w:t>
      </w:r>
    </w:p>
    <w:p w:rsidR="00000000" w:rsidRDefault="0048584C">
      <w:pPr>
        <w:numPr>
          <w:ilvl w:val="2"/>
          <w:numId w:val="7"/>
        </w:numPr>
        <w:ind w:left="1620"/>
        <w:textAlignment w:val="center"/>
        <w:rPr>
          <w:rFonts w:ascii="Segoe UI" w:eastAsia="Times New Roman" w:hAnsi="Segoe UI" w:cs="Segoe UI"/>
          <w:sz w:val="22"/>
          <w:szCs w:val="22"/>
        </w:rPr>
      </w:pPr>
      <w:r>
        <w:rPr>
          <w:rFonts w:ascii="Cambria Math" w:eastAsia="Times New Roman" w:hAnsi="Cambria Math" w:cs="Segoe UI"/>
          <w:sz w:val="22"/>
          <w:szCs w:val="22"/>
          <w:shd w:val="clear" w:color="auto" w:fill="FEF3B7"/>
        </w:rPr>
        <w:t xml:space="preserve">1. </w:t>
      </w:r>
      <w:r>
        <w:rPr>
          <w:rFonts w:ascii="Cambria Math" w:eastAsia="Times New Roman" w:hAnsi="Cambria Math" w:cs="Segoe UI"/>
          <w:i/>
          <w:iCs/>
          <w:sz w:val="22"/>
          <w:szCs w:val="22"/>
          <w:shd w:val="clear" w:color="auto" w:fill="FEF3B7"/>
        </w:rPr>
        <w:t>“Socially constructed way of thinking about older person based on negative attitude and stereotypes”</w:t>
      </w:r>
    </w:p>
    <w:p w:rsidR="00000000" w:rsidRDefault="0048584C">
      <w:pPr>
        <w:numPr>
          <w:ilvl w:val="2"/>
          <w:numId w:val="7"/>
        </w:numPr>
        <w:ind w:left="1620"/>
        <w:textAlignment w:val="center"/>
        <w:rPr>
          <w:rFonts w:ascii="Segoe UI" w:eastAsia="Times New Roman" w:hAnsi="Segoe UI" w:cs="Segoe UI"/>
          <w:sz w:val="22"/>
          <w:szCs w:val="22"/>
        </w:rPr>
      </w:pPr>
      <w:r>
        <w:rPr>
          <w:rFonts w:ascii="Cambria Math" w:eastAsia="Times New Roman" w:hAnsi="Cambria Math" w:cs="Segoe UI"/>
          <w:sz w:val="22"/>
          <w:szCs w:val="22"/>
          <w:shd w:val="clear" w:color="auto" w:fill="FEF3B7"/>
        </w:rPr>
        <w:t xml:space="preserve">2. </w:t>
      </w:r>
      <w:r>
        <w:rPr>
          <w:rFonts w:ascii="Cambria Math" w:eastAsia="Times New Roman" w:hAnsi="Cambria Math" w:cs="Segoe UI"/>
          <w:i/>
          <w:iCs/>
          <w:sz w:val="22"/>
          <w:szCs w:val="22"/>
          <w:shd w:val="clear" w:color="auto" w:fill="FEF3B7"/>
        </w:rPr>
        <w:t xml:space="preserve">“Because of ageist </w:t>
      </w:r>
      <w:r>
        <w:rPr>
          <w:rFonts w:ascii="Cambria Math" w:eastAsia="Times New Roman" w:hAnsi="Cambria Math" w:cs="Segoe UI"/>
          <w:i/>
          <w:iCs/>
          <w:sz w:val="22"/>
          <w:szCs w:val="22"/>
          <w:shd w:val="clear" w:color="auto" w:fill="FEF3B7"/>
        </w:rPr>
        <w:t>beliefs, there is a tendency to structure society based on an assumption that everyone is young.”</w:t>
      </w:r>
    </w:p>
    <w:p w:rsidR="00000000" w:rsidRDefault="0048584C">
      <w:pPr>
        <w:numPr>
          <w:ilvl w:val="1"/>
          <w:numId w:val="7"/>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Sex differences in ageism</w:t>
      </w:r>
    </w:p>
    <w:p w:rsidR="00000000" w:rsidRDefault="0048584C">
      <w:pPr>
        <w:numPr>
          <w:ilvl w:val="2"/>
          <w:numId w:val="7"/>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Double jeopardy - Prejudice and dissemination for both age and sex</w:t>
      </w:r>
    </w:p>
    <w:p w:rsidR="00000000" w:rsidRDefault="0048584C">
      <w:pPr>
        <w:numPr>
          <w:ilvl w:val="2"/>
          <w:numId w:val="7"/>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Canadian women 66 years of age and older are more likely than men</w:t>
      </w:r>
      <w:r>
        <w:rPr>
          <w:rFonts w:ascii="Cambria Math" w:eastAsia="Times New Roman" w:hAnsi="Cambria Math" w:cs="Segoe UI"/>
          <w:sz w:val="22"/>
          <w:szCs w:val="22"/>
        </w:rPr>
        <w:t xml:space="preserve"> to feel treated unfairly</w:t>
      </w:r>
    </w:p>
    <w:p w:rsidR="00000000" w:rsidRDefault="0048584C">
      <w:pPr>
        <w:numPr>
          <w:ilvl w:val="0"/>
          <w:numId w:val="7"/>
        </w:numPr>
        <w:ind w:left="540"/>
        <w:textAlignment w:val="center"/>
        <w:rPr>
          <w:rFonts w:ascii="Segoe UI" w:eastAsia="Times New Roman" w:hAnsi="Segoe UI" w:cs="Segoe UI"/>
          <w:sz w:val="22"/>
          <w:szCs w:val="22"/>
        </w:rPr>
      </w:pPr>
      <w:r>
        <w:rPr>
          <w:rFonts w:ascii="Cambria Math" w:eastAsia="Times New Roman" w:hAnsi="Cambria Math" w:cs="Segoe UI"/>
          <w:b/>
          <w:bCs/>
          <w:sz w:val="22"/>
          <w:szCs w:val="22"/>
        </w:rPr>
        <w:t xml:space="preserve">STEREOTYPES OF AGING </w:t>
      </w:r>
    </w:p>
    <w:p w:rsidR="00000000" w:rsidRDefault="0048584C">
      <w:pPr>
        <w:numPr>
          <w:ilvl w:val="1"/>
          <w:numId w:val="7"/>
        </w:numPr>
        <w:ind w:left="1080"/>
        <w:textAlignment w:val="center"/>
        <w:rPr>
          <w:rFonts w:ascii="Segoe UI" w:eastAsia="Times New Roman" w:hAnsi="Segoe UI" w:cs="Segoe UI"/>
          <w:sz w:val="22"/>
          <w:szCs w:val="22"/>
        </w:rPr>
      </w:pPr>
      <w:r>
        <w:rPr>
          <w:rFonts w:ascii="Cambria Math" w:eastAsia="Times New Roman" w:hAnsi="Cambria Math" w:cs="Segoe UI"/>
          <w:i/>
          <w:iCs/>
          <w:sz w:val="22"/>
          <w:szCs w:val="22"/>
        </w:rPr>
        <w:t xml:space="preserve">"Lose their memory, develop dementia, and become cranky, lonely, and socially </w:t>
      </w:r>
      <w:r>
        <w:rPr>
          <w:rFonts w:ascii="Cambria Math" w:eastAsia="Times New Roman" w:hAnsi="Cambria Math" w:cs="Segoe UI"/>
          <w:i/>
          <w:iCs/>
          <w:sz w:val="22"/>
          <w:szCs w:val="22"/>
        </w:rPr>
        <w:t>isolated; older adults certainly won’t be interested in sex; and, for sure, they can’t learn anything new"</w:t>
      </w:r>
    </w:p>
    <w:p w:rsidR="00000000" w:rsidRDefault="0048584C">
      <w:pPr>
        <w:numPr>
          <w:ilvl w:val="1"/>
          <w:numId w:val="7"/>
        </w:numPr>
        <w:ind w:left="1080"/>
        <w:textAlignment w:val="center"/>
        <w:rPr>
          <w:rFonts w:ascii="Segoe UI" w:eastAsia="Times New Roman" w:hAnsi="Segoe UI" w:cs="Segoe UI"/>
          <w:sz w:val="22"/>
          <w:szCs w:val="22"/>
        </w:rPr>
      </w:pPr>
      <w:r>
        <w:rPr>
          <w:rFonts w:ascii="Cambria Math" w:eastAsia="Times New Roman" w:hAnsi="Cambria Math" w:cs="Segoe UI"/>
          <w:i/>
          <w:iCs/>
          <w:sz w:val="22"/>
          <w:szCs w:val="22"/>
        </w:rPr>
        <w:t>" Wise, generous, and responsible"</w:t>
      </w:r>
    </w:p>
    <w:p w:rsidR="00000000" w:rsidRDefault="0048584C">
      <w:pPr>
        <w:numPr>
          <w:ilvl w:val="1"/>
          <w:numId w:val="7"/>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Older adults on television often are portrayed as incompetent and asexual</w:t>
      </w:r>
    </w:p>
    <w:p w:rsidR="00000000" w:rsidRDefault="0048584C">
      <w:pPr>
        <w:numPr>
          <w:ilvl w:val="1"/>
          <w:numId w:val="7"/>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Impact of Ageism and Stereotyping</w:t>
      </w:r>
    </w:p>
    <w:p w:rsidR="00000000" w:rsidRDefault="0048584C">
      <w:pPr>
        <w:numPr>
          <w:ilvl w:val="2"/>
          <w:numId w:val="7"/>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Negati</w:t>
      </w:r>
      <w:r>
        <w:rPr>
          <w:rFonts w:ascii="Cambria Math" w:eastAsia="Times New Roman" w:hAnsi="Cambria Math" w:cs="Segoe UI"/>
          <w:sz w:val="22"/>
          <w:szCs w:val="22"/>
        </w:rPr>
        <w:t>ve self-stereotyping</w:t>
      </w:r>
    </w:p>
    <w:p w:rsidR="00000000" w:rsidRDefault="0048584C">
      <w:pPr>
        <w:numPr>
          <w:ilvl w:val="3"/>
          <w:numId w:val="7"/>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Many older adults will take the explicit and implicit stereotypes of aging that they have had before and apply them to themselves</w:t>
      </w:r>
    </w:p>
    <w:p w:rsidR="00000000" w:rsidRDefault="0048584C">
      <w:pPr>
        <w:numPr>
          <w:ilvl w:val="3"/>
          <w:numId w:val="7"/>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Many older adults will take the explicit and implicit stereotypes of aging that they have carried with th</w:t>
      </w:r>
      <w:r>
        <w:rPr>
          <w:rFonts w:ascii="Cambria Math" w:eastAsia="Times New Roman" w:hAnsi="Cambria Math" w:cs="Segoe UI"/>
          <w:sz w:val="22"/>
          <w:szCs w:val="22"/>
        </w:rPr>
        <w:t>em throughout their lives and apply these stereotypes to themselves</w:t>
      </w:r>
    </w:p>
    <w:p w:rsidR="00000000" w:rsidRDefault="0048584C">
      <w:pPr>
        <w:numPr>
          <w:ilvl w:val="4"/>
          <w:numId w:val="7"/>
        </w:numPr>
        <w:ind w:left="2700"/>
        <w:textAlignment w:val="center"/>
        <w:rPr>
          <w:rFonts w:ascii="Segoe UI" w:eastAsia="Times New Roman" w:hAnsi="Segoe UI" w:cs="Segoe UI"/>
          <w:sz w:val="22"/>
          <w:szCs w:val="22"/>
        </w:rPr>
      </w:pPr>
      <w:r>
        <w:rPr>
          <w:rFonts w:ascii="Cambria Math" w:eastAsia="Times New Roman" w:hAnsi="Cambria Math" w:cs="Segoe UI"/>
          <w:sz w:val="22"/>
          <w:szCs w:val="22"/>
        </w:rPr>
        <w:t>Decreases in self-efficacy, poorer health, and perceived well-being</w:t>
      </w:r>
    </w:p>
    <w:p w:rsidR="00000000" w:rsidRDefault="0048584C">
      <w:pPr>
        <w:numPr>
          <w:ilvl w:val="4"/>
          <w:numId w:val="7"/>
        </w:numPr>
        <w:ind w:left="2700"/>
        <w:textAlignment w:val="center"/>
        <w:rPr>
          <w:rFonts w:ascii="Segoe UI" w:eastAsia="Times New Roman" w:hAnsi="Segoe UI" w:cs="Segoe UI"/>
          <w:sz w:val="22"/>
          <w:szCs w:val="22"/>
        </w:rPr>
      </w:pPr>
      <w:r>
        <w:rPr>
          <w:rFonts w:ascii="Cambria Math" w:eastAsia="Times New Roman" w:hAnsi="Cambria Math" w:cs="Segoe UI"/>
          <w:sz w:val="22"/>
          <w:szCs w:val="22"/>
        </w:rPr>
        <w:t>Affecting cognitive performance in the laboratory setting</w:t>
      </w:r>
    </w:p>
    <w:p w:rsidR="00000000" w:rsidRDefault="0048584C">
      <w:pPr>
        <w:numPr>
          <w:ilvl w:val="4"/>
          <w:numId w:val="7"/>
        </w:numPr>
        <w:ind w:left="270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Affecting </w:t>
      </w:r>
      <w:r>
        <w:rPr>
          <w:rFonts w:ascii="Cambria Math" w:eastAsia="Times New Roman" w:hAnsi="Cambria Math" w:cs="Segoe UI"/>
          <w:sz w:val="22"/>
          <w:szCs w:val="22"/>
        </w:rPr>
        <w:t>functioning of older adults in the community</w:t>
      </w:r>
    </w:p>
    <w:p w:rsidR="00000000" w:rsidRDefault="0048584C">
      <w:pPr>
        <w:numPr>
          <w:ilvl w:val="2"/>
          <w:numId w:val="7"/>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Stereotyped threat</w:t>
      </w:r>
    </w:p>
    <w:p w:rsidR="00000000" w:rsidRDefault="0048584C">
      <w:pPr>
        <w:numPr>
          <w:ilvl w:val="3"/>
          <w:numId w:val="7"/>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Creates anxiety which results in under performance on a particular task, which, in turn, reinforces the negative stereotype of the larger group to which you belong</w:t>
      </w:r>
    </w:p>
    <w:p w:rsidR="00000000" w:rsidRDefault="0048584C">
      <w:pPr>
        <w:numPr>
          <w:ilvl w:val="4"/>
          <w:numId w:val="7"/>
        </w:numPr>
        <w:ind w:left="2700"/>
        <w:textAlignment w:val="center"/>
        <w:rPr>
          <w:rFonts w:ascii="Segoe UI" w:eastAsia="Times New Roman" w:hAnsi="Segoe UI" w:cs="Segoe UI"/>
          <w:sz w:val="22"/>
          <w:szCs w:val="22"/>
        </w:rPr>
      </w:pPr>
      <w:r>
        <w:rPr>
          <w:rFonts w:ascii="Cambria Math" w:eastAsia="Times New Roman" w:hAnsi="Cambria Math" w:cs="Segoe UI"/>
          <w:sz w:val="22"/>
          <w:szCs w:val="22"/>
        </w:rPr>
        <w:t>Anxiety and under performanc</w:t>
      </w:r>
      <w:r>
        <w:rPr>
          <w:rFonts w:ascii="Cambria Math" w:eastAsia="Times New Roman" w:hAnsi="Cambria Math" w:cs="Segoe UI"/>
          <w:sz w:val="22"/>
          <w:szCs w:val="22"/>
        </w:rPr>
        <w:t>e in a task</w:t>
      </w:r>
    </w:p>
    <w:p w:rsidR="00000000" w:rsidRDefault="0048584C">
      <w:pPr>
        <w:numPr>
          <w:ilvl w:val="4"/>
          <w:numId w:val="7"/>
        </w:numPr>
        <w:ind w:left="2700"/>
        <w:textAlignment w:val="center"/>
        <w:rPr>
          <w:rFonts w:ascii="Segoe UI" w:eastAsia="Times New Roman" w:hAnsi="Segoe UI" w:cs="Segoe UI"/>
          <w:sz w:val="22"/>
          <w:szCs w:val="22"/>
        </w:rPr>
      </w:pPr>
      <w:r>
        <w:rPr>
          <w:rFonts w:ascii="Cambria Math" w:eastAsia="Times New Roman" w:hAnsi="Cambria Math" w:cs="Segoe UI"/>
          <w:sz w:val="22"/>
          <w:szCs w:val="22"/>
        </w:rPr>
        <w:t>Reinforces the negative stereotype</w:t>
      </w:r>
    </w:p>
    <w:p w:rsidR="00000000" w:rsidRDefault="0048584C">
      <w:pPr>
        <w:numPr>
          <w:ilvl w:val="3"/>
          <w:numId w:val="7"/>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Positive view on aging makes people less vulnerable to stereotype threat</w:t>
      </w:r>
    </w:p>
    <w:p w:rsidR="00000000" w:rsidRDefault="0048584C">
      <w:pPr>
        <w:numPr>
          <w:ilvl w:val="4"/>
          <w:numId w:val="7"/>
        </w:numPr>
        <w:ind w:left="2700"/>
        <w:textAlignment w:val="center"/>
        <w:rPr>
          <w:rFonts w:ascii="Segoe UI" w:eastAsia="Times New Roman" w:hAnsi="Segoe UI" w:cs="Segoe UI"/>
          <w:sz w:val="22"/>
          <w:szCs w:val="22"/>
        </w:rPr>
      </w:pPr>
      <w:r>
        <w:rPr>
          <w:rFonts w:ascii="Cambria Math" w:eastAsia="Times New Roman" w:hAnsi="Cambria Math" w:cs="Segoe UI"/>
          <w:sz w:val="22"/>
          <w:szCs w:val="22"/>
        </w:rPr>
        <w:t>Positive view on aging → Better performance in memory tasks</w:t>
      </w:r>
    </w:p>
    <w:p w:rsidR="00000000" w:rsidRDefault="0048584C">
      <w:pPr>
        <w:numPr>
          <w:ilvl w:val="4"/>
          <w:numId w:val="7"/>
        </w:numPr>
        <w:ind w:left="2700"/>
        <w:textAlignment w:val="center"/>
        <w:rPr>
          <w:rFonts w:ascii="Segoe UI" w:eastAsia="Times New Roman" w:hAnsi="Segoe UI" w:cs="Segoe UI"/>
          <w:sz w:val="22"/>
          <w:szCs w:val="22"/>
        </w:rPr>
      </w:pPr>
      <w:r>
        <w:rPr>
          <w:rFonts w:ascii="Cambria Math" w:eastAsia="Times New Roman" w:hAnsi="Cambria Math" w:cs="Segoe UI"/>
          <w:sz w:val="22"/>
          <w:szCs w:val="22"/>
        </w:rPr>
        <w:t>Negative view on aging → Self-fulfilling prophecy</w:t>
      </w:r>
    </w:p>
    <w:p w:rsidR="00000000" w:rsidRDefault="0048584C">
      <w:pPr>
        <w:numPr>
          <w:ilvl w:val="1"/>
          <w:numId w:val="7"/>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Sources of Ageism</w:t>
      </w:r>
    </w:p>
    <w:p w:rsidR="00000000" w:rsidRDefault="0048584C">
      <w:pPr>
        <w:numPr>
          <w:ilvl w:val="2"/>
          <w:numId w:val="7"/>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Arc of L</w:t>
      </w:r>
      <w:r>
        <w:rPr>
          <w:rFonts w:ascii="Cambria Math" w:eastAsia="Times New Roman" w:hAnsi="Cambria Math" w:cs="Segoe UI"/>
          <w:sz w:val="22"/>
          <w:szCs w:val="22"/>
        </w:rPr>
        <w:t>ife: it is a false belief leading to ageist stereotypes</w:t>
      </w:r>
    </w:p>
    <w:p w:rsidR="00000000" w:rsidRDefault="0048584C">
      <w:pPr>
        <w:numPr>
          <w:ilvl w:val="2"/>
          <w:numId w:val="7"/>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Various forms of media</w:t>
      </w:r>
    </w:p>
    <w:p w:rsidR="00000000" w:rsidRDefault="0048584C">
      <w:pPr>
        <w:numPr>
          <w:ilvl w:val="3"/>
          <w:numId w:val="7"/>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There is a </w:t>
      </w:r>
      <w:r>
        <w:rPr>
          <w:rFonts w:ascii="Cambria Math" w:eastAsia="Times New Roman" w:hAnsi="Cambria Math" w:cs="Segoe UI"/>
          <w:sz w:val="22"/>
          <w:szCs w:val="22"/>
          <w:u w:val="single"/>
        </w:rPr>
        <w:t xml:space="preserve">social pressure </w:t>
      </w:r>
      <w:r>
        <w:rPr>
          <w:rFonts w:ascii="Cambria Math" w:eastAsia="Times New Roman" w:hAnsi="Cambria Math" w:cs="Segoe UI"/>
          <w:sz w:val="22"/>
          <w:szCs w:val="22"/>
        </w:rPr>
        <w:t>to look young</w:t>
      </w:r>
    </w:p>
    <w:p w:rsidR="00000000" w:rsidRDefault="0048584C">
      <w:pPr>
        <w:numPr>
          <w:ilvl w:val="2"/>
          <w:numId w:val="7"/>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Social psychologists Dion, Berscheid, &amp; Walster (1972), recognized “beautiful-is-good” stereotype:</w:t>
      </w:r>
    </w:p>
    <w:p w:rsidR="00000000" w:rsidRDefault="0048584C">
      <w:pPr>
        <w:numPr>
          <w:ilvl w:val="3"/>
          <w:numId w:val="7"/>
        </w:numPr>
        <w:ind w:left="2160"/>
        <w:textAlignment w:val="center"/>
        <w:rPr>
          <w:rFonts w:ascii="Segoe UI" w:eastAsia="Times New Roman" w:hAnsi="Segoe UI" w:cs="Segoe UI"/>
          <w:sz w:val="22"/>
          <w:szCs w:val="22"/>
        </w:rPr>
      </w:pPr>
      <w:r>
        <w:rPr>
          <w:rFonts w:ascii="Cambria Math" w:eastAsia="Times New Roman" w:hAnsi="Cambria Math" w:cs="Segoe UI"/>
          <w:sz w:val="22"/>
          <w:szCs w:val="22"/>
        </w:rPr>
        <w:t>Attractive people are associated with</w:t>
      </w:r>
      <w:r>
        <w:rPr>
          <w:rFonts w:ascii="Cambria Math" w:eastAsia="Times New Roman" w:hAnsi="Cambria Math" w:cs="Segoe UI"/>
          <w:sz w:val="22"/>
          <w:szCs w:val="22"/>
        </w:rPr>
        <w:t xml:space="preserve"> many positive attributes such as being intelligent, benevolent, successful, etc.</w:t>
      </w:r>
    </w:p>
    <w:p w:rsidR="00000000" w:rsidRDefault="0048584C">
      <w:pPr>
        <w:numPr>
          <w:ilvl w:val="2"/>
          <w:numId w:val="7"/>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Terror management theory</w:t>
      </w:r>
    </w:p>
    <w:p w:rsidR="00000000" w:rsidRDefault="0048584C">
      <w:pPr>
        <w:pStyle w:val="NormalWeb"/>
        <w:spacing w:before="0" w:beforeAutospacing="0" w:after="0" w:afterAutospacing="0"/>
        <w:rPr>
          <w:rFonts w:ascii="Cambria Math" w:hAnsi="Cambria Math" w:cs="Segoe UI"/>
          <w:color w:val="3E8A61"/>
          <w:sz w:val="22"/>
          <w:szCs w:val="22"/>
        </w:rPr>
      </w:pPr>
      <w:r>
        <w:rPr>
          <w:rFonts w:ascii="Cambria Math" w:hAnsi="Cambria Math" w:cs="Segoe UI"/>
          <w:b/>
          <w:bCs/>
          <w:color w:val="3E8A61"/>
          <w:sz w:val="22"/>
          <w:szCs w:val="22"/>
        </w:rPr>
        <w:t xml:space="preserve">1.7 Interventions to Decrease Ageism </w:t>
      </w:r>
    </w:p>
    <w:p w:rsidR="00000000" w:rsidRDefault="0048584C">
      <w:pPr>
        <w:numPr>
          <w:ilvl w:val="0"/>
          <w:numId w:val="8"/>
        </w:numPr>
        <w:ind w:left="540"/>
        <w:textAlignment w:val="center"/>
        <w:rPr>
          <w:rFonts w:ascii="Segoe UI" w:eastAsia="Times New Roman" w:hAnsi="Segoe UI" w:cs="Segoe UI"/>
          <w:sz w:val="22"/>
          <w:szCs w:val="22"/>
        </w:rPr>
      </w:pPr>
      <w:r>
        <w:rPr>
          <w:rFonts w:ascii="Cambria Math" w:eastAsia="Times New Roman" w:hAnsi="Cambria Math" w:cs="Segoe UI"/>
          <w:sz w:val="22"/>
          <w:szCs w:val="22"/>
        </w:rPr>
        <w:t>Prejudice is due to lack of awareness and knowledge → early education</w:t>
      </w:r>
    </w:p>
    <w:p w:rsidR="00000000" w:rsidRDefault="0048584C">
      <w:pPr>
        <w:numPr>
          <w:ilvl w:val="1"/>
          <w:numId w:val="8"/>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Games such as game of late life </w:t>
      </w:r>
    </w:p>
    <w:p w:rsidR="00000000" w:rsidRDefault="0048584C">
      <w:pPr>
        <w:numPr>
          <w:ilvl w:val="2"/>
          <w:numId w:val="8"/>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Provide transformational learning where students imagine themselves as older adults and move through late life via a game board, encountering various life events along the way</w:t>
      </w:r>
    </w:p>
    <w:p w:rsidR="00000000" w:rsidRDefault="0048584C">
      <w:pPr>
        <w:numPr>
          <w:ilvl w:val="1"/>
          <w:numId w:val="8"/>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Incorporating the concept of ageism into schools’ curricula</w:t>
      </w:r>
    </w:p>
    <w:p w:rsidR="00000000" w:rsidRDefault="0048584C">
      <w:pPr>
        <w:numPr>
          <w:ilvl w:val="1"/>
          <w:numId w:val="8"/>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Providing </w:t>
      </w:r>
      <w:r>
        <w:rPr>
          <w:rFonts w:ascii="Cambria Math" w:eastAsia="Times New Roman" w:hAnsi="Cambria Math" w:cs="Segoe UI"/>
          <w:sz w:val="22"/>
          <w:szCs w:val="22"/>
        </w:rPr>
        <w:t>intergenerational experiences</w:t>
      </w:r>
    </w:p>
    <w:p w:rsidR="00000000" w:rsidRDefault="0048584C">
      <w:pPr>
        <w:numPr>
          <w:ilvl w:val="2"/>
          <w:numId w:val="8"/>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 xml:space="preserve">Visits to older adults who lived in retirement communities </w:t>
      </w:r>
    </w:p>
    <w:p w:rsidR="00000000" w:rsidRDefault="0048584C">
      <w:pPr>
        <w:numPr>
          <w:ilvl w:val="1"/>
          <w:numId w:val="8"/>
        </w:numPr>
        <w:ind w:left="1080"/>
        <w:textAlignment w:val="center"/>
        <w:rPr>
          <w:rFonts w:ascii="Segoe UI" w:eastAsia="Times New Roman" w:hAnsi="Segoe UI" w:cs="Segoe UI"/>
          <w:sz w:val="22"/>
          <w:szCs w:val="22"/>
        </w:rPr>
      </w:pPr>
      <w:r>
        <w:rPr>
          <w:rFonts w:ascii="Cambria Math" w:eastAsia="Times New Roman" w:hAnsi="Cambria Math" w:cs="Segoe UI"/>
          <w:sz w:val="22"/>
          <w:szCs w:val="22"/>
        </w:rPr>
        <w:t>Having quality relationships with grandparents (contact hypothesis)</w:t>
      </w:r>
    </w:p>
    <w:p w:rsidR="00000000" w:rsidRDefault="0048584C">
      <w:pPr>
        <w:numPr>
          <w:ilvl w:val="1"/>
          <w:numId w:val="8"/>
        </w:numPr>
        <w:ind w:left="1080"/>
        <w:textAlignment w:val="center"/>
        <w:rPr>
          <w:rFonts w:ascii="Segoe UI" w:eastAsia="Times New Roman" w:hAnsi="Segoe UI" w:cs="Segoe UI"/>
          <w:sz w:val="22"/>
          <w:szCs w:val="22"/>
        </w:rPr>
      </w:pPr>
      <w:r>
        <w:rPr>
          <w:rFonts w:ascii="Cambria Math" w:eastAsia="Times New Roman" w:hAnsi="Cambria Math" w:cs="Segoe UI"/>
          <w:b/>
          <w:bCs/>
          <w:sz w:val="22"/>
          <w:szCs w:val="22"/>
        </w:rPr>
        <w:t>OKINAWA</w:t>
      </w:r>
      <w:r>
        <w:rPr>
          <w:rFonts w:ascii="Cambria Math" w:eastAsia="Times New Roman" w:hAnsi="Cambria Math" w:cs="Segoe UI"/>
          <w:sz w:val="22"/>
          <w:szCs w:val="22"/>
        </w:rPr>
        <w:t xml:space="preserve"> as an example of intergenerational contact</w:t>
      </w:r>
    </w:p>
    <w:p w:rsidR="00000000" w:rsidRDefault="0048584C">
      <w:pPr>
        <w:numPr>
          <w:ilvl w:val="2"/>
          <w:numId w:val="8"/>
        </w:numPr>
        <w:ind w:left="1620"/>
        <w:textAlignment w:val="center"/>
        <w:rPr>
          <w:rFonts w:ascii="Segoe UI" w:eastAsia="Times New Roman" w:hAnsi="Segoe UI" w:cs="Segoe UI"/>
          <w:sz w:val="22"/>
          <w:szCs w:val="22"/>
        </w:rPr>
      </w:pPr>
      <w:r>
        <w:rPr>
          <w:rFonts w:ascii="Cambria Math" w:eastAsia="Times New Roman" w:hAnsi="Cambria Math" w:cs="Segoe UI"/>
          <w:sz w:val="22"/>
          <w:szCs w:val="22"/>
        </w:rPr>
        <w:t>The elderly population of Okinawa, Japan has ga</w:t>
      </w:r>
      <w:r>
        <w:rPr>
          <w:rFonts w:ascii="Cambria Math" w:eastAsia="Times New Roman" w:hAnsi="Cambria Math" w:cs="Segoe UI"/>
          <w:sz w:val="22"/>
          <w:szCs w:val="22"/>
        </w:rPr>
        <w:t>ined worldwide recognition for enjoying exceptionally long lives with autonomy even into advanced age</w:t>
      </w:r>
    </w:p>
    <w:sectPr w:rsidR="00000000">
      <w:pgSz w:w="12240" w:h="15840"/>
      <w:pgMar w:top="1985"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A35E8"/>
    <w:multiLevelType w:val="multilevel"/>
    <w:tmpl w:val="A91ACE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4172AC"/>
    <w:multiLevelType w:val="multilevel"/>
    <w:tmpl w:val="218C6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E8F2536"/>
    <w:multiLevelType w:val="multilevel"/>
    <w:tmpl w:val="65EA5B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EB25205"/>
    <w:multiLevelType w:val="multilevel"/>
    <w:tmpl w:val="98B6E4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FBD4021"/>
    <w:multiLevelType w:val="multilevel"/>
    <w:tmpl w:val="D2582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B3931AF"/>
    <w:multiLevelType w:val="multilevel"/>
    <w:tmpl w:val="8BA6C0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F09052E"/>
    <w:multiLevelType w:val="multilevel"/>
    <w:tmpl w:val="C2C452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B925E88"/>
    <w:multiLevelType w:val="multilevel"/>
    <w:tmpl w:val="A9825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
  </w:num>
  <w:num w:numId="3">
    <w:abstractNumId w:val="6"/>
  </w:num>
  <w:num w:numId="4">
    <w:abstractNumId w:val="0"/>
  </w:num>
  <w:num w:numId="5">
    <w:abstractNumId w:val="3"/>
  </w:num>
  <w:num w:numId="6">
    <w:abstractNumId w:val="5"/>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48584C"/>
    <w:rsid w:val="0048584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6588A86-B470-4F59-BBC4-6841AF2EA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3168</Words>
  <Characters>18059</Characters>
  <Application>Microsoft Office Word</Application>
  <DocSecurity>0</DocSecurity>
  <Lines>150</Lines>
  <Paragraphs>42</Paragraphs>
  <ScaleCrop>false</ScaleCrop>
  <Company/>
  <LinksUpToDate>false</LinksUpToDate>
  <CharactersWithSpaces>21185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Trinh</dc:creator>
  <cp:keywords/>
  <dc:description/>
  <cp:lastModifiedBy>Lynda Trinh</cp:lastModifiedBy>
  <cp:revision>2</cp:revision>
  <dcterms:created xsi:type="dcterms:W3CDTF">2020-01-10T02:54:00Z</dcterms:created>
  <dcterms:modified xsi:type="dcterms:W3CDTF">2020-01-10T02:54:00Z</dcterms:modified>
</cp:coreProperties>
</file>