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575" w:rsidRDefault="00AF7575" w:rsidP="00AF7575">
      <w:pPr>
        <w:jc w:val="center"/>
        <w:rPr>
          <w:b/>
          <w:sz w:val="32"/>
          <w:szCs w:val="32"/>
        </w:rPr>
      </w:pPr>
    </w:p>
    <w:p w:rsidR="00AF7575" w:rsidRDefault="00AF7575" w:rsidP="00AF7575">
      <w:pPr>
        <w:jc w:val="center"/>
        <w:rPr>
          <w:b/>
          <w:sz w:val="32"/>
          <w:szCs w:val="32"/>
        </w:rPr>
      </w:pPr>
    </w:p>
    <w:p w:rsidR="00AF7575" w:rsidRDefault="00AF7575" w:rsidP="00AF7575">
      <w:pPr>
        <w:jc w:val="center"/>
        <w:rPr>
          <w:b/>
          <w:sz w:val="32"/>
          <w:szCs w:val="32"/>
        </w:rPr>
      </w:pPr>
    </w:p>
    <w:p w:rsidR="00AF7575" w:rsidRDefault="00AF7575" w:rsidP="00AF7575">
      <w:pPr>
        <w:jc w:val="center"/>
        <w:rPr>
          <w:b/>
          <w:sz w:val="32"/>
          <w:szCs w:val="32"/>
        </w:rPr>
      </w:pPr>
    </w:p>
    <w:p w:rsidR="00AF7575" w:rsidRDefault="00AF7575" w:rsidP="00AF7575">
      <w:pPr>
        <w:jc w:val="center"/>
        <w:rPr>
          <w:b/>
          <w:sz w:val="32"/>
          <w:szCs w:val="32"/>
        </w:rPr>
      </w:pP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Critical Thinking in Business</w:t>
      </w: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BUS 217W – D100</w:t>
      </w:r>
    </w:p>
    <w:p w:rsidR="00AF7575" w:rsidRDefault="00AF7575" w:rsidP="00AF7575">
      <w:pPr>
        <w:jc w:val="center"/>
        <w:rPr>
          <w:rFonts w:ascii="Times New Roman" w:hAnsi="Times New Roman" w:cs="Times New Roman"/>
          <w:b/>
          <w:sz w:val="32"/>
          <w:szCs w:val="32"/>
        </w:rPr>
      </w:pP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Assignment #</w:t>
      </w:r>
      <w:r w:rsidR="002911EF">
        <w:rPr>
          <w:rFonts w:ascii="Times New Roman" w:hAnsi="Times New Roman" w:cs="Times New Roman"/>
          <w:b/>
          <w:sz w:val="32"/>
          <w:szCs w:val="32"/>
        </w:rPr>
        <w:t>1</w:t>
      </w:r>
      <w:r>
        <w:rPr>
          <w:rFonts w:ascii="Times New Roman" w:hAnsi="Times New Roman" w:cs="Times New Roman"/>
          <w:b/>
          <w:sz w:val="32"/>
          <w:szCs w:val="32"/>
        </w:rPr>
        <w:t xml:space="preserve"> – Submission #</w:t>
      </w:r>
      <w:r w:rsidR="002911EF">
        <w:rPr>
          <w:rFonts w:ascii="Times New Roman" w:hAnsi="Times New Roman" w:cs="Times New Roman"/>
          <w:b/>
          <w:sz w:val="32"/>
          <w:szCs w:val="32"/>
        </w:rPr>
        <w:t>1</w:t>
      </w:r>
    </w:p>
    <w:p w:rsidR="002911EF" w:rsidRDefault="002911EF" w:rsidP="00AF7575">
      <w:pPr>
        <w:jc w:val="center"/>
        <w:rPr>
          <w:rFonts w:ascii="Times New Roman" w:hAnsi="Times New Roman" w:cs="Times New Roman"/>
          <w:b/>
          <w:sz w:val="32"/>
          <w:szCs w:val="32"/>
        </w:rPr>
      </w:pPr>
      <w:r>
        <w:rPr>
          <w:rFonts w:ascii="Times New Roman" w:hAnsi="Times New Roman" w:cs="Times New Roman"/>
          <w:b/>
          <w:sz w:val="32"/>
          <w:szCs w:val="32"/>
        </w:rPr>
        <w:t>Case Analysis Problem Solving Memo</w:t>
      </w:r>
    </w:p>
    <w:p w:rsidR="00AF7575" w:rsidRDefault="00AF7575" w:rsidP="00AF7575">
      <w:pPr>
        <w:jc w:val="center"/>
        <w:rPr>
          <w:rFonts w:ascii="Times New Roman" w:hAnsi="Times New Roman" w:cs="Times New Roman"/>
          <w:b/>
          <w:sz w:val="32"/>
          <w:szCs w:val="32"/>
        </w:rPr>
      </w:pP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October 1</w:t>
      </w:r>
      <w:r w:rsidR="002911EF">
        <w:rPr>
          <w:rFonts w:ascii="Times New Roman" w:hAnsi="Times New Roman" w:cs="Times New Roman"/>
          <w:b/>
          <w:sz w:val="32"/>
          <w:szCs w:val="32"/>
        </w:rPr>
        <w:t>5</w:t>
      </w:r>
      <w:r>
        <w:rPr>
          <w:rFonts w:ascii="Times New Roman" w:hAnsi="Times New Roman" w:cs="Times New Roman"/>
          <w:b/>
          <w:sz w:val="32"/>
          <w:szCs w:val="32"/>
        </w:rPr>
        <w:t>, 2019</w:t>
      </w:r>
    </w:p>
    <w:p w:rsidR="00AF7575" w:rsidRDefault="00AF7575" w:rsidP="00AF7575">
      <w:pPr>
        <w:jc w:val="center"/>
        <w:rPr>
          <w:rFonts w:ascii="Times New Roman" w:hAnsi="Times New Roman" w:cs="Times New Roman"/>
          <w:b/>
          <w:sz w:val="32"/>
          <w:szCs w:val="32"/>
        </w:rPr>
      </w:pP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Professor: Leanne Barlow</w:t>
      </w: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 xml:space="preserve">Teaching Assistant: </w:t>
      </w:r>
      <w:proofErr w:type="spellStart"/>
      <w:r>
        <w:rPr>
          <w:rFonts w:ascii="Times New Roman" w:hAnsi="Times New Roman" w:cs="Times New Roman"/>
          <w:b/>
          <w:sz w:val="32"/>
          <w:szCs w:val="32"/>
        </w:rPr>
        <w:t>Dasha</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Vdovina</w:t>
      </w:r>
      <w:proofErr w:type="spellEnd"/>
      <w:r>
        <w:rPr>
          <w:rFonts w:ascii="Times New Roman" w:hAnsi="Times New Roman" w:cs="Times New Roman"/>
          <w:b/>
          <w:sz w:val="32"/>
          <w:szCs w:val="32"/>
        </w:rPr>
        <w:t xml:space="preserve"> and Fatima </w:t>
      </w:r>
      <w:proofErr w:type="spellStart"/>
      <w:r>
        <w:rPr>
          <w:rFonts w:ascii="Times New Roman" w:hAnsi="Times New Roman" w:cs="Times New Roman"/>
          <w:b/>
          <w:sz w:val="32"/>
          <w:szCs w:val="32"/>
        </w:rPr>
        <w:t>Jalali</w:t>
      </w:r>
      <w:proofErr w:type="spellEnd"/>
    </w:p>
    <w:p w:rsidR="00AF7575" w:rsidRDefault="00AF7575" w:rsidP="00AF7575">
      <w:pPr>
        <w:jc w:val="center"/>
        <w:rPr>
          <w:rFonts w:ascii="Times New Roman" w:hAnsi="Times New Roman" w:cs="Times New Roman"/>
          <w:b/>
          <w:sz w:val="32"/>
          <w:szCs w:val="32"/>
        </w:rPr>
      </w:pPr>
    </w:p>
    <w:p w:rsidR="00AF7575" w:rsidRDefault="00AF7575" w:rsidP="00AF7575">
      <w:pPr>
        <w:jc w:val="center"/>
        <w:rPr>
          <w:rFonts w:ascii="Times New Roman" w:hAnsi="Times New Roman" w:cs="Times New Roman"/>
          <w:b/>
          <w:sz w:val="32"/>
          <w:szCs w:val="32"/>
        </w:rPr>
      </w:pPr>
      <w:r>
        <w:rPr>
          <w:rFonts w:ascii="Times New Roman" w:hAnsi="Times New Roman" w:cs="Times New Roman"/>
          <w:b/>
          <w:sz w:val="32"/>
          <w:szCs w:val="32"/>
        </w:rPr>
        <w:t>Student Name: Edgar Wijaya</w:t>
      </w:r>
    </w:p>
    <w:p w:rsidR="009C0EA5" w:rsidRDefault="00AF7575" w:rsidP="00AF7575">
      <w:pPr>
        <w:jc w:val="center"/>
        <w:rPr>
          <w:rFonts w:ascii="Times New Roman" w:hAnsi="Times New Roman" w:cs="Times New Roman"/>
          <w:b/>
          <w:sz w:val="32"/>
          <w:szCs w:val="32"/>
        </w:rPr>
        <w:sectPr w:rsidR="009C0EA5" w:rsidSect="004233F5">
          <w:pgSz w:w="11906" w:h="16838"/>
          <w:pgMar w:top="1440" w:right="1440" w:bottom="1440" w:left="1440" w:header="708" w:footer="708" w:gutter="0"/>
          <w:cols w:space="708"/>
          <w:titlePg/>
          <w:docGrid w:linePitch="360"/>
        </w:sectPr>
      </w:pPr>
      <w:r>
        <w:rPr>
          <w:rFonts w:ascii="Times New Roman" w:hAnsi="Times New Roman" w:cs="Times New Roman"/>
          <w:b/>
          <w:sz w:val="32"/>
          <w:szCs w:val="32"/>
        </w:rPr>
        <w:t>Student Number: 301382285</w:t>
      </w:r>
    </w:p>
    <w:p w:rsidR="009C0EA5" w:rsidRDefault="009C0EA5" w:rsidP="009C0EA5">
      <w:pPr>
        <w:spacing w:line="240" w:lineRule="auto"/>
        <w:jc w:val="center"/>
        <w:rPr>
          <w:rFonts w:ascii="Times New Roman" w:hAnsi="Times New Roman" w:cs="Times New Roman"/>
          <w:sz w:val="24"/>
          <w:szCs w:val="24"/>
        </w:rPr>
      </w:pPr>
      <w:r w:rsidRPr="002911EF">
        <w:rPr>
          <w:rFonts w:ascii="Times New Roman" w:hAnsi="Times New Roman" w:cs="Times New Roman"/>
          <w:sz w:val="24"/>
          <w:szCs w:val="24"/>
        </w:rPr>
        <w:lastRenderedPageBreak/>
        <w:t>MEMO</w:t>
      </w:r>
    </w:p>
    <w:p w:rsidR="009C0EA5" w:rsidRDefault="009C0EA5" w:rsidP="009C0EA5">
      <w:pPr>
        <w:spacing w:line="240" w:lineRule="auto"/>
        <w:jc w:val="center"/>
        <w:rPr>
          <w:rFonts w:ascii="Times New Roman" w:hAnsi="Times New Roman" w:cs="Times New Roman"/>
          <w:sz w:val="24"/>
          <w:szCs w:val="24"/>
        </w:rPr>
      </w:pPr>
    </w:p>
    <w:p w:rsidR="009C0EA5" w:rsidRPr="00031E15" w:rsidRDefault="009C0EA5" w:rsidP="009C0EA5">
      <w:pPr>
        <w:spacing w:line="240" w:lineRule="auto"/>
        <w:jc w:val="center"/>
        <w:rPr>
          <w:rFonts w:ascii="Times New Roman" w:hAnsi="Times New Roman" w:cs="Times New Roman"/>
          <w:sz w:val="24"/>
          <w:szCs w:val="24"/>
        </w:rPr>
      </w:pPr>
    </w:p>
    <w:p w:rsidR="009C0EA5" w:rsidRDefault="009C0EA5" w:rsidP="00AE5A2C">
      <w:pPr>
        <w:spacing w:line="240" w:lineRule="auto"/>
        <w:rPr>
          <w:rFonts w:ascii="Times New Roman" w:hAnsi="Times New Roman" w:cs="Times New Roman"/>
          <w:color w:val="FF00FF"/>
          <w:sz w:val="24"/>
          <w:szCs w:val="24"/>
        </w:rPr>
      </w:pPr>
      <w:r w:rsidRPr="002911EF">
        <w:rPr>
          <w:rFonts w:ascii="Times New Roman" w:hAnsi="Times New Roman" w:cs="Times New Roman"/>
          <w:sz w:val="24"/>
          <w:szCs w:val="24"/>
        </w:rPr>
        <w:t>To:</w:t>
      </w:r>
      <w:r>
        <w:rPr>
          <w:rFonts w:ascii="Times New Roman" w:hAnsi="Times New Roman" w:cs="Times New Roman"/>
          <w:sz w:val="24"/>
          <w:szCs w:val="24"/>
        </w:rPr>
        <w:tab/>
      </w:r>
      <w:r w:rsidRPr="002911EF">
        <w:rPr>
          <w:rFonts w:ascii="Times New Roman" w:hAnsi="Times New Roman" w:cs="Times New Roman"/>
          <w:sz w:val="24"/>
          <w:szCs w:val="24"/>
        </w:rPr>
        <w:t xml:space="preserve"> </w:t>
      </w:r>
      <w:r>
        <w:rPr>
          <w:rFonts w:ascii="Times New Roman" w:hAnsi="Times New Roman" w:cs="Times New Roman"/>
          <w:sz w:val="24"/>
          <w:szCs w:val="24"/>
        </w:rPr>
        <w:tab/>
      </w:r>
      <w:r w:rsidRPr="002911EF">
        <w:rPr>
          <w:rFonts w:ascii="Times New Roman" w:hAnsi="Times New Roman" w:cs="Times New Roman"/>
          <w:sz w:val="24"/>
          <w:szCs w:val="24"/>
        </w:rPr>
        <w:t>Mr</w:t>
      </w:r>
      <w:r>
        <w:rPr>
          <w:rFonts w:ascii="Times New Roman" w:hAnsi="Times New Roman" w:cs="Times New Roman"/>
          <w:sz w:val="24"/>
          <w:szCs w:val="24"/>
        </w:rPr>
        <w:t xml:space="preserve">. </w:t>
      </w:r>
      <w:proofErr w:type="spellStart"/>
      <w:r>
        <w:rPr>
          <w:rFonts w:ascii="Times New Roman" w:hAnsi="Times New Roman" w:cs="Times New Roman"/>
          <w:sz w:val="24"/>
          <w:szCs w:val="24"/>
        </w:rPr>
        <w:t>Jiangxuan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Choing</w:t>
      </w:r>
      <w:proofErr w:type="spellEnd"/>
      <w:r w:rsidRPr="002911EF">
        <w:rPr>
          <w:rFonts w:ascii="Times New Roman" w:hAnsi="Times New Roman" w:cs="Times New Roman"/>
          <w:sz w:val="24"/>
          <w:szCs w:val="24"/>
        </w:rPr>
        <w:t xml:space="preserve">  </w:t>
      </w:r>
    </w:p>
    <w:p w:rsidR="009C0EA5" w:rsidRPr="00031E15" w:rsidRDefault="009C0EA5" w:rsidP="00AE5A2C">
      <w:pPr>
        <w:spacing w:line="240" w:lineRule="auto"/>
        <w:ind w:left="720" w:firstLine="720"/>
        <w:rPr>
          <w:rFonts w:ascii="Times New Roman" w:hAnsi="Times New Roman" w:cs="Times New Roman"/>
          <w:color w:val="FF00FF"/>
          <w:sz w:val="24"/>
          <w:szCs w:val="24"/>
        </w:rPr>
      </w:pPr>
      <w:r>
        <w:rPr>
          <w:rFonts w:ascii="Times New Roman" w:hAnsi="Times New Roman" w:cs="Times New Roman"/>
          <w:sz w:val="24"/>
          <w:szCs w:val="24"/>
        </w:rPr>
        <w:t>Community Relations Director</w:t>
      </w:r>
    </w:p>
    <w:p w:rsidR="009C0EA5" w:rsidRPr="002911EF" w:rsidRDefault="009C0EA5" w:rsidP="00AE5A2C">
      <w:pPr>
        <w:spacing w:line="240" w:lineRule="auto"/>
        <w:rPr>
          <w:rFonts w:ascii="Times New Roman" w:hAnsi="Times New Roman" w:cs="Times New Roman"/>
          <w:sz w:val="24"/>
          <w:szCs w:val="24"/>
        </w:rPr>
      </w:pPr>
    </w:p>
    <w:p w:rsidR="009C0EA5" w:rsidRDefault="009C0EA5" w:rsidP="00AE5A2C">
      <w:pPr>
        <w:spacing w:line="240" w:lineRule="auto"/>
        <w:rPr>
          <w:rFonts w:ascii="Times New Roman" w:hAnsi="Times New Roman" w:cs="Times New Roman"/>
          <w:sz w:val="24"/>
          <w:szCs w:val="24"/>
        </w:rPr>
      </w:pPr>
      <w:r w:rsidRPr="002911EF">
        <w:rPr>
          <w:rFonts w:ascii="Times New Roman" w:hAnsi="Times New Roman" w:cs="Times New Roman"/>
          <w:sz w:val="24"/>
          <w:szCs w:val="24"/>
        </w:rPr>
        <w:t xml:space="preserve">From: </w:t>
      </w:r>
      <w:r>
        <w:rPr>
          <w:rFonts w:ascii="Times New Roman" w:hAnsi="Times New Roman" w:cs="Times New Roman"/>
          <w:sz w:val="24"/>
          <w:szCs w:val="24"/>
        </w:rPr>
        <w:tab/>
      </w:r>
      <w:r>
        <w:rPr>
          <w:rFonts w:ascii="Times New Roman" w:hAnsi="Times New Roman" w:cs="Times New Roman"/>
          <w:sz w:val="24"/>
          <w:szCs w:val="24"/>
        </w:rPr>
        <w:tab/>
        <w:t>Edgar Wijaya</w:t>
      </w:r>
    </w:p>
    <w:p w:rsidR="009C0EA5" w:rsidRDefault="009C0EA5" w:rsidP="00AE5A2C">
      <w:pPr>
        <w:spacing w:line="240" w:lineRule="auto"/>
        <w:ind w:left="720" w:firstLine="720"/>
        <w:rPr>
          <w:rFonts w:ascii="Times New Roman" w:hAnsi="Times New Roman" w:cs="Times New Roman"/>
          <w:sz w:val="24"/>
          <w:szCs w:val="24"/>
        </w:rPr>
      </w:pPr>
      <w:r>
        <w:rPr>
          <w:rFonts w:ascii="Times New Roman" w:hAnsi="Times New Roman" w:cs="Times New Roman"/>
          <w:sz w:val="24"/>
          <w:szCs w:val="24"/>
        </w:rPr>
        <w:t>Community Relations Coordinator</w:t>
      </w:r>
    </w:p>
    <w:p w:rsidR="009C0EA5" w:rsidRPr="002911EF" w:rsidRDefault="009C0EA5" w:rsidP="00AE5A2C">
      <w:pPr>
        <w:spacing w:line="240" w:lineRule="auto"/>
        <w:rPr>
          <w:rFonts w:ascii="Times New Roman" w:hAnsi="Times New Roman" w:cs="Times New Roman"/>
          <w:sz w:val="24"/>
          <w:szCs w:val="24"/>
        </w:rPr>
      </w:pPr>
    </w:p>
    <w:p w:rsidR="009C0EA5" w:rsidRPr="002911EF" w:rsidRDefault="009C0EA5" w:rsidP="00AE5A2C">
      <w:pPr>
        <w:spacing w:line="240" w:lineRule="auto"/>
        <w:rPr>
          <w:rFonts w:ascii="Times New Roman" w:hAnsi="Times New Roman" w:cs="Times New Roman"/>
          <w:sz w:val="24"/>
          <w:szCs w:val="24"/>
        </w:rPr>
      </w:pPr>
      <w:r w:rsidRPr="002911EF">
        <w:rPr>
          <w:rFonts w:ascii="Times New Roman" w:hAnsi="Times New Roman" w:cs="Times New Roman"/>
          <w:sz w:val="24"/>
          <w:szCs w:val="24"/>
        </w:rPr>
        <w:t>Date:</w:t>
      </w:r>
      <w:r>
        <w:rPr>
          <w:rFonts w:ascii="Times New Roman" w:hAnsi="Times New Roman" w:cs="Times New Roman"/>
          <w:sz w:val="24"/>
          <w:szCs w:val="24"/>
        </w:rPr>
        <w:tab/>
      </w:r>
      <w:r>
        <w:rPr>
          <w:rFonts w:ascii="Times New Roman" w:hAnsi="Times New Roman" w:cs="Times New Roman"/>
          <w:sz w:val="24"/>
          <w:szCs w:val="24"/>
        </w:rPr>
        <w:tab/>
        <w:t>25</w:t>
      </w:r>
      <w:r w:rsidRPr="002911EF">
        <w:rPr>
          <w:rFonts w:ascii="Times New Roman" w:hAnsi="Times New Roman" w:cs="Times New Roman"/>
          <w:sz w:val="24"/>
          <w:szCs w:val="24"/>
        </w:rPr>
        <w:t xml:space="preserve"> </w:t>
      </w:r>
      <w:r>
        <w:rPr>
          <w:rFonts w:ascii="Times New Roman" w:hAnsi="Times New Roman" w:cs="Times New Roman"/>
          <w:sz w:val="24"/>
          <w:szCs w:val="24"/>
        </w:rPr>
        <w:t>November</w:t>
      </w:r>
      <w:r w:rsidRPr="002911EF">
        <w:rPr>
          <w:rFonts w:ascii="Times New Roman" w:hAnsi="Times New Roman" w:cs="Times New Roman"/>
          <w:sz w:val="24"/>
          <w:szCs w:val="24"/>
        </w:rPr>
        <w:t xml:space="preserve"> </w:t>
      </w:r>
      <w:r>
        <w:rPr>
          <w:rFonts w:ascii="Times New Roman" w:hAnsi="Times New Roman" w:cs="Times New Roman"/>
          <w:sz w:val="24"/>
          <w:szCs w:val="24"/>
        </w:rPr>
        <w:t>2019</w:t>
      </w:r>
    </w:p>
    <w:p w:rsidR="009C0EA5" w:rsidRPr="002911EF" w:rsidRDefault="009C0EA5" w:rsidP="00AE5A2C">
      <w:pPr>
        <w:spacing w:line="240" w:lineRule="auto"/>
        <w:rPr>
          <w:rFonts w:ascii="Times New Roman" w:hAnsi="Times New Roman" w:cs="Times New Roman"/>
          <w:sz w:val="24"/>
          <w:szCs w:val="24"/>
        </w:rPr>
      </w:pPr>
    </w:p>
    <w:p w:rsidR="009C0EA5" w:rsidRPr="00BB506C" w:rsidRDefault="009C0EA5" w:rsidP="00AE5A2C">
      <w:pPr>
        <w:spacing w:line="240" w:lineRule="auto"/>
        <w:rPr>
          <w:rFonts w:ascii="Times New Roman" w:hAnsi="Times New Roman" w:cs="Times New Roman"/>
          <w:b/>
          <w:sz w:val="24"/>
          <w:szCs w:val="24"/>
        </w:rPr>
      </w:pPr>
      <w:r w:rsidRPr="002911EF">
        <w:rPr>
          <w:rFonts w:ascii="Times New Roman" w:hAnsi="Times New Roman" w:cs="Times New Roman"/>
          <w:sz w:val="24"/>
          <w:szCs w:val="24"/>
        </w:rPr>
        <w:t>S</w:t>
      </w:r>
      <w:r>
        <w:rPr>
          <w:rFonts w:ascii="Times New Roman" w:hAnsi="Times New Roman" w:cs="Times New Roman"/>
          <w:sz w:val="24"/>
          <w:szCs w:val="24"/>
        </w:rPr>
        <w:t>ubject:</w:t>
      </w:r>
      <w:r>
        <w:rPr>
          <w:rFonts w:ascii="Times New Roman" w:hAnsi="Times New Roman" w:cs="Times New Roman"/>
          <w:sz w:val="24"/>
          <w:szCs w:val="24"/>
        </w:rPr>
        <w:tab/>
      </w:r>
      <w:r w:rsidRPr="00BB506C">
        <w:rPr>
          <w:rFonts w:ascii="Times New Roman" w:hAnsi="Times New Roman" w:cs="Times New Roman"/>
          <w:b/>
          <w:sz w:val="24"/>
          <w:szCs w:val="24"/>
        </w:rPr>
        <w:t>Recommended Charity Partners for New Campaign</w:t>
      </w:r>
    </w:p>
    <w:p w:rsidR="009C0EA5" w:rsidRPr="002911EF" w:rsidRDefault="009C0EA5" w:rsidP="009C0EA5">
      <w:pPr>
        <w:spacing w:line="240" w:lineRule="auto"/>
        <w:rPr>
          <w:rFonts w:ascii="Times New Roman" w:hAnsi="Times New Roman" w:cs="Times New Roman"/>
          <w:sz w:val="24"/>
          <w:szCs w:val="24"/>
        </w:rPr>
      </w:pPr>
      <w:r w:rsidRPr="002911EF">
        <w:rPr>
          <w:rFonts w:ascii="Times New Roman" w:hAnsi="Times New Roman" w:cs="Times New Roman"/>
          <w:sz w:val="24"/>
          <w:szCs w:val="24"/>
        </w:rPr>
        <w:t xml:space="preserve">                          </w:t>
      </w:r>
    </w:p>
    <w:p w:rsidR="009C0EA5" w:rsidRDefault="004C5F47" w:rsidP="009C0EA5">
      <w:pPr>
        <w:spacing w:line="240" w:lineRule="auto"/>
        <w:rPr>
          <w:rFonts w:ascii="Times New Roman" w:hAnsi="Times New Roman" w:cs="Times New Roman"/>
          <w:sz w:val="24"/>
          <w:szCs w:val="24"/>
        </w:rPr>
      </w:pPr>
      <w:r>
        <w:rPr>
          <w:rFonts w:ascii="Times New Roman" w:hAnsi="Times New Roman" w:cs="Times New Roman"/>
          <w:sz w:val="24"/>
          <w:szCs w:val="24"/>
        </w:rPr>
        <w:t>Following your request</w:t>
      </w:r>
      <w:r w:rsidR="006A6A5C">
        <w:rPr>
          <w:rFonts w:ascii="Times New Roman" w:hAnsi="Times New Roman" w:cs="Times New Roman"/>
          <w:sz w:val="24"/>
          <w:szCs w:val="24"/>
        </w:rPr>
        <w:t>, the Community Relations team researched on several local charit</w:t>
      </w:r>
      <w:r w:rsidR="00B764B1">
        <w:rPr>
          <w:rFonts w:ascii="Times New Roman" w:hAnsi="Times New Roman" w:cs="Times New Roman"/>
          <w:sz w:val="24"/>
          <w:szCs w:val="24"/>
        </w:rPr>
        <w:t>ies</w:t>
      </w:r>
      <w:r w:rsidR="006A6A5C">
        <w:rPr>
          <w:rFonts w:ascii="Times New Roman" w:hAnsi="Times New Roman" w:cs="Times New Roman"/>
          <w:sz w:val="24"/>
          <w:szCs w:val="24"/>
        </w:rPr>
        <w:t xml:space="preserve"> that </w:t>
      </w:r>
      <w:r>
        <w:rPr>
          <w:rFonts w:ascii="Times New Roman" w:hAnsi="Times New Roman" w:cs="Times New Roman"/>
          <w:sz w:val="24"/>
          <w:szCs w:val="24"/>
        </w:rPr>
        <w:t>our company</w:t>
      </w:r>
      <w:bookmarkStart w:id="0" w:name="_GoBack"/>
      <w:bookmarkEnd w:id="0"/>
      <w:r w:rsidR="002C3076">
        <w:rPr>
          <w:rFonts w:ascii="Times New Roman" w:hAnsi="Times New Roman" w:cs="Times New Roman"/>
          <w:sz w:val="24"/>
          <w:szCs w:val="24"/>
        </w:rPr>
        <w:t xml:space="preserve"> could</w:t>
      </w:r>
      <w:r w:rsidR="006A6A5C">
        <w:rPr>
          <w:rFonts w:ascii="Times New Roman" w:hAnsi="Times New Roman" w:cs="Times New Roman"/>
          <w:sz w:val="24"/>
          <w:szCs w:val="24"/>
        </w:rPr>
        <w:t xml:space="preserve"> partner with.</w:t>
      </w:r>
      <w:r w:rsidR="009C0EA5">
        <w:rPr>
          <w:rFonts w:ascii="Times New Roman" w:hAnsi="Times New Roman" w:cs="Times New Roman"/>
          <w:sz w:val="24"/>
          <w:szCs w:val="24"/>
        </w:rPr>
        <w:t xml:space="preserve"> </w:t>
      </w:r>
      <w:r w:rsidR="006A6A5C">
        <w:rPr>
          <w:rFonts w:ascii="Times New Roman" w:hAnsi="Times New Roman" w:cs="Times New Roman"/>
          <w:sz w:val="24"/>
          <w:szCs w:val="24"/>
        </w:rPr>
        <w:t>We</w:t>
      </w:r>
      <w:r w:rsidR="009C0EA5">
        <w:rPr>
          <w:rFonts w:ascii="Times New Roman" w:hAnsi="Times New Roman" w:cs="Times New Roman"/>
          <w:sz w:val="24"/>
          <w:szCs w:val="24"/>
        </w:rPr>
        <w:t xml:space="preserve"> have ranked the three most suitable charity partners in the following order: Burnaby Neighbourhood House, The Lower Mainland Purpose Society, and Burnaby MoreSports Society. To determine the candidates, </w:t>
      </w:r>
      <w:r w:rsidR="000B5490">
        <w:rPr>
          <w:rFonts w:ascii="Times New Roman" w:hAnsi="Times New Roman" w:cs="Times New Roman"/>
          <w:sz w:val="24"/>
          <w:szCs w:val="24"/>
        </w:rPr>
        <w:t>the charity must meet the following</w:t>
      </w:r>
      <w:r w:rsidR="009C0EA5">
        <w:rPr>
          <w:rFonts w:ascii="Times New Roman" w:hAnsi="Times New Roman" w:cs="Times New Roman"/>
          <w:sz w:val="24"/>
          <w:szCs w:val="24"/>
        </w:rPr>
        <w:t xml:space="preserve"> criteria:</w:t>
      </w:r>
    </w:p>
    <w:p w:rsidR="009C0EA5" w:rsidRDefault="009C0EA5" w:rsidP="009C0EA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Improves community services</w:t>
      </w:r>
    </w:p>
    <w:p w:rsidR="009C0EA5" w:rsidRDefault="009C0EA5" w:rsidP="009C0EA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Makes community safer</w:t>
      </w:r>
    </w:p>
    <w:p w:rsidR="009C0EA5" w:rsidRDefault="009C0EA5" w:rsidP="009C0EA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Support kids in the community with accessibility to positive play</w:t>
      </w:r>
    </w:p>
    <w:p w:rsidR="009C0EA5" w:rsidRDefault="009C0EA5" w:rsidP="009C0EA5">
      <w:pPr>
        <w:spacing w:before="240" w:line="240" w:lineRule="auto"/>
        <w:rPr>
          <w:rFonts w:ascii="Times New Roman" w:hAnsi="Times New Roman" w:cs="Times New Roman"/>
          <w:b/>
          <w:sz w:val="24"/>
          <w:szCs w:val="24"/>
        </w:rPr>
      </w:pPr>
      <w:r>
        <w:rPr>
          <w:rFonts w:ascii="Times New Roman" w:hAnsi="Times New Roman" w:cs="Times New Roman"/>
          <w:b/>
          <w:sz w:val="24"/>
          <w:szCs w:val="24"/>
        </w:rPr>
        <w:t>Burnaby Neighbourhood House</w:t>
      </w:r>
    </w:p>
    <w:p w:rsidR="006A6A5C"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 xml:space="preserve">Burnaby Neighbourhood House is the first neighbourhood house to be established in Burnaby in 1996. It is a charitable, non-profit organization that aims to make neighbourhoods better places to live by providing high quality programs, services, and events in accordance to the needs of the community (Burnaby Neighbourhood House [BNH], n.d.). </w:t>
      </w:r>
      <w:r w:rsidR="006A6A5C">
        <w:rPr>
          <w:rFonts w:ascii="Times New Roman" w:hAnsi="Times New Roman" w:cs="Times New Roman"/>
          <w:sz w:val="24"/>
          <w:szCs w:val="24"/>
        </w:rPr>
        <w:t>Their efforts have benefited 5,433 adults and 2,993 children and youth last year through various programs and services (BNH, 2019).</w:t>
      </w:r>
    </w:p>
    <w:p w:rsidR="009C0EA5"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Operating in two locations in Burnaby, this volunteer driven community-based social service agency has provided many people of all ages and backgrounds a warm and welcoming safe environment (Burnaby Now, 2016). It is committed to building a socially just neighbourhood that promotes: 1) Health and Well-being, 2) Inclusion, 3) Leadership, 4) Community Safety, 5) Poverty Reduction, and 6) Responsive Public Policy (BNH, 2019)</w:t>
      </w:r>
      <w:r w:rsidR="006A6A5C">
        <w:rPr>
          <w:rFonts w:ascii="Times New Roman" w:hAnsi="Times New Roman" w:cs="Times New Roman"/>
          <w:sz w:val="24"/>
          <w:szCs w:val="24"/>
        </w:rPr>
        <w:t>.</w:t>
      </w:r>
    </w:p>
    <w:p w:rsidR="009C0EA5" w:rsidRDefault="006A6A5C" w:rsidP="009C0EA5">
      <w:pPr>
        <w:spacing w:before="240" w:line="240" w:lineRule="auto"/>
        <w:rPr>
          <w:rFonts w:ascii="Times New Roman" w:hAnsi="Times New Roman" w:cs="Times New Roman"/>
          <w:sz w:val="24"/>
          <w:szCs w:val="24"/>
        </w:rPr>
        <w:sectPr w:rsidR="009C0EA5" w:rsidSect="004233F5">
          <w:headerReference w:type="first" r:id="rId7"/>
          <w:pgSz w:w="11906" w:h="16838"/>
          <w:pgMar w:top="1440" w:right="1440" w:bottom="1440" w:left="1440" w:header="708" w:footer="708" w:gutter="0"/>
          <w:cols w:space="708"/>
          <w:titlePg/>
          <w:docGrid w:linePitch="360"/>
        </w:sectPr>
      </w:pPr>
      <w:r>
        <w:rPr>
          <w:rFonts w:ascii="Times New Roman" w:hAnsi="Times New Roman" w:cs="Times New Roman"/>
          <w:sz w:val="24"/>
          <w:szCs w:val="24"/>
        </w:rPr>
        <w:t xml:space="preserve">It </w:t>
      </w:r>
      <w:r w:rsidR="00AE5A2C">
        <w:rPr>
          <w:rFonts w:ascii="Times New Roman" w:hAnsi="Times New Roman" w:cs="Times New Roman"/>
          <w:sz w:val="24"/>
          <w:szCs w:val="24"/>
        </w:rPr>
        <w:t>supports</w:t>
      </w:r>
      <w:r>
        <w:rPr>
          <w:rFonts w:ascii="Times New Roman" w:hAnsi="Times New Roman" w:cs="Times New Roman"/>
          <w:sz w:val="24"/>
          <w:szCs w:val="24"/>
        </w:rPr>
        <w:t xml:space="preserve"> kids by </w:t>
      </w:r>
      <w:r w:rsidR="00AE5A2C">
        <w:rPr>
          <w:rFonts w:ascii="Times New Roman" w:hAnsi="Times New Roman" w:cs="Times New Roman"/>
          <w:sz w:val="24"/>
          <w:szCs w:val="24"/>
        </w:rPr>
        <w:t>providing</w:t>
      </w:r>
      <w:r w:rsidR="009C0EA5">
        <w:rPr>
          <w:rFonts w:ascii="Times New Roman" w:hAnsi="Times New Roman" w:cs="Times New Roman"/>
          <w:sz w:val="24"/>
          <w:szCs w:val="24"/>
        </w:rPr>
        <w:t xml:space="preserve"> childcare programs, preschool programs, after-school programs, and leadership programs.</w:t>
      </w:r>
      <w:r w:rsidR="00AE5A2C">
        <w:rPr>
          <w:rFonts w:ascii="Times New Roman" w:hAnsi="Times New Roman" w:cs="Times New Roman"/>
          <w:sz w:val="24"/>
          <w:szCs w:val="24"/>
        </w:rPr>
        <w:t xml:space="preserve"> Overall,</w:t>
      </w:r>
      <w:r w:rsidR="009C0EA5">
        <w:rPr>
          <w:rFonts w:ascii="Times New Roman" w:hAnsi="Times New Roman" w:cs="Times New Roman"/>
          <w:sz w:val="24"/>
          <w:szCs w:val="24"/>
        </w:rPr>
        <w:t xml:space="preserve"> </w:t>
      </w:r>
      <w:r w:rsidR="00AE5A2C">
        <w:rPr>
          <w:rFonts w:ascii="Times New Roman" w:hAnsi="Times New Roman" w:cs="Times New Roman"/>
          <w:sz w:val="24"/>
          <w:szCs w:val="24"/>
        </w:rPr>
        <w:t>t</w:t>
      </w:r>
      <w:r w:rsidR="009C0EA5">
        <w:rPr>
          <w:rFonts w:ascii="Times New Roman" w:hAnsi="Times New Roman" w:cs="Times New Roman"/>
          <w:sz w:val="24"/>
          <w:szCs w:val="24"/>
        </w:rPr>
        <w:t xml:space="preserve">heir impact has awarded them the Burnaby Board of Trade “Best Not </w:t>
      </w:r>
      <w:proofErr w:type="gramStart"/>
      <w:r w:rsidR="009C0EA5">
        <w:rPr>
          <w:rFonts w:ascii="Times New Roman" w:hAnsi="Times New Roman" w:cs="Times New Roman"/>
          <w:sz w:val="24"/>
          <w:szCs w:val="24"/>
        </w:rPr>
        <w:t>For</w:t>
      </w:r>
      <w:proofErr w:type="gramEnd"/>
      <w:r w:rsidR="009C0EA5">
        <w:rPr>
          <w:rFonts w:ascii="Times New Roman" w:hAnsi="Times New Roman" w:cs="Times New Roman"/>
          <w:sz w:val="24"/>
          <w:szCs w:val="24"/>
        </w:rPr>
        <w:t xml:space="preserve"> Profit of the Year” and the Burnaby Now “Best in Burnaby Community Organization” (BNH, 2019)</w:t>
      </w:r>
      <w:r w:rsidR="00AE5A2C">
        <w:rPr>
          <w:rFonts w:ascii="Times New Roman" w:hAnsi="Times New Roman" w:cs="Times New Roman"/>
          <w:sz w:val="24"/>
          <w:szCs w:val="24"/>
        </w:rPr>
        <w:t>.</w:t>
      </w:r>
      <w:r w:rsidR="00AE5A2C" w:rsidRPr="00AE5A2C">
        <w:rPr>
          <w:rFonts w:ascii="Times New Roman" w:hAnsi="Times New Roman" w:cs="Times New Roman"/>
          <w:sz w:val="24"/>
          <w:szCs w:val="24"/>
        </w:rPr>
        <w:t xml:space="preserve"> </w:t>
      </w:r>
      <w:r w:rsidR="00AE5A2C">
        <w:rPr>
          <w:rFonts w:ascii="Times New Roman" w:hAnsi="Times New Roman" w:cs="Times New Roman"/>
          <w:sz w:val="24"/>
          <w:szCs w:val="24"/>
        </w:rPr>
        <w:t>The biggest challenge that the organization is currently facing is financing their programs and operations (BNH, 2019).</w:t>
      </w:r>
    </w:p>
    <w:p w:rsidR="009C0EA5" w:rsidRPr="00BB506C" w:rsidRDefault="009C0EA5" w:rsidP="009C0EA5">
      <w:pPr>
        <w:spacing w:before="24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The Lower Mainland </w:t>
      </w:r>
      <w:r w:rsidRPr="00BB506C">
        <w:rPr>
          <w:rFonts w:ascii="Times New Roman" w:hAnsi="Times New Roman" w:cs="Times New Roman"/>
          <w:b/>
          <w:sz w:val="24"/>
          <w:szCs w:val="24"/>
        </w:rPr>
        <w:t>Purpose Society</w:t>
      </w:r>
    </w:p>
    <w:p w:rsidR="009C0EA5"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 xml:space="preserve">Founded in 1983, The Lower Mainland Purpose Society is a community-based multi-service organization whose mission is to deliver a continuum of social, health, educational and residential services to children, youth and families. </w:t>
      </w:r>
      <w:r w:rsidR="00AE5A2C">
        <w:rPr>
          <w:rFonts w:ascii="Times New Roman" w:hAnsi="Times New Roman" w:cs="Times New Roman"/>
          <w:sz w:val="24"/>
          <w:szCs w:val="24"/>
        </w:rPr>
        <w:t>With 92% of its total operating expenses composed of programs, the organization has served 323 families and 71 youth in 2018</w:t>
      </w:r>
      <w:r w:rsidR="00AE5A2C">
        <w:rPr>
          <w:rFonts w:ascii="Times New Roman" w:hAnsi="Times New Roman" w:cs="Times New Roman"/>
          <w:sz w:val="24"/>
          <w:szCs w:val="24"/>
        </w:rPr>
        <w:t xml:space="preserve"> </w:t>
      </w:r>
      <w:r w:rsidR="00AE5A2C">
        <w:rPr>
          <w:rFonts w:ascii="Times New Roman" w:hAnsi="Times New Roman" w:cs="Times New Roman"/>
          <w:sz w:val="24"/>
          <w:szCs w:val="24"/>
        </w:rPr>
        <w:t xml:space="preserve">(Chimp, n.d.). </w:t>
      </w:r>
      <w:r>
        <w:rPr>
          <w:rFonts w:ascii="Times New Roman" w:hAnsi="Times New Roman" w:cs="Times New Roman"/>
          <w:sz w:val="24"/>
          <w:szCs w:val="24"/>
        </w:rPr>
        <w:t>Many of the individuals who use these services are experiencing personal and/or societal distress, marginalization and alienation in their everyday lives (Purpose Society, 2017</w:t>
      </w:r>
      <w:r w:rsidR="00D12286">
        <w:rPr>
          <w:rFonts w:ascii="Times New Roman" w:hAnsi="Times New Roman" w:cs="Times New Roman"/>
          <w:sz w:val="24"/>
          <w:szCs w:val="24"/>
        </w:rPr>
        <w:t>-a</w:t>
      </w:r>
      <w:r>
        <w:rPr>
          <w:rFonts w:ascii="Times New Roman" w:hAnsi="Times New Roman" w:cs="Times New Roman"/>
          <w:sz w:val="24"/>
          <w:szCs w:val="24"/>
        </w:rPr>
        <w:t xml:space="preserve">). </w:t>
      </w:r>
    </w:p>
    <w:p w:rsidR="00AE5A2C"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They also provide health programs, such as “Stride with Purpose” that provides health promotion, prevention, and harm reduction services to people living with, or at risk of HIV and/or HCV, as well as people who use drugs (The Lower Mainland Purpose Society, 2019).</w:t>
      </w:r>
      <w:r w:rsidR="00AE5A2C">
        <w:rPr>
          <w:rFonts w:ascii="Times New Roman" w:hAnsi="Times New Roman" w:cs="Times New Roman"/>
          <w:sz w:val="24"/>
          <w:szCs w:val="24"/>
        </w:rPr>
        <w:t xml:space="preserve">  They aim to make a safer community by focusing on issues that may harm the physical and mental health of individuals.</w:t>
      </w:r>
      <w:r>
        <w:rPr>
          <w:rFonts w:ascii="Times New Roman" w:hAnsi="Times New Roman" w:cs="Times New Roman"/>
          <w:sz w:val="24"/>
          <w:szCs w:val="24"/>
        </w:rPr>
        <w:t xml:space="preserve"> </w:t>
      </w:r>
    </w:p>
    <w:p w:rsidR="009C0EA5" w:rsidRDefault="00D12286"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Child care centres and youth programs provides a safe place where</w:t>
      </w:r>
      <w:r w:rsidR="000B5490">
        <w:rPr>
          <w:rFonts w:ascii="Times New Roman" w:hAnsi="Times New Roman" w:cs="Times New Roman"/>
          <w:sz w:val="24"/>
          <w:szCs w:val="24"/>
        </w:rPr>
        <w:t xml:space="preserve"> children</w:t>
      </w:r>
      <w:r>
        <w:rPr>
          <w:rFonts w:ascii="Times New Roman" w:hAnsi="Times New Roman" w:cs="Times New Roman"/>
          <w:sz w:val="24"/>
          <w:szCs w:val="24"/>
        </w:rPr>
        <w:t xml:space="preserve"> are empowered and supported to be their most engaged, independent, and confident selves (Purpose Society, 2017-b). </w:t>
      </w:r>
      <w:r w:rsidR="009C0EA5">
        <w:rPr>
          <w:rFonts w:ascii="Times New Roman" w:hAnsi="Times New Roman" w:cs="Times New Roman"/>
          <w:sz w:val="24"/>
          <w:szCs w:val="24"/>
        </w:rPr>
        <w:t>As an organization that offers family, youth, health, and educational programs, Lower Mainland Purpose Society meets all the criteria for a potential charity partner.</w:t>
      </w:r>
    </w:p>
    <w:p w:rsidR="009C0EA5" w:rsidRDefault="009C0EA5" w:rsidP="009C0EA5">
      <w:pPr>
        <w:spacing w:before="240" w:line="240" w:lineRule="auto"/>
        <w:rPr>
          <w:rFonts w:ascii="Times New Roman" w:hAnsi="Times New Roman" w:cs="Times New Roman"/>
          <w:b/>
          <w:sz w:val="24"/>
          <w:szCs w:val="24"/>
        </w:rPr>
      </w:pPr>
      <w:r>
        <w:rPr>
          <w:rFonts w:ascii="Times New Roman" w:hAnsi="Times New Roman" w:cs="Times New Roman"/>
          <w:b/>
          <w:sz w:val="24"/>
          <w:szCs w:val="24"/>
        </w:rPr>
        <w:t xml:space="preserve">Burnaby </w:t>
      </w:r>
      <w:proofErr w:type="spellStart"/>
      <w:r>
        <w:rPr>
          <w:rFonts w:ascii="Times New Roman" w:hAnsi="Times New Roman" w:cs="Times New Roman"/>
          <w:b/>
          <w:sz w:val="24"/>
          <w:szCs w:val="24"/>
        </w:rPr>
        <w:t>MoreSports</w:t>
      </w:r>
      <w:proofErr w:type="spellEnd"/>
      <w:r>
        <w:rPr>
          <w:rFonts w:ascii="Times New Roman" w:hAnsi="Times New Roman" w:cs="Times New Roman"/>
          <w:b/>
          <w:sz w:val="24"/>
          <w:szCs w:val="24"/>
        </w:rPr>
        <w:t xml:space="preserve"> Society</w:t>
      </w:r>
    </w:p>
    <w:p w:rsidR="00D12286"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Burnaby MoreSports Society is a charitable non-profit providing no-cost sports recreation, mentoring and leadership opportunities for children and youth living in Burnaby. It aims to create sustainable community sport programs, so that all children and youth have an opportunity to develop fundamental life skills and a love of sport</w:t>
      </w:r>
      <w:r w:rsidR="000B5490">
        <w:rPr>
          <w:rFonts w:ascii="Times New Roman" w:hAnsi="Times New Roman" w:cs="Times New Roman"/>
          <w:sz w:val="24"/>
          <w:szCs w:val="24"/>
        </w:rPr>
        <w:t xml:space="preserve"> </w:t>
      </w:r>
      <w:r>
        <w:rPr>
          <w:rFonts w:ascii="Times New Roman" w:hAnsi="Times New Roman" w:cs="Times New Roman"/>
          <w:sz w:val="24"/>
          <w:szCs w:val="24"/>
        </w:rPr>
        <w:t xml:space="preserve">(Burnaby </w:t>
      </w:r>
      <w:proofErr w:type="spellStart"/>
      <w:r>
        <w:rPr>
          <w:rFonts w:ascii="Times New Roman" w:hAnsi="Times New Roman" w:cs="Times New Roman"/>
          <w:sz w:val="24"/>
          <w:szCs w:val="24"/>
        </w:rPr>
        <w:t>MoreSports</w:t>
      </w:r>
      <w:proofErr w:type="spellEnd"/>
      <w:r>
        <w:rPr>
          <w:rFonts w:ascii="Times New Roman" w:hAnsi="Times New Roman" w:cs="Times New Roman"/>
          <w:sz w:val="24"/>
          <w:szCs w:val="24"/>
        </w:rPr>
        <w:t xml:space="preserve"> Society, n.d.). </w:t>
      </w:r>
    </w:p>
    <w:p w:rsidR="009C0EA5"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They offer free after-school sports programs for children grades 2-5 who typically do not participate in organized sports because of traditional barriers. These programs are supported by grades 6-7 student volunteers and grades 10-12 student coaches, providing a</w:t>
      </w:r>
      <w:r w:rsidR="00B764B1">
        <w:rPr>
          <w:rFonts w:ascii="Times New Roman" w:hAnsi="Times New Roman" w:cs="Times New Roman"/>
          <w:sz w:val="24"/>
          <w:szCs w:val="24"/>
        </w:rPr>
        <w:t xml:space="preserve"> safe and</w:t>
      </w:r>
      <w:r>
        <w:rPr>
          <w:rFonts w:ascii="Times New Roman" w:hAnsi="Times New Roman" w:cs="Times New Roman"/>
          <w:sz w:val="24"/>
          <w:szCs w:val="24"/>
        </w:rPr>
        <w:t xml:space="preserve"> structured environment where they </w:t>
      </w:r>
      <w:r w:rsidR="00B764B1">
        <w:rPr>
          <w:rFonts w:ascii="Times New Roman" w:hAnsi="Times New Roman" w:cs="Times New Roman"/>
          <w:sz w:val="24"/>
          <w:szCs w:val="24"/>
        </w:rPr>
        <w:t xml:space="preserve">can </w:t>
      </w:r>
      <w:r>
        <w:rPr>
          <w:rFonts w:ascii="Times New Roman" w:hAnsi="Times New Roman" w:cs="Times New Roman"/>
          <w:sz w:val="24"/>
          <w:szCs w:val="24"/>
        </w:rPr>
        <w:t>learn the basic skills of employment (Social Venture Partners, n.d.).</w:t>
      </w:r>
    </w:p>
    <w:p w:rsidR="009C0EA5"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The charity has given kids with behavioural or social issues the opportunity to learn through structured sport skills programs (Social Venture Partners, n.d.). The children and youth in leadership programs will gain valuable experience in a work-like setting and help them build self-confidence as they mature into adulthood. It is important to develop leadership skills within the younger generation as they may one day work for our company.</w:t>
      </w:r>
    </w:p>
    <w:p w:rsidR="00B764B1" w:rsidRDefault="00B764B1"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 xml:space="preserve">Based on the analysis, we recommend partnering with Burnaby Neighbourhood House. </w:t>
      </w:r>
      <w:r w:rsidRPr="00B764B1">
        <w:rPr>
          <w:rFonts w:ascii="Times New Roman" w:hAnsi="Times New Roman" w:cs="Times New Roman"/>
          <w:sz w:val="24"/>
          <w:szCs w:val="24"/>
        </w:rPr>
        <w:t>Th</w:t>
      </w:r>
      <w:r>
        <w:rPr>
          <w:rFonts w:ascii="Times New Roman" w:hAnsi="Times New Roman" w:cs="Times New Roman"/>
          <w:sz w:val="24"/>
          <w:szCs w:val="24"/>
        </w:rPr>
        <w:t>is</w:t>
      </w:r>
      <w:r w:rsidRPr="00B764B1">
        <w:rPr>
          <w:rFonts w:ascii="Times New Roman" w:hAnsi="Times New Roman" w:cs="Times New Roman"/>
          <w:sz w:val="24"/>
          <w:szCs w:val="24"/>
        </w:rPr>
        <w:t xml:space="preserve"> charity is relevant to BCAA because we both support the idea of community safety.</w:t>
      </w:r>
      <w:r>
        <w:rPr>
          <w:rFonts w:ascii="Times New Roman" w:hAnsi="Times New Roman" w:cs="Times New Roman"/>
          <w:sz w:val="24"/>
          <w:szCs w:val="24"/>
        </w:rPr>
        <w:t xml:space="preserve"> </w:t>
      </w:r>
      <w:r w:rsidR="000B5490">
        <w:rPr>
          <w:rFonts w:ascii="Times New Roman" w:hAnsi="Times New Roman" w:cs="Times New Roman"/>
          <w:sz w:val="24"/>
          <w:szCs w:val="24"/>
        </w:rPr>
        <w:t>In addition</w:t>
      </w:r>
      <w:r>
        <w:rPr>
          <w:rFonts w:ascii="Times New Roman" w:hAnsi="Times New Roman" w:cs="Times New Roman"/>
          <w:sz w:val="24"/>
          <w:szCs w:val="24"/>
        </w:rPr>
        <w:t>, as the oldest established neighbourhood house in Burnaby, it has been reputable over the years.</w:t>
      </w:r>
      <w:r w:rsidR="000B5490">
        <w:rPr>
          <w:rFonts w:ascii="Times New Roman" w:hAnsi="Times New Roman" w:cs="Times New Roman"/>
          <w:sz w:val="24"/>
          <w:szCs w:val="24"/>
        </w:rPr>
        <w:t xml:space="preserve"> </w:t>
      </w:r>
      <w:r w:rsidRPr="00B764B1">
        <w:rPr>
          <w:rFonts w:ascii="Times New Roman" w:hAnsi="Times New Roman" w:cs="Times New Roman"/>
          <w:sz w:val="24"/>
          <w:szCs w:val="24"/>
        </w:rPr>
        <w:t>Thus,</w:t>
      </w:r>
      <w:r w:rsidR="000B5490">
        <w:rPr>
          <w:rFonts w:ascii="Times New Roman" w:hAnsi="Times New Roman" w:cs="Times New Roman"/>
          <w:sz w:val="24"/>
          <w:szCs w:val="24"/>
        </w:rPr>
        <w:t xml:space="preserve"> we can rely on them in our new “Holiday Care” program.</w:t>
      </w:r>
      <w:r w:rsidRPr="00B764B1">
        <w:rPr>
          <w:rFonts w:ascii="Times New Roman" w:hAnsi="Times New Roman" w:cs="Times New Roman"/>
          <w:sz w:val="24"/>
          <w:szCs w:val="24"/>
        </w:rPr>
        <w:t xml:space="preserve"> </w:t>
      </w:r>
      <w:r w:rsidR="000B5490">
        <w:rPr>
          <w:rFonts w:ascii="Times New Roman" w:hAnsi="Times New Roman" w:cs="Times New Roman"/>
          <w:sz w:val="24"/>
          <w:szCs w:val="24"/>
        </w:rPr>
        <w:t>B</w:t>
      </w:r>
      <w:r w:rsidRPr="00B764B1">
        <w:rPr>
          <w:rFonts w:ascii="Times New Roman" w:hAnsi="Times New Roman" w:cs="Times New Roman"/>
          <w:sz w:val="24"/>
          <w:szCs w:val="24"/>
        </w:rPr>
        <w:t xml:space="preserve">uilding a partnership with Burnaby Neighbourhood House will not only allow them to create a larger impact on the community, but it will also </w:t>
      </w:r>
      <w:r w:rsidR="000B5490">
        <w:rPr>
          <w:rFonts w:ascii="Times New Roman" w:hAnsi="Times New Roman" w:cs="Times New Roman"/>
          <w:sz w:val="24"/>
          <w:szCs w:val="24"/>
        </w:rPr>
        <w:t xml:space="preserve">help </w:t>
      </w:r>
      <w:r w:rsidR="002C3076">
        <w:rPr>
          <w:rFonts w:ascii="Times New Roman" w:hAnsi="Times New Roman" w:cs="Times New Roman"/>
          <w:sz w:val="24"/>
          <w:szCs w:val="24"/>
        </w:rPr>
        <w:t>our company</w:t>
      </w:r>
      <w:r w:rsidR="000B5490">
        <w:rPr>
          <w:rFonts w:ascii="Times New Roman" w:hAnsi="Times New Roman" w:cs="Times New Roman"/>
          <w:sz w:val="24"/>
          <w:szCs w:val="24"/>
        </w:rPr>
        <w:t xml:space="preserve"> achieve its</w:t>
      </w:r>
      <w:r w:rsidR="002C3076">
        <w:rPr>
          <w:rFonts w:ascii="Times New Roman" w:hAnsi="Times New Roman" w:cs="Times New Roman"/>
          <w:sz w:val="24"/>
          <w:szCs w:val="24"/>
        </w:rPr>
        <w:t xml:space="preserve"> yearly</w:t>
      </w:r>
      <w:r w:rsidR="000B5490">
        <w:rPr>
          <w:rFonts w:ascii="Times New Roman" w:hAnsi="Times New Roman" w:cs="Times New Roman"/>
          <w:sz w:val="24"/>
          <w:szCs w:val="24"/>
        </w:rPr>
        <w:t xml:space="preserve"> goals. </w:t>
      </w:r>
      <w:r>
        <w:rPr>
          <w:rFonts w:ascii="Times New Roman" w:hAnsi="Times New Roman" w:cs="Times New Roman"/>
          <w:sz w:val="24"/>
          <w:szCs w:val="24"/>
        </w:rPr>
        <w:t xml:space="preserve"> </w:t>
      </w:r>
    </w:p>
    <w:p w:rsidR="009C0EA5" w:rsidRDefault="009C0EA5" w:rsidP="009C0EA5">
      <w:pPr>
        <w:spacing w:before="240" w:line="240" w:lineRule="auto"/>
        <w:rPr>
          <w:rFonts w:ascii="Times New Roman" w:hAnsi="Times New Roman" w:cs="Times New Roman"/>
          <w:sz w:val="24"/>
          <w:szCs w:val="24"/>
        </w:rPr>
      </w:pPr>
      <w:r>
        <w:rPr>
          <w:rFonts w:ascii="Times New Roman" w:hAnsi="Times New Roman" w:cs="Times New Roman"/>
          <w:sz w:val="24"/>
          <w:szCs w:val="24"/>
        </w:rPr>
        <w:t>If you have any questions, please let me know.</w:t>
      </w:r>
    </w:p>
    <w:p w:rsidR="00AE5A2C" w:rsidRDefault="00AE5A2C" w:rsidP="009C0EA5">
      <w:pPr>
        <w:spacing w:before="240" w:line="480" w:lineRule="auto"/>
        <w:jc w:val="center"/>
        <w:rPr>
          <w:rFonts w:ascii="Times New Roman" w:hAnsi="Times New Roman" w:cs="Times New Roman"/>
          <w:sz w:val="24"/>
          <w:szCs w:val="24"/>
        </w:rPr>
      </w:pPr>
    </w:p>
    <w:p w:rsidR="009C0EA5" w:rsidRDefault="009C0EA5" w:rsidP="009C0EA5">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9C0EA5"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Burnaby MoreSports Society. (n.d.). About. Retrieved from: </w:t>
      </w:r>
      <w:r w:rsidRPr="00EB3026">
        <w:rPr>
          <w:rFonts w:ascii="Times New Roman" w:hAnsi="Times New Roman" w:cs="Times New Roman"/>
          <w:sz w:val="24"/>
          <w:szCs w:val="24"/>
        </w:rPr>
        <w:t>https://burnabymoresports.ca/?page_id=327</w:t>
      </w:r>
    </w:p>
    <w:p w:rsidR="009C0EA5" w:rsidRPr="002B4833"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Burnaby Neighbourhood House. (2016, July 27). </w:t>
      </w:r>
      <w:r>
        <w:rPr>
          <w:rFonts w:ascii="Times New Roman" w:hAnsi="Times New Roman" w:cs="Times New Roman"/>
          <w:i/>
          <w:sz w:val="24"/>
          <w:szCs w:val="24"/>
        </w:rPr>
        <w:t>Burnaby Now</w:t>
      </w:r>
      <w:r>
        <w:rPr>
          <w:rFonts w:ascii="Times New Roman" w:hAnsi="Times New Roman" w:cs="Times New Roman"/>
          <w:sz w:val="24"/>
          <w:szCs w:val="24"/>
        </w:rPr>
        <w:t xml:space="preserve">. Retrieved from: </w:t>
      </w:r>
      <w:r w:rsidRPr="002B4833">
        <w:rPr>
          <w:rFonts w:ascii="Times New Roman" w:hAnsi="Times New Roman" w:cs="Times New Roman"/>
          <w:sz w:val="24"/>
          <w:szCs w:val="24"/>
        </w:rPr>
        <w:t>https://www.burnabynow.com/standout/burnaby-neighbourhood-house-1.2311656</w:t>
      </w:r>
    </w:p>
    <w:p w:rsidR="009C0EA5"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Burnaby Neighbourhood House. (2019). Annual General Report 2017-2018. Retrieved from: </w:t>
      </w:r>
      <w:r w:rsidRPr="002B4833">
        <w:rPr>
          <w:rFonts w:ascii="Times New Roman" w:hAnsi="Times New Roman" w:cs="Times New Roman"/>
          <w:sz w:val="24"/>
          <w:szCs w:val="24"/>
        </w:rPr>
        <w:t>https://www.burnabynh.ca/wp-content/uploads/2019/02/2017_2018_annual_report.pdf</w:t>
      </w:r>
    </w:p>
    <w:p w:rsidR="009C0EA5"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Burnaby Neighbourhood House. (n.d.). About us. Retrieved from: </w:t>
      </w:r>
      <w:r w:rsidRPr="002B4833">
        <w:rPr>
          <w:rFonts w:ascii="Times New Roman" w:hAnsi="Times New Roman" w:cs="Times New Roman"/>
          <w:sz w:val="24"/>
          <w:szCs w:val="24"/>
        </w:rPr>
        <w:t>https://burnabynh.ca/about_whoweare/</w:t>
      </w:r>
    </w:p>
    <w:p w:rsidR="009C0EA5"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Chimp. (n.d.). The Lower Mainland Purpose Society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Youth and Families. Retrieved from: </w:t>
      </w:r>
      <w:r w:rsidRPr="00EB3026">
        <w:rPr>
          <w:rFonts w:ascii="Times New Roman" w:hAnsi="Times New Roman" w:cs="Times New Roman"/>
          <w:sz w:val="24"/>
          <w:szCs w:val="24"/>
        </w:rPr>
        <w:t>https://chimp.net/charities/the-lower-mainland-purpose-society-for-youth-and-families</w:t>
      </w:r>
    </w:p>
    <w:p w:rsidR="009C0EA5"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Purpose Society. (2017</w:t>
      </w:r>
      <w:r w:rsidR="00D12286">
        <w:rPr>
          <w:rFonts w:ascii="Times New Roman" w:hAnsi="Times New Roman" w:cs="Times New Roman"/>
          <w:sz w:val="24"/>
          <w:szCs w:val="24"/>
        </w:rPr>
        <w:t>-a</w:t>
      </w:r>
      <w:r>
        <w:rPr>
          <w:rFonts w:ascii="Times New Roman" w:hAnsi="Times New Roman" w:cs="Times New Roman"/>
          <w:sz w:val="24"/>
          <w:szCs w:val="24"/>
        </w:rPr>
        <w:t xml:space="preserve">). About us. Retrieved from: </w:t>
      </w:r>
      <w:r w:rsidR="00D12286" w:rsidRPr="00D12286">
        <w:rPr>
          <w:rFonts w:ascii="Times New Roman" w:hAnsi="Times New Roman" w:cs="Times New Roman"/>
          <w:sz w:val="24"/>
          <w:szCs w:val="24"/>
        </w:rPr>
        <w:t>https://purposesociety.org/about/</w:t>
      </w:r>
    </w:p>
    <w:p w:rsidR="00D12286" w:rsidRDefault="00D12286"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Purpose Society. (2017-b). Youth Programs. Retrieved from:</w:t>
      </w:r>
      <w:r w:rsidRPr="00D12286">
        <w:rPr>
          <w:rFonts w:ascii="Times New Roman" w:hAnsi="Times New Roman" w:cs="Times New Roman"/>
          <w:sz w:val="24"/>
          <w:szCs w:val="24"/>
        </w:rPr>
        <w:t xml:space="preserve"> </w:t>
      </w:r>
      <w:r w:rsidRPr="00D12286">
        <w:rPr>
          <w:rFonts w:ascii="Times New Roman" w:hAnsi="Times New Roman" w:cs="Times New Roman"/>
          <w:sz w:val="24"/>
          <w:szCs w:val="24"/>
        </w:rPr>
        <w:t>https://purposesociety.org/youth-programs/</w:t>
      </w:r>
    </w:p>
    <w:p w:rsidR="009C0EA5" w:rsidRDefault="009C0EA5" w:rsidP="009C0EA5">
      <w:pPr>
        <w:spacing w:before="24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Social Venture Partners. (n.d.). Burnaby MoreSports. Retrieved from: </w:t>
      </w:r>
      <w:r w:rsidRPr="00EB3026">
        <w:rPr>
          <w:rFonts w:ascii="Times New Roman" w:hAnsi="Times New Roman" w:cs="Times New Roman"/>
          <w:sz w:val="24"/>
          <w:szCs w:val="24"/>
        </w:rPr>
        <w:t>http://www.socialventurepartners.org/vancouver/profiles/burnaby-moresports/</w:t>
      </w:r>
    </w:p>
    <w:p w:rsidR="009C0EA5" w:rsidRDefault="009C0EA5" w:rsidP="009C0EA5">
      <w:pPr>
        <w:spacing w:before="240" w:line="480" w:lineRule="auto"/>
        <w:ind w:left="720" w:hanging="720"/>
        <w:rPr>
          <w:rFonts w:ascii="Times New Roman" w:hAnsi="Times New Roman" w:cs="Times New Roman"/>
          <w:sz w:val="24"/>
          <w:szCs w:val="24"/>
        </w:rPr>
        <w:sectPr w:rsidR="009C0EA5" w:rsidSect="004233F5">
          <w:headerReference w:type="first" r:id="rId8"/>
          <w:pgSz w:w="11906" w:h="16838"/>
          <w:pgMar w:top="1440" w:right="1440" w:bottom="1440" w:left="1440" w:header="708" w:footer="708" w:gutter="0"/>
          <w:cols w:space="708"/>
          <w:titlePg/>
          <w:docGrid w:linePitch="360"/>
        </w:sectPr>
      </w:pPr>
      <w:r>
        <w:rPr>
          <w:rFonts w:ascii="Times New Roman" w:hAnsi="Times New Roman" w:cs="Times New Roman"/>
          <w:sz w:val="24"/>
          <w:szCs w:val="24"/>
        </w:rPr>
        <w:t xml:space="preserve">The Lower Mainland Purpose Society. (2019) Annual Report 2017-2018. Retrieved from: </w:t>
      </w:r>
      <w:r w:rsidRPr="00EB3026">
        <w:rPr>
          <w:rFonts w:ascii="Times New Roman" w:hAnsi="Times New Roman" w:cs="Times New Roman"/>
          <w:sz w:val="24"/>
          <w:szCs w:val="24"/>
        </w:rPr>
        <w:t>https://purposesociety.org/wp-content/uploads/2018/12/Annual-Report-2017-2018.pdf</w:t>
      </w:r>
    </w:p>
    <w:tbl>
      <w:tblPr>
        <w:tblStyle w:val="TableGrid"/>
        <w:tblpPr w:leftFromText="180" w:rightFromText="180" w:vertAnchor="page" w:horzAnchor="margin" w:tblpXSpec="center" w:tblpY="286"/>
        <w:tblW w:w="9810" w:type="dxa"/>
        <w:tblLayout w:type="fixed"/>
        <w:tblLook w:val="04A0" w:firstRow="1" w:lastRow="0" w:firstColumn="1" w:lastColumn="0" w:noHBand="0" w:noVBand="1"/>
      </w:tblPr>
      <w:tblGrid>
        <w:gridCol w:w="1710"/>
        <w:gridCol w:w="1980"/>
        <w:gridCol w:w="2160"/>
        <w:gridCol w:w="1890"/>
        <w:gridCol w:w="2070"/>
      </w:tblGrid>
      <w:tr w:rsidR="009C0EA5" w:rsidRPr="00C74C6B" w:rsidTr="003E4C2B">
        <w:trPr>
          <w:trHeight w:val="20"/>
        </w:trPr>
        <w:tc>
          <w:tcPr>
            <w:tcW w:w="9810" w:type="dxa"/>
            <w:gridSpan w:val="5"/>
          </w:tcPr>
          <w:p w:rsidR="009C0EA5" w:rsidRPr="00C74C6B" w:rsidRDefault="009C0EA5" w:rsidP="003E4C2B">
            <w:pPr>
              <w:pStyle w:val="Header"/>
              <w:rPr>
                <w:b/>
              </w:rPr>
            </w:pPr>
            <w:r>
              <w:rPr>
                <w:b/>
              </w:rPr>
              <w:lastRenderedPageBreak/>
              <w:t>BUS217W Assignment #2, Submission #1                                                                                   7% of Grade</w:t>
            </w:r>
          </w:p>
          <w:p w:rsidR="009C0EA5" w:rsidRPr="00C74C6B" w:rsidRDefault="009C0EA5" w:rsidP="003E4C2B">
            <w:pPr>
              <w:pStyle w:val="Header"/>
              <w:rPr>
                <w:b/>
              </w:rPr>
            </w:pPr>
            <w:r w:rsidRPr="00C74C6B">
              <w:rPr>
                <w:b/>
              </w:rPr>
              <w:t>Grading Rubric</w:t>
            </w:r>
          </w:p>
        </w:tc>
      </w:tr>
      <w:tr w:rsidR="009C0EA5" w:rsidRPr="00C74C6B" w:rsidTr="003E4C2B">
        <w:trPr>
          <w:trHeight w:val="20"/>
        </w:trPr>
        <w:tc>
          <w:tcPr>
            <w:tcW w:w="1710" w:type="dxa"/>
            <w:tcBorders>
              <w:bottom w:val="single" w:sz="4" w:space="0" w:color="auto"/>
            </w:tcBorders>
          </w:tcPr>
          <w:p w:rsidR="009C0EA5" w:rsidRPr="003F5D9F" w:rsidRDefault="009C0EA5" w:rsidP="003E4C2B">
            <w:pPr>
              <w:pStyle w:val="NoSpacing"/>
              <w:rPr>
                <w:b/>
                <w:sz w:val="16"/>
                <w:szCs w:val="16"/>
              </w:rPr>
            </w:pPr>
          </w:p>
          <w:p w:rsidR="009C0EA5" w:rsidRPr="003F5D9F" w:rsidRDefault="009C0EA5" w:rsidP="003E4C2B">
            <w:pPr>
              <w:pStyle w:val="NoSpacing"/>
              <w:rPr>
                <w:rFonts w:cs="Times"/>
                <w:b/>
                <w:sz w:val="22"/>
                <w:szCs w:val="22"/>
              </w:rPr>
            </w:pPr>
            <w:r>
              <w:rPr>
                <w:b/>
                <w:sz w:val="22"/>
                <w:szCs w:val="22"/>
              </w:rPr>
              <w:t>Criteria</w:t>
            </w:r>
          </w:p>
        </w:tc>
        <w:tc>
          <w:tcPr>
            <w:tcW w:w="1980" w:type="dxa"/>
            <w:tcBorders>
              <w:bottom w:val="single" w:sz="4" w:space="0" w:color="auto"/>
            </w:tcBorders>
          </w:tcPr>
          <w:p w:rsidR="009C0EA5" w:rsidRPr="00280EEF" w:rsidRDefault="009C0EA5" w:rsidP="003E4C2B">
            <w:pPr>
              <w:pStyle w:val="NoSpacing"/>
              <w:jc w:val="center"/>
              <w:rPr>
                <w:rFonts w:asciiTheme="majorHAnsi" w:hAnsiTheme="majorHAnsi" w:cs="Times"/>
                <w:b/>
                <w:sz w:val="18"/>
                <w:szCs w:val="18"/>
              </w:rPr>
            </w:pPr>
            <w:r w:rsidRPr="00280EEF">
              <w:rPr>
                <w:rFonts w:asciiTheme="majorHAnsi" w:hAnsiTheme="majorHAnsi" w:cstheme="minorHAnsi"/>
                <w:b/>
                <w:sz w:val="18"/>
                <w:szCs w:val="18"/>
              </w:rPr>
              <w:t>Does Not Meet Expectations</w:t>
            </w:r>
          </w:p>
        </w:tc>
        <w:tc>
          <w:tcPr>
            <w:tcW w:w="2160" w:type="dxa"/>
            <w:tcBorders>
              <w:bottom w:val="single" w:sz="4" w:space="0" w:color="auto"/>
            </w:tcBorders>
          </w:tcPr>
          <w:p w:rsidR="009C0EA5" w:rsidRPr="00280EEF" w:rsidRDefault="009C0EA5" w:rsidP="003E4C2B">
            <w:pPr>
              <w:pStyle w:val="NoSpacing"/>
              <w:jc w:val="center"/>
              <w:rPr>
                <w:rFonts w:asciiTheme="majorHAnsi" w:hAnsiTheme="majorHAnsi" w:cs="Times"/>
                <w:b/>
                <w:sz w:val="18"/>
                <w:szCs w:val="18"/>
              </w:rPr>
            </w:pPr>
            <w:r w:rsidRPr="00280EEF">
              <w:rPr>
                <w:rFonts w:asciiTheme="majorHAnsi" w:hAnsiTheme="majorHAnsi" w:cstheme="minorHAnsi"/>
                <w:b/>
                <w:sz w:val="18"/>
                <w:szCs w:val="18"/>
              </w:rPr>
              <w:t>Meets Minimal / Some Expectations</w:t>
            </w:r>
          </w:p>
        </w:tc>
        <w:tc>
          <w:tcPr>
            <w:tcW w:w="1890" w:type="dxa"/>
            <w:tcBorders>
              <w:bottom w:val="single" w:sz="4" w:space="0" w:color="auto"/>
            </w:tcBorders>
          </w:tcPr>
          <w:p w:rsidR="009C0EA5" w:rsidRPr="00280EEF" w:rsidRDefault="009C0EA5" w:rsidP="003E4C2B">
            <w:pPr>
              <w:pStyle w:val="NoSpacing"/>
              <w:jc w:val="center"/>
              <w:rPr>
                <w:rFonts w:asciiTheme="majorHAnsi" w:hAnsiTheme="majorHAnsi" w:cs="Times"/>
                <w:b/>
                <w:sz w:val="18"/>
                <w:szCs w:val="18"/>
              </w:rPr>
            </w:pPr>
            <w:r w:rsidRPr="00280EEF">
              <w:rPr>
                <w:rFonts w:asciiTheme="majorHAnsi" w:hAnsiTheme="majorHAnsi" w:cstheme="minorHAnsi"/>
                <w:b/>
                <w:sz w:val="18"/>
                <w:szCs w:val="18"/>
              </w:rPr>
              <w:t>Meets Expectations</w:t>
            </w:r>
          </w:p>
        </w:tc>
        <w:tc>
          <w:tcPr>
            <w:tcW w:w="2070" w:type="dxa"/>
            <w:tcBorders>
              <w:bottom w:val="single" w:sz="4" w:space="0" w:color="auto"/>
            </w:tcBorders>
          </w:tcPr>
          <w:p w:rsidR="009C0EA5" w:rsidRPr="00280EEF" w:rsidRDefault="009C0EA5" w:rsidP="003E4C2B">
            <w:pPr>
              <w:pStyle w:val="NoSpacing"/>
              <w:jc w:val="center"/>
              <w:rPr>
                <w:rFonts w:asciiTheme="majorHAnsi" w:hAnsiTheme="majorHAnsi" w:cs="Times"/>
                <w:b/>
                <w:sz w:val="18"/>
                <w:szCs w:val="18"/>
              </w:rPr>
            </w:pPr>
            <w:r w:rsidRPr="00280EEF">
              <w:rPr>
                <w:rFonts w:asciiTheme="majorHAnsi" w:hAnsiTheme="majorHAnsi" w:cstheme="minorHAnsi"/>
                <w:b/>
                <w:sz w:val="18"/>
                <w:szCs w:val="18"/>
              </w:rPr>
              <w:t>Exceeds Expectations</w:t>
            </w:r>
          </w:p>
        </w:tc>
      </w:tr>
      <w:tr w:rsidR="009C0EA5" w:rsidRPr="00C74C6B" w:rsidTr="003E4C2B">
        <w:trPr>
          <w:trHeight w:val="20"/>
        </w:trPr>
        <w:tc>
          <w:tcPr>
            <w:tcW w:w="171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sidRPr="00C74C6B">
              <w:rPr>
                <w:rFonts w:ascii="Calibri" w:hAnsi="Calibri" w:cs="Calibri"/>
                <w:b/>
                <w:bCs/>
                <w:sz w:val="16"/>
                <w:szCs w:val="16"/>
              </w:rPr>
              <w:t>Achieves Writing Objectives (O)</w:t>
            </w:r>
          </w:p>
        </w:tc>
        <w:tc>
          <w:tcPr>
            <w:tcW w:w="198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Pr>
                <w:rFonts w:ascii="Calibri" w:hAnsi="Calibri" w:cs="Calibri"/>
                <w:sz w:val="16"/>
                <w:szCs w:val="16"/>
              </w:rPr>
              <w:t>Message</w:t>
            </w:r>
            <w:r w:rsidRPr="00C74C6B">
              <w:rPr>
                <w:rFonts w:ascii="Calibri" w:hAnsi="Calibri" w:cs="Calibri"/>
                <w:sz w:val="16"/>
                <w:szCs w:val="16"/>
              </w:rPr>
              <w:t xml:space="preserve"> achieve</w:t>
            </w:r>
            <w:r>
              <w:rPr>
                <w:rFonts w:ascii="Calibri" w:hAnsi="Calibri" w:cs="Calibri"/>
                <w:sz w:val="16"/>
                <w:szCs w:val="16"/>
              </w:rPr>
              <w:t>s</w:t>
            </w:r>
            <w:r w:rsidRPr="00C74C6B">
              <w:rPr>
                <w:rFonts w:ascii="Calibri" w:hAnsi="Calibri" w:cs="Calibri"/>
                <w:sz w:val="16"/>
                <w:szCs w:val="16"/>
              </w:rPr>
              <w:t xml:space="preserve"> few or none of the writing objectives.</w:t>
            </w:r>
          </w:p>
        </w:tc>
        <w:tc>
          <w:tcPr>
            <w:tcW w:w="216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Pr>
                <w:rFonts w:ascii="Calibri" w:hAnsi="Calibri" w:cs="Calibri"/>
                <w:sz w:val="16"/>
                <w:szCs w:val="16"/>
              </w:rPr>
              <w:t xml:space="preserve">Message achieves </w:t>
            </w:r>
            <w:r w:rsidRPr="00C74C6B">
              <w:rPr>
                <w:rFonts w:ascii="Calibri" w:hAnsi="Calibri" w:cs="Calibri"/>
                <w:sz w:val="16"/>
                <w:szCs w:val="16"/>
              </w:rPr>
              <w:t>some of the writing objectives.</w:t>
            </w:r>
          </w:p>
        </w:tc>
        <w:tc>
          <w:tcPr>
            <w:tcW w:w="189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Pr>
                <w:rFonts w:ascii="Calibri" w:hAnsi="Calibri" w:cs="Calibri"/>
                <w:sz w:val="16"/>
                <w:szCs w:val="16"/>
              </w:rPr>
              <w:t>Message</w:t>
            </w:r>
            <w:r w:rsidRPr="00C74C6B">
              <w:rPr>
                <w:rFonts w:ascii="Calibri" w:hAnsi="Calibri" w:cs="Calibri"/>
                <w:sz w:val="16"/>
                <w:szCs w:val="16"/>
              </w:rPr>
              <w:t xml:space="preserve"> achieve</w:t>
            </w:r>
            <w:r>
              <w:rPr>
                <w:rFonts w:ascii="Calibri" w:hAnsi="Calibri" w:cs="Calibri"/>
                <w:sz w:val="16"/>
                <w:szCs w:val="16"/>
              </w:rPr>
              <w:t>s</w:t>
            </w:r>
            <w:r w:rsidRPr="00C74C6B">
              <w:rPr>
                <w:rFonts w:ascii="Calibri" w:hAnsi="Calibri" w:cs="Calibri"/>
                <w:sz w:val="16"/>
                <w:szCs w:val="16"/>
              </w:rPr>
              <w:t xml:space="preserve"> most of the writing objectives.</w:t>
            </w:r>
          </w:p>
        </w:tc>
        <w:tc>
          <w:tcPr>
            <w:tcW w:w="207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Pr>
                <w:rFonts w:ascii="Calibri" w:hAnsi="Calibri" w:cs="Calibri"/>
                <w:sz w:val="16"/>
                <w:szCs w:val="16"/>
              </w:rPr>
              <w:t xml:space="preserve">Message </w:t>
            </w:r>
            <w:r w:rsidRPr="00C74C6B">
              <w:rPr>
                <w:rFonts w:ascii="Calibri" w:hAnsi="Calibri" w:cs="Calibri"/>
                <w:sz w:val="16"/>
                <w:szCs w:val="16"/>
              </w:rPr>
              <w:t>achieve</w:t>
            </w:r>
            <w:r>
              <w:rPr>
                <w:rFonts w:ascii="Calibri" w:hAnsi="Calibri" w:cs="Calibri"/>
                <w:sz w:val="16"/>
                <w:szCs w:val="16"/>
              </w:rPr>
              <w:t>s</w:t>
            </w:r>
            <w:r w:rsidRPr="00C74C6B">
              <w:rPr>
                <w:rFonts w:ascii="Calibri" w:hAnsi="Calibri" w:cs="Calibri"/>
                <w:sz w:val="16"/>
                <w:szCs w:val="16"/>
              </w:rPr>
              <w:t xml:space="preserve"> </w:t>
            </w:r>
            <w:proofErr w:type="gramStart"/>
            <w:r w:rsidRPr="00C74C6B">
              <w:rPr>
                <w:rFonts w:ascii="Calibri" w:hAnsi="Calibri" w:cs="Calibri"/>
                <w:sz w:val="16"/>
                <w:szCs w:val="16"/>
              </w:rPr>
              <w:t>all of</w:t>
            </w:r>
            <w:proofErr w:type="gramEnd"/>
            <w:r w:rsidRPr="00C74C6B">
              <w:rPr>
                <w:rFonts w:ascii="Calibri" w:hAnsi="Calibri" w:cs="Calibri"/>
                <w:sz w:val="16"/>
                <w:szCs w:val="16"/>
              </w:rPr>
              <w:t xml:space="preserve"> the writing objectives</w:t>
            </w:r>
            <w:r>
              <w:rPr>
                <w:rFonts w:ascii="Calibri" w:hAnsi="Calibri" w:cs="Calibri"/>
                <w:sz w:val="16"/>
                <w:szCs w:val="16"/>
              </w:rPr>
              <w:t>.</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sidRPr="00C74C6B">
              <w:rPr>
                <w:rFonts w:ascii="Calibri" w:hAnsi="Calibri" w:cs="Calibri"/>
                <w:sz w:val="16"/>
                <w:szCs w:val="16"/>
              </w:rPr>
              <w:t>0</w:t>
            </w:r>
            <w:r>
              <w:rPr>
                <w:rFonts w:ascii="Calibri" w:hAnsi="Calibri" w:cs="Calibri"/>
                <w:sz w:val="16"/>
                <w:szCs w:val="16"/>
              </w:rPr>
              <w:t xml:space="preserve">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bottom w:val="nil"/>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Pr>
                <w:rFonts w:asciiTheme="majorHAnsi" w:hAnsiTheme="majorHAnsi" w:cs="Times"/>
                <w:b/>
                <w:sz w:val="16"/>
                <w:szCs w:val="16"/>
              </w:rPr>
              <w:t xml:space="preserve">Includes </w:t>
            </w:r>
            <w:r w:rsidRPr="00BE191B">
              <w:rPr>
                <w:rFonts w:asciiTheme="majorHAnsi" w:hAnsiTheme="majorHAnsi" w:cs="Times"/>
                <w:b/>
                <w:sz w:val="16"/>
                <w:szCs w:val="16"/>
              </w:rPr>
              <w:t>Persuasive Message Appeals to Ethos, Pathos, and Logos Using Credible Data/info Sources</w:t>
            </w:r>
            <w:r>
              <w:rPr>
                <w:rFonts w:asciiTheme="majorHAnsi" w:hAnsiTheme="majorHAnsi" w:cs="Times"/>
                <w:b/>
                <w:sz w:val="16"/>
                <w:szCs w:val="16"/>
              </w:rPr>
              <w:t xml:space="preserve"> (P)</w:t>
            </w:r>
          </w:p>
        </w:tc>
        <w:tc>
          <w:tcPr>
            <w:tcW w:w="1980" w:type="dxa"/>
            <w:tcBorders>
              <w:bottom w:val="nil"/>
            </w:tcBorders>
          </w:tcPr>
          <w:p w:rsidR="009C0EA5" w:rsidRPr="00C74C6B" w:rsidRDefault="009C0EA5" w:rsidP="003E4C2B">
            <w:pPr>
              <w:widowControl w:val="0"/>
              <w:autoSpaceDE w:val="0"/>
              <w:autoSpaceDN w:val="0"/>
              <w:adjustRightInd w:val="0"/>
              <w:spacing w:after="240" w:line="240" w:lineRule="auto"/>
              <w:rPr>
                <w:rFonts w:ascii="Calibri" w:hAnsi="Calibri" w:cs="Calibri"/>
                <w:sz w:val="16"/>
                <w:szCs w:val="16"/>
              </w:rPr>
            </w:pPr>
            <w:r>
              <w:rPr>
                <w:rFonts w:ascii="Calibri" w:hAnsi="Calibri" w:cs="Calibri"/>
                <w:sz w:val="16"/>
                <w:szCs w:val="16"/>
              </w:rPr>
              <w:t>Persuasive methods not used effectively, fails to persuade audience, and/or source and information credibility questionable.</w:t>
            </w:r>
          </w:p>
        </w:tc>
        <w:tc>
          <w:tcPr>
            <w:tcW w:w="2160" w:type="dxa"/>
            <w:tcBorders>
              <w:bottom w:val="nil"/>
            </w:tcBorders>
          </w:tcPr>
          <w:p w:rsidR="009C0EA5" w:rsidRPr="00C74C6B" w:rsidRDefault="009C0EA5" w:rsidP="003E4C2B">
            <w:pPr>
              <w:widowControl w:val="0"/>
              <w:autoSpaceDE w:val="0"/>
              <w:autoSpaceDN w:val="0"/>
              <w:adjustRightInd w:val="0"/>
              <w:spacing w:after="240" w:line="240" w:lineRule="auto"/>
              <w:rPr>
                <w:rFonts w:ascii="Calibri" w:hAnsi="Calibri" w:cs="Calibri"/>
                <w:sz w:val="16"/>
                <w:szCs w:val="16"/>
              </w:rPr>
            </w:pPr>
            <w:r>
              <w:rPr>
                <w:rFonts w:ascii="Calibri" w:hAnsi="Calibri" w:cs="Calibri"/>
                <w:sz w:val="16"/>
                <w:szCs w:val="16"/>
              </w:rPr>
              <w:t>Some persuasive methods evident.   Supporting source and information credibility may be considered questionable.</w:t>
            </w:r>
          </w:p>
        </w:tc>
        <w:tc>
          <w:tcPr>
            <w:tcW w:w="1890" w:type="dxa"/>
            <w:tcBorders>
              <w:bottom w:val="nil"/>
            </w:tcBorders>
          </w:tcPr>
          <w:p w:rsidR="009C0EA5" w:rsidRPr="00C74C6B" w:rsidRDefault="009C0EA5" w:rsidP="003E4C2B">
            <w:pPr>
              <w:widowControl w:val="0"/>
              <w:autoSpaceDE w:val="0"/>
              <w:autoSpaceDN w:val="0"/>
              <w:adjustRightInd w:val="0"/>
              <w:spacing w:after="240" w:line="240" w:lineRule="auto"/>
              <w:rPr>
                <w:rFonts w:ascii="Calibri" w:hAnsi="Calibri" w:cs="Calibri"/>
                <w:sz w:val="16"/>
                <w:szCs w:val="16"/>
              </w:rPr>
            </w:pPr>
            <w:r>
              <w:rPr>
                <w:rFonts w:ascii="Calibri" w:hAnsi="Calibri" w:cs="Calibri"/>
                <w:sz w:val="16"/>
                <w:szCs w:val="16"/>
              </w:rPr>
              <w:t>Three persuasive methods are used effectively, some weakness in argument or source credibility.</w:t>
            </w:r>
          </w:p>
        </w:tc>
        <w:tc>
          <w:tcPr>
            <w:tcW w:w="2070" w:type="dxa"/>
            <w:tcBorders>
              <w:bottom w:val="nil"/>
            </w:tcBorders>
          </w:tcPr>
          <w:p w:rsidR="009C0EA5" w:rsidRPr="00C74C6B" w:rsidRDefault="009C0EA5" w:rsidP="003E4C2B">
            <w:pPr>
              <w:widowControl w:val="0"/>
              <w:autoSpaceDE w:val="0"/>
              <w:autoSpaceDN w:val="0"/>
              <w:adjustRightInd w:val="0"/>
              <w:spacing w:after="240" w:line="240" w:lineRule="auto"/>
              <w:rPr>
                <w:rFonts w:ascii="Calibri" w:hAnsi="Calibri" w:cs="Calibri"/>
                <w:sz w:val="16"/>
                <w:szCs w:val="16"/>
              </w:rPr>
            </w:pPr>
            <w:r>
              <w:rPr>
                <w:rFonts w:ascii="Calibri" w:hAnsi="Calibri" w:cs="Calibri"/>
                <w:sz w:val="16"/>
                <w:szCs w:val="16"/>
              </w:rPr>
              <w:t>Three persuasive methods are used effectively, strong impact on audience.</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Pr>
                <w:rFonts w:ascii="Calibri" w:hAnsi="Calibri" w:cs="Calibri"/>
                <w:b/>
                <w:bCs/>
                <w:sz w:val="16"/>
                <w:szCs w:val="16"/>
              </w:rPr>
              <w:t>Score:  /6</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0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4</w:t>
            </w:r>
          </w:p>
        </w:tc>
        <w:tc>
          <w:tcPr>
            <w:tcW w:w="207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6</w:t>
            </w:r>
          </w:p>
        </w:tc>
      </w:tr>
      <w:tr w:rsidR="009C0EA5" w:rsidRPr="00C74C6B" w:rsidTr="003E4C2B">
        <w:trPr>
          <w:trHeight w:val="20"/>
        </w:trPr>
        <w:tc>
          <w:tcPr>
            <w:tcW w:w="171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sidRPr="00C74C6B">
              <w:rPr>
                <w:rFonts w:ascii="Calibri" w:hAnsi="Calibri" w:cs="Calibri"/>
                <w:b/>
                <w:bCs/>
                <w:sz w:val="16"/>
                <w:szCs w:val="16"/>
              </w:rPr>
              <w:t>Sets and Maintains Tone (T)</w:t>
            </w:r>
          </w:p>
        </w:tc>
        <w:tc>
          <w:tcPr>
            <w:tcW w:w="198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sidRPr="00C74C6B">
              <w:rPr>
                <w:rFonts w:ascii="Calibri" w:hAnsi="Calibri" w:cs="Calibri"/>
                <w:sz w:val="16"/>
                <w:szCs w:val="16"/>
              </w:rPr>
              <w:t>Inappropriate tone is used throughout message</w:t>
            </w:r>
            <w:r>
              <w:rPr>
                <w:rFonts w:ascii="Calibri" w:hAnsi="Calibri" w:cs="Calibri"/>
                <w:sz w:val="16"/>
                <w:szCs w:val="16"/>
              </w:rPr>
              <w:t>.</w:t>
            </w:r>
          </w:p>
        </w:tc>
        <w:tc>
          <w:tcPr>
            <w:tcW w:w="216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sidRPr="00C74C6B">
              <w:rPr>
                <w:rFonts w:ascii="Calibri" w:hAnsi="Calibri" w:cs="Calibri"/>
                <w:sz w:val="16"/>
                <w:szCs w:val="16"/>
              </w:rPr>
              <w:t>Inappropriate ton</w:t>
            </w:r>
            <w:r>
              <w:rPr>
                <w:rFonts w:ascii="Calibri" w:hAnsi="Calibri" w:cs="Calibri"/>
                <w:sz w:val="16"/>
                <w:szCs w:val="16"/>
              </w:rPr>
              <w:t xml:space="preserve">e is used in one or more sentences, may </w:t>
            </w:r>
            <w:proofErr w:type="gramStart"/>
            <w:r>
              <w:rPr>
                <w:rFonts w:ascii="Calibri" w:hAnsi="Calibri" w:cs="Calibri"/>
                <w:sz w:val="16"/>
                <w:szCs w:val="16"/>
              </w:rPr>
              <w:t>create  audience</w:t>
            </w:r>
            <w:proofErr w:type="gramEnd"/>
            <w:r>
              <w:rPr>
                <w:rFonts w:ascii="Calibri" w:hAnsi="Calibri" w:cs="Calibri"/>
                <w:sz w:val="16"/>
                <w:szCs w:val="16"/>
              </w:rPr>
              <w:t xml:space="preserve"> resistance.</w:t>
            </w:r>
          </w:p>
        </w:tc>
        <w:tc>
          <w:tcPr>
            <w:tcW w:w="189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sidRPr="00C74C6B">
              <w:rPr>
                <w:rFonts w:ascii="Calibri" w:hAnsi="Calibri" w:cs="Calibri"/>
                <w:sz w:val="16"/>
                <w:szCs w:val="16"/>
              </w:rPr>
              <w:t>Tone is appropriate throughout the message and does not create resistance.</w:t>
            </w:r>
          </w:p>
        </w:tc>
        <w:tc>
          <w:tcPr>
            <w:tcW w:w="2070" w:type="dxa"/>
            <w:tcBorders>
              <w:bottom w:val="nil"/>
            </w:tcBorders>
          </w:tcPr>
          <w:p w:rsidR="009C0EA5" w:rsidRPr="00C74C6B" w:rsidRDefault="009C0EA5" w:rsidP="003E4C2B">
            <w:pPr>
              <w:widowControl w:val="0"/>
              <w:autoSpaceDE w:val="0"/>
              <w:autoSpaceDN w:val="0"/>
              <w:adjustRightInd w:val="0"/>
              <w:spacing w:after="240" w:line="240" w:lineRule="auto"/>
              <w:rPr>
                <w:rFonts w:ascii="Times" w:hAnsi="Times" w:cs="Times"/>
                <w:sz w:val="16"/>
                <w:szCs w:val="16"/>
              </w:rPr>
            </w:pPr>
            <w:r w:rsidRPr="00C74C6B">
              <w:rPr>
                <w:rFonts w:ascii="Calibri" w:hAnsi="Calibri" w:cs="Calibri"/>
                <w:sz w:val="16"/>
                <w:szCs w:val="16"/>
              </w:rPr>
              <w:t>Tone is exceptionally attuned to the reader and the context, helping to create a receptive audience</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sidRPr="00C74C6B">
              <w:rPr>
                <w:rFonts w:ascii="Calibri" w:hAnsi="Calibri" w:cs="Calibri"/>
                <w:sz w:val="16"/>
                <w:szCs w:val="16"/>
              </w:rPr>
              <w:t>0</w:t>
            </w:r>
            <w:r>
              <w:rPr>
                <w:rFonts w:ascii="Calibri" w:hAnsi="Calibri" w:cs="Calibri"/>
                <w:sz w:val="16"/>
                <w:szCs w:val="16"/>
              </w:rPr>
              <w:t xml:space="preserve">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ind w:left="911"/>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bottom w:val="nil"/>
            </w:tcBorders>
          </w:tcPr>
          <w:p w:rsidR="009C0EA5" w:rsidRPr="00850E8A" w:rsidRDefault="009C0EA5" w:rsidP="003E4C2B">
            <w:pPr>
              <w:widowControl w:val="0"/>
              <w:autoSpaceDE w:val="0"/>
              <w:autoSpaceDN w:val="0"/>
              <w:adjustRightInd w:val="0"/>
              <w:spacing w:line="240" w:lineRule="auto"/>
              <w:rPr>
                <w:rFonts w:ascii="Calibri" w:hAnsi="Calibri" w:cs="Calibri"/>
                <w:b/>
                <w:bCs/>
                <w:sz w:val="16"/>
                <w:szCs w:val="16"/>
              </w:rPr>
            </w:pPr>
            <w:r w:rsidRPr="00C74C6B">
              <w:rPr>
                <w:rFonts w:ascii="Calibri" w:hAnsi="Calibri" w:cs="Calibri"/>
                <w:b/>
                <w:bCs/>
                <w:sz w:val="16"/>
                <w:szCs w:val="16"/>
              </w:rPr>
              <w:t xml:space="preserve">Organizes </w:t>
            </w:r>
            <w:r>
              <w:rPr>
                <w:rFonts w:ascii="Calibri" w:hAnsi="Calibri" w:cs="Calibri"/>
                <w:b/>
                <w:bCs/>
                <w:sz w:val="16"/>
                <w:szCs w:val="16"/>
              </w:rPr>
              <w:t>Message Effectively for OIA Problem-solving Memo (OIA)</w:t>
            </w:r>
          </w:p>
        </w:tc>
        <w:tc>
          <w:tcPr>
            <w:tcW w:w="198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Or</w:t>
            </w:r>
            <w:r>
              <w:rPr>
                <w:rFonts w:ascii="Calibri" w:hAnsi="Calibri" w:cs="Calibri"/>
                <w:sz w:val="16"/>
                <w:szCs w:val="16"/>
              </w:rPr>
              <w:t>ganization is flawed, will create audience resistance.</w:t>
            </w:r>
          </w:p>
        </w:tc>
        <w:tc>
          <w:tcPr>
            <w:tcW w:w="216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Organization is flawed</w:t>
            </w:r>
            <w:r>
              <w:rPr>
                <w:rFonts w:ascii="Calibri" w:hAnsi="Calibri" w:cs="Calibri"/>
                <w:sz w:val="16"/>
                <w:szCs w:val="16"/>
              </w:rPr>
              <w:t>, may create some audience resistance.</w:t>
            </w:r>
          </w:p>
        </w:tc>
        <w:tc>
          <w:tcPr>
            <w:tcW w:w="189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Organization</w:t>
            </w:r>
            <w:r>
              <w:rPr>
                <w:rFonts w:ascii="Calibri" w:hAnsi="Calibri" w:cs="Calibri"/>
                <w:sz w:val="16"/>
                <w:szCs w:val="16"/>
              </w:rPr>
              <w:t xml:space="preserve"> </w:t>
            </w:r>
            <w:r w:rsidRPr="00C74C6B">
              <w:rPr>
                <w:rFonts w:ascii="Calibri" w:hAnsi="Calibri" w:cs="Calibri"/>
                <w:sz w:val="16"/>
                <w:szCs w:val="16"/>
              </w:rPr>
              <w:t>is</w:t>
            </w:r>
            <w:r>
              <w:rPr>
                <w:rFonts w:ascii="Calibri" w:hAnsi="Calibri" w:cs="Calibri"/>
                <w:sz w:val="16"/>
                <w:szCs w:val="16"/>
              </w:rPr>
              <w:t xml:space="preserve"> evident, minor flaws unlikely to create resistance.</w:t>
            </w:r>
          </w:p>
        </w:tc>
        <w:tc>
          <w:tcPr>
            <w:tcW w:w="207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Pr>
                <w:rFonts w:ascii="Calibri" w:hAnsi="Calibri" w:cs="Calibri"/>
                <w:sz w:val="16"/>
                <w:szCs w:val="16"/>
              </w:rPr>
              <w:t xml:space="preserve">Well organized </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sidRPr="00C74C6B">
              <w:rPr>
                <w:rFonts w:ascii="Calibri" w:hAnsi="Calibri" w:cs="Calibri"/>
                <w:sz w:val="16"/>
                <w:szCs w:val="16"/>
              </w:rPr>
              <w:t>0</w:t>
            </w:r>
            <w:r>
              <w:rPr>
                <w:rFonts w:ascii="Calibri" w:hAnsi="Calibri" w:cs="Calibri"/>
                <w:sz w:val="16"/>
                <w:szCs w:val="16"/>
              </w:rPr>
              <w:t xml:space="preserve">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bottom w:val="nil"/>
            </w:tcBorders>
          </w:tcPr>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Pr>
                <w:rFonts w:ascii="Calibri" w:hAnsi="Calibri" w:cs="Calibri"/>
                <w:b/>
                <w:bCs/>
                <w:sz w:val="16"/>
                <w:szCs w:val="16"/>
              </w:rPr>
              <w:t>Clearly Presents Recommendation (R)</w:t>
            </w:r>
          </w:p>
        </w:tc>
        <w:tc>
          <w:tcPr>
            <w:tcW w:w="1980" w:type="dxa"/>
            <w:tcBorders>
              <w:bottom w:val="nil"/>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Recommendation is unclear and difficult to understand.</w:t>
            </w:r>
          </w:p>
        </w:tc>
        <w:tc>
          <w:tcPr>
            <w:tcW w:w="2160" w:type="dxa"/>
            <w:tcBorders>
              <w:bottom w:val="nil"/>
            </w:tcBorders>
          </w:tcPr>
          <w:p w:rsidR="009C0EA5"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Recommendation struggles to present material in a clear way, but an attempt is made.</w:t>
            </w:r>
          </w:p>
        </w:tc>
        <w:tc>
          <w:tcPr>
            <w:tcW w:w="1890" w:type="dxa"/>
            <w:tcBorders>
              <w:bottom w:val="nil"/>
            </w:tcBorders>
          </w:tcPr>
          <w:p w:rsidR="009C0EA5" w:rsidDel="00012950"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Recommendation is satisfactorily written and provides acceptable understanding to reader.</w:t>
            </w:r>
          </w:p>
        </w:tc>
        <w:tc>
          <w:tcPr>
            <w:tcW w:w="2070" w:type="dxa"/>
            <w:tcBorders>
              <w:bottom w:val="nil"/>
            </w:tcBorders>
          </w:tcPr>
          <w:p w:rsidR="009C0EA5" w:rsidDel="00012950"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Recommendation is exceptionally written and provides comprehensive understanding to reader.</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Pr>
                <w:rFonts w:ascii="Calibri" w:hAnsi="Calibri" w:cs="Calibri"/>
                <w:b/>
                <w:bCs/>
                <w:sz w:val="16"/>
                <w:szCs w:val="16"/>
              </w:rPr>
              <w:t>Score:  /4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0 or 1</w:t>
            </w:r>
          </w:p>
        </w:tc>
        <w:tc>
          <w:tcPr>
            <w:tcW w:w="2160" w:type="dxa"/>
            <w:tcBorders>
              <w:top w:val="nil"/>
              <w:bottom w:val="single" w:sz="4" w:space="0" w:color="auto"/>
            </w:tcBorders>
          </w:tcPr>
          <w:p w:rsidR="009C0EA5"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Del="00012950"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Del="00012950"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Pr>
                <w:rFonts w:ascii="Calibri" w:hAnsi="Calibri" w:cs="Calibri"/>
                <w:b/>
                <w:bCs/>
                <w:sz w:val="16"/>
                <w:szCs w:val="16"/>
              </w:rPr>
              <w:t>Conveys Message Concisely (C</w:t>
            </w:r>
            <w:r w:rsidRPr="00C74C6B">
              <w:rPr>
                <w:rFonts w:ascii="Calibri" w:hAnsi="Calibri" w:cs="Calibri"/>
                <w:b/>
                <w:bCs/>
                <w:sz w:val="16"/>
                <w:szCs w:val="16"/>
              </w:rPr>
              <w:t>)</w:t>
            </w:r>
          </w:p>
        </w:tc>
        <w:tc>
          <w:tcPr>
            <w:tcW w:w="198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Writing is not concise.</w:t>
            </w:r>
          </w:p>
        </w:tc>
        <w:tc>
          <w:tcPr>
            <w:tcW w:w="216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Frequent instances where writing is not concise.</w:t>
            </w:r>
          </w:p>
        </w:tc>
        <w:tc>
          <w:tcPr>
            <w:tcW w:w="189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Writing is mostly concise.</w:t>
            </w:r>
          </w:p>
        </w:tc>
        <w:tc>
          <w:tcPr>
            <w:tcW w:w="2070" w:type="dxa"/>
            <w:tcBorders>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Pr>
                <w:rFonts w:ascii="Calibri" w:hAnsi="Calibri" w:cs="Calibri"/>
                <w:sz w:val="16"/>
                <w:szCs w:val="16"/>
              </w:rPr>
              <w:t>Writing is concise.</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sidRPr="00C74C6B">
              <w:rPr>
                <w:rFonts w:ascii="Calibri" w:hAnsi="Calibri" w:cs="Calibri"/>
                <w:sz w:val="16"/>
                <w:szCs w:val="16"/>
              </w:rPr>
              <w:t>0</w:t>
            </w:r>
            <w:r>
              <w:rPr>
                <w:rFonts w:ascii="Calibri" w:hAnsi="Calibri" w:cs="Calibri"/>
                <w:sz w:val="16"/>
                <w:szCs w:val="16"/>
              </w:rPr>
              <w:t xml:space="preserve">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bottom w:val="nil"/>
            </w:tcBorders>
          </w:tcPr>
          <w:p w:rsidR="009C0EA5" w:rsidRDefault="009C0EA5" w:rsidP="003E4C2B">
            <w:pPr>
              <w:widowControl w:val="0"/>
              <w:autoSpaceDE w:val="0"/>
              <w:autoSpaceDN w:val="0"/>
              <w:adjustRightInd w:val="0"/>
              <w:spacing w:line="240" w:lineRule="auto"/>
              <w:rPr>
                <w:rFonts w:ascii="Calibri" w:hAnsi="Calibri" w:cs="Calibri"/>
                <w:b/>
                <w:bCs/>
                <w:sz w:val="16"/>
                <w:szCs w:val="16"/>
              </w:rPr>
            </w:pPr>
            <w:r>
              <w:rPr>
                <w:rFonts w:ascii="Calibri" w:hAnsi="Calibri" w:cs="Calibri"/>
                <w:b/>
                <w:bCs/>
                <w:sz w:val="16"/>
                <w:szCs w:val="16"/>
              </w:rPr>
              <w:t>Conveys Message Clearly (Cl)</w:t>
            </w:r>
          </w:p>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Pr>
                <w:rFonts w:ascii="Calibri" w:hAnsi="Calibri" w:cs="Calibri"/>
                <w:b/>
                <w:bCs/>
                <w:sz w:val="16"/>
                <w:szCs w:val="16"/>
              </w:rPr>
              <w:t>(Appropriate level of detail, and word usage)</w:t>
            </w:r>
          </w:p>
        </w:tc>
        <w:tc>
          <w:tcPr>
            <w:tcW w:w="1980" w:type="dxa"/>
            <w:tcBorders>
              <w:bottom w:val="nil"/>
            </w:tcBorders>
          </w:tcPr>
          <w:p w:rsidR="009C0EA5" w:rsidRPr="00C74C6B"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Content is unclear and difficult to understand.</w:t>
            </w:r>
          </w:p>
        </w:tc>
        <w:tc>
          <w:tcPr>
            <w:tcW w:w="2160" w:type="dxa"/>
            <w:tcBorders>
              <w:bottom w:val="nil"/>
            </w:tcBorders>
          </w:tcPr>
          <w:p w:rsidR="009C0EA5" w:rsidRPr="00C74C6B"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Content struggles to present material in a clear way, but an attempt is made.</w:t>
            </w:r>
          </w:p>
        </w:tc>
        <w:tc>
          <w:tcPr>
            <w:tcW w:w="1890" w:type="dxa"/>
            <w:tcBorders>
              <w:bottom w:val="nil"/>
            </w:tcBorders>
          </w:tcPr>
          <w:p w:rsidR="009C0EA5" w:rsidRPr="00C74C6B"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Content is satisfactorily written and provides acceptable understanding to reader.</w:t>
            </w:r>
          </w:p>
        </w:tc>
        <w:tc>
          <w:tcPr>
            <w:tcW w:w="2070" w:type="dxa"/>
            <w:tcBorders>
              <w:bottom w:val="nil"/>
            </w:tcBorders>
          </w:tcPr>
          <w:p w:rsidR="009C0EA5"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Content is exceptionally written and provides comprehensive understanding to reader.</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0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top w:val="single" w:sz="4" w:space="0" w:color="auto"/>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b/>
                <w:bCs/>
                <w:sz w:val="16"/>
                <w:szCs w:val="16"/>
              </w:rPr>
              <w:t>Writ</w:t>
            </w:r>
            <w:r>
              <w:rPr>
                <w:rFonts w:ascii="Calibri" w:hAnsi="Calibri" w:cs="Calibri"/>
                <w:b/>
                <w:bCs/>
                <w:sz w:val="16"/>
                <w:szCs w:val="16"/>
              </w:rPr>
              <w:t>es Effectively (m</w:t>
            </w:r>
            <w:r w:rsidRPr="00C74C6B">
              <w:rPr>
                <w:rFonts w:ascii="Calibri" w:hAnsi="Calibri" w:cs="Calibri"/>
                <w:b/>
                <w:bCs/>
                <w:sz w:val="16"/>
                <w:szCs w:val="16"/>
              </w:rPr>
              <w:t>echanics (grammar, sentence structure, paragraphing, spelling, and punctuation) (M)</w:t>
            </w:r>
          </w:p>
        </w:tc>
        <w:tc>
          <w:tcPr>
            <w:tcW w:w="1980" w:type="dxa"/>
            <w:tcBorders>
              <w:top w:val="single" w:sz="4" w:space="0" w:color="auto"/>
              <w:bottom w:val="nil"/>
            </w:tcBorders>
          </w:tcPr>
          <w:p w:rsidR="009C0EA5" w:rsidRPr="00280EEF" w:rsidRDefault="009C0EA5" w:rsidP="003E4C2B">
            <w:pPr>
              <w:widowControl w:val="0"/>
              <w:autoSpaceDE w:val="0"/>
              <w:autoSpaceDN w:val="0"/>
              <w:adjustRightInd w:val="0"/>
              <w:spacing w:line="240" w:lineRule="auto"/>
              <w:rPr>
                <w:rFonts w:ascii="Calibri" w:hAnsi="Calibri" w:cs="Calibri"/>
                <w:sz w:val="16"/>
                <w:szCs w:val="16"/>
              </w:rPr>
            </w:pPr>
            <w:r w:rsidRPr="00C74C6B">
              <w:rPr>
                <w:rFonts w:ascii="Calibri" w:hAnsi="Calibri" w:cs="Calibri"/>
                <w:sz w:val="16"/>
                <w:szCs w:val="16"/>
              </w:rPr>
              <w:t>Message has 6 or more errors.</w:t>
            </w:r>
          </w:p>
        </w:tc>
        <w:tc>
          <w:tcPr>
            <w:tcW w:w="2160" w:type="dxa"/>
            <w:tcBorders>
              <w:top w:val="single" w:sz="4" w:space="0" w:color="auto"/>
              <w:bottom w:val="nil"/>
            </w:tcBorders>
          </w:tcPr>
          <w:p w:rsidR="009C0EA5" w:rsidRDefault="009C0EA5" w:rsidP="003E4C2B">
            <w:pPr>
              <w:widowControl w:val="0"/>
              <w:autoSpaceDE w:val="0"/>
              <w:autoSpaceDN w:val="0"/>
              <w:adjustRightInd w:val="0"/>
              <w:spacing w:line="240" w:lineRule="auto"/>
              <w:rPr>
                <w:rFonts w:ascii="Calibri" w:hAnsi="Calibri" w:cs="Calibri"/>
                <w:sz w:val="16"/>
                <w:szCs w:val="16"/>
              </w:rPr>
            </w:pPr>
            <w:r w:rsidRPr="00C74C6B">
              <w:rPr>
                <w:rFonts w:ascii="Calibri" w:hAnsi="Calibri" w:cs="Calibri"/>
                <w:sz w:val="16"/>
                <w:szCs w:val="16"/>
              </w:rPr>
              <w:t>Message has 4-­‐5 errors.</w:t>
            </w:r>
          </w:p>
          <w:p w:rsidR="009C0EA5" w:rsidRPr="00C80730" w:rsidRDefault="009C0EA5" w:rsidP="003E4C2B">
            <w:pPr>
              <w:widowControl w:val="0"/>
              <w:autoSpaceDE w:val="0"/>
              <w:autoSpaceDN w:val="0"/>
              <w:adjustRightInd w:val="0"/>
              <w:spacing w:line="240" w:lineRule="auto"/>
              <w:rPr>
                <w:rFonts w:ascii="Times" w:hAnsi="Times" w:cs="Times"/>
                <w:sz w:val="16"/>
                <w:szCs w:val="16"/>
              </w:rPr>
            </w:pPr>
          </w:p>
        </w:tc>
        <w:tc>
          <w:tcPr>
            <w:tcW w:w="1890" w:type="dxa"/>
            <w:tcBorders>
              <w:top w:val="single" w:sz="4" w:space="0" w:color="auto"/>
              <w:bottom w:val="nil"/>
            </w:tcBorders>
          </w:tcPr>
          <w:p w:rsidR="009C0EA5" w:rsidRPr="00280EEF" w:rsidRDefault="009C0EA5" w:rsidP="003E4C2B">
            <w:pPr>
              <w:widowControl w:val="0"/>
              <w:autoSpaceDE w:val="0"/>
              <w:autoSpaceDN w:val="0"/>
              <w:adjustRightInd w:val="0"/>
              <w:spacing w:line="240" w:lineRule="auto"/>
              <w:rPr>
                <w:rFonts w:ascii="Calibri" w:hAnsi="Calibri" w:cs="Calibri"/>
                <w:sz w:val="16"/>
                <w:szCs w:val="16"/>
              </w:rPr>
            </w:pPr>
            <w:r w:rsidRPr="00C74C6B">
              <w:rPr>
                <w:rFonts w:ascii="Calibri" w:hAnsi="Calibri" w:cs="Calibri"/>
                <w:sz w:val="16"/>
                <w:szCs w:val="16"/>
              </w:rPr>
              <w:t>Message has 1-­‐3 errors</w:t>
            </w:r>
            <w:r>
              <w:rPr>
                <w:rFonts w:ascii="Calibri" w:hAnsi="Calibri" w:cs="Calibri"/>
                <w:sz w:val="16"/>
                <w:szCs w:val="16"/>
              </w:rPr>
              <w:t>.</w:t>
            </w:r>
          </w:p>
        </w:tc>
        <w:tc>
          <w:tcPr>
            <w:tcW w:w="2070" w:type="dxa"/>
            <w:tcBorders>
              <w:top w:val="single" w:sz="4" w:space="0" w:color="auto"/>
              <w:bottom w:val="nil"/>
            </w:tcBorders>
          </w:tcPr>
          <w:p w:rsidR="009C0EA5" w:rsidRPr="00280EEF"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Message is error-</w:t>
            </w:r>
            <w:r w:rsidRPr="00C74C6B">
              <w:rPr>
                <w:rFonts w:ascii="Calibri" w:hAnsi="Calibri" w:cs="Calibri"/>
                <w:sz w:val="16"/>
                <w:szCs w:val="16"/>
              </w:rPr>
              <w:t>free.</w:t>
            </w:r>
            <w:r>
              <w:rPr>
                <w:rFonts w:asciiTheme="majorHAnsi" w:hAnsiTheme="majorHAnsi"/>
              </w:rPr>
              <w:t xml:space="preserve"> </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0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top w:val="single" w:sz="4" w:space="0" w:color="auto"/>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b/>
                <w:bCs/>
                <w:sz w:val="16"/>
                <w:szCs w:val="16"/>
              </w:rPr>
              <w:t>Follows Accepted Business Conventions (B)</w:t>
            </w:r>
          </w:p>
        </w:tc>
        <w:tc>
          <w:tcPr>
            <w:tcW w:w="1980" w:type="dxa"/>
            <w:tcBorders>
              <w:top w:val="single" w:sz="4" w:space="0" w:color="auto"/>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Message has 3 or more errors.</w:t>
            </w:r>
          </w:p>
        </w:tc>
        <w:tc>
          <w:tcPr>
            <w:tcW w:w="2160" w:type="dxa"/>
            <w:tcBorders>
              <w:top w:val="single" w:sz="4" w:space="0" w:color="auto"/>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Message has 2 errors.</w:t>
            </w:r>
          </w:p>
        </w:tc>
        <w:tc>
          <w:tcPr>
            <w:tcW w:w="1890" w:type="dxa"/>
            <w:tcBorders>
              <w:top w:val="single" w:sz="4" w:space="0" w:color="auto"/>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Message has 1 error.</w:t>
            </w:r>
          </w:p>
        </w:tc>
        <w:tc>
          <w:tcPr>
            <w:tcW w:w="2070" w:type="dxa"/>
            <w:tcBorders>
              <w:top w:val="single" w:sz="4" w:space="0" w:color="auto"/>
              <w:bottom w:val="nil"/>
            </w:tcBorders>
          </w:tcPr>
          <w:p w:rsidR="009C0EA5" w:rsidRPr="00C74C6B" w:rsidRDefault="009C0EA5" w:rsidP="003E4C2B">
            <w:pPr>
              <w:widowControl w:val="0"/>
              <w:autoSpaceDE w:val="0"/>
              <w:autoSpaceDN w:val="0"/>
              <w:adjustRightInd w:val="0"/>
              <w:spacing w:line="240" w:lineRule="auto"/>
              <w:rPr>
                <w:rFonts w:ascii="Times" w:hAnsi="Times" w:cs="Times"/>
                <w:sz w:val="16"/>
                <w:szCs w:val="16"/>
              </w:rPr>
            </w:pPr>
            <w:r w:rsidRPr="00C74C6B">
              <w:rPr>
                <w:rFonts w:ascii="Calibri" w:hAnsi="Calibri" w:cs="Calibri"/>
                <w:sz w:val="16"/>
                <w:szCs w:val="16"/>
              </w:rPr>
              <w:t>Message is</w:t>
            </w:r>
            <w:r>
              <w:rPr>
                <w:rFonts w:ascii="Calibri" w:hAnsi="Calibri" w:cs="Calibri"/>
                <w:sz w:val="16"/>
                <w:szCs w:val="16"/>
              </w:rPr>
              <w:t xml:space="preserve"> error-</w:t>
            </w:r>
            <w:r w:rsidRPr="00C74C6B">
              <w:rPr>
                <w:rFonts w:ascii="Calibri" w:hAnsi="Calibri" w:cs="Calibri"/>
                <w:sz w:val="16"/>
                <w:szCs w:val="16"/>
              </w:rPr>
              <w:t>free.</w:t>
            </w:r>
          </w:p>
        </w:tc>
      </w:tr>
      <w:tr w:rsidR="009C0EA5" w:rsidRPr="00C74C6B" w:rsidTr="003E4C2B">
        <w:trPr>
          <w:trHeight w:val="20"/>
        </w:trPr>
        <w:tc>
          <w:tcPr>
            <w:tcW w:w="171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4</w:t>
            </w:r>
          </w:p>
        </w:tc>
        <w:tc>
          <w:tcPr>
            <w:tcW w:w="198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sidRPr="00C74C6B">
              <w:rPr>
                <w:rFonts w:ascii="Calibri" w:hAnsi="Calibri" w:cs="Calibri"/>
                <w:sz w:val="16"/>
                <w:szCs w:val="16"/>
              </w:rPr>
              <w:t>0</w:t>
            </w:r>
            <w:r>
              <w:rPr>
                <w:rFonts w:ascii="Calibri" w:hAnsi="Calibri" w:cs="Calibri"/>
                <w:sz w:val="16"/>
                <w:szCs w:val="16"/>
              </w:rPr>
              <w:t xml:space="preserve"> or 1</w:t>
            </w:r>
          </w:p>
        </w:tc>
        <w:tc>
          <w:tcPr>
            <w:tcW w:w="216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2</w:t>
            </w:r>
          </w:p>
        </w:tc>
        <w:tc>
          <w:tcPr>
            <w:tcW w:w="189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3</w:t>
            </w:r>
          </w:p>
        </w:tc>
        <w:tc>
          <w:tcPr>
            <w:tcW w:w="2070" w:type="dxa"/>
            <w:tcBorders>
              <w:top w:val="nil"/>
              <w:bottom w:val="single" w:sz="4" w:space="0" w:color="auto"/>
            </w:tcBorders>
          </w:tcPr>
          <w:p w:rsidR="009C0EA5" w:rsidRPr="00C74C6B"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4</w:t>
            </w:r>
          </w:p>
        </w:tc>
      </w:tr>
      <w:tr w:rsidR="009C0EA5" w:rsidRPr="00C74C6B" w:rsidTr="003E4C2B">
        <w:trPr>
          <w:trHeight w:val="20"/>
        </w:trPr>
        <w:tc>
          <w:tcPr>
            <w:tcW w:w="1710" w:type="dxa"/>
            <w:tcBorders>
              <w:bottom w:val="nil"/>
            </w:tcBorders>
          </w:tcPr>
          <w:p w:rsidR="009C0EA5" w:rsidRPr="00C74C6B" w:rsidRDefault="009C0EA5" w:rsidP="003E4C2B">
            <w:pPr>
              <w:widowControl w:val="0"/>
              <w:autoSpaceDE w:val="0"/>
              <w:autoSpaceDN w:val="0"/>
              <w:adjustRightInd w:val="0"/>
              <w:spacing w:line="240" w:lineRule="auto"/>
              <w:rPr>
                <w:rFonts w:ascii="Calibri" w:hAnsi="Calibri" w:cs="Calibri"/>
                <w:b/>
                <w:bCs/>
                <w:sz w:val="16"/>
                <w:szCs w:val="16"/>
              </w:rPr>
            </w:pPr>
            <w:r>
              <w:rPr>
                <w:rFonts w:ascii="Calibri" w:hAnsi="Calibri" w:cs="Calibri"/>
                <w:b/>
                <w:bCs/>
                <w:sz w:val="16"/>
                <w:szCs w:val="16"/>
              </w:rPr>
              <w:t>Accurately and Ethically Reference APA (A)</w:t>
            </w:r>
          </w:p>
        </w:tc>
        <w:tc>
          <w:tcPr>
            <w:tcW w:w="1980" w:type="dxa"/>
            <w:tcBorders>
              <w:bottom w:val="nil"/>
            </w:tcBorders>
          </w:tcPr>
          <w:p w:rsidR="009C0EA5" w:rsidRPr="00C74C6B"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Message has five</w:t>
            </w:r>
            <w:r w:rsidRPr="00C74C6B">
              <w:rPr>
                <w:rFonts w:ascii="Calibri" w:hAnsi="Calibri" w:cs="Calibri"/>
                <w:sz w:val="16"/>
                <w:szCs w:val="16"/>
              </w:rPr>
              <w:t xml:space="preserve"> or more errors.</w:t>
            </w:r>
          </w:p>
        </w:tc>
        <w:tc>
          <w:tcPr>
            <w:tcW w:w="2160" w:type="dxa"/>
            <w:tcBorders>
              <w:bottom w:val="nil"/>
            </w:tcBorders>
          </w:tcPr>
          <w:p w:rsidR="009C0EA5" w:rsidRPr="00C74C6B" w:rsidDel="00012950" w:rsidRDefault="009C0EA5" w:rsidP="003E4C2B">
            <w:pPr>
              <w:widowControl w:val="0"/>
              <w:autoSpaceDE w:val="0"/>
              <w:autoSpaceDN w:val="0"/>
              <w:adjustRightInd w:val="0"/>
              <w:spacing w:line="240" w:lineRule="auto"/>
              <w:rPr>
                <w:rFonts w:ascii="Calibri" w:hAnsi="Calibri" w:cs="Calibri"/>
                <w:sz w:val="16"/>
                <w:szCs w:val="16"/>
              </w:rPr>
            </w:pPr>
            <w:r>
              <w:rPr>
                <w:rFonts w:ascii="Calibri" w:hAnsi="Calibri" w:cs="Calibri"/>
                <w:sz w:val="16"/>
                <w:szCs w:val="16"/>
              </w:rPr>
              <w:t>Message has three to four errors.</w:t>
            </w:r>
          </w:p>
        </w:tc>
        <w:tc>
          <w:tcPr>
            <w:tcW w:w="1890" w:type="dxa"/>
            <w:tcBorders>
              <w:bottom w:val="nil"/>
            </w:tcBorders>
          </w:tcPr>
          <w:p w:rsidR="009C0EA5" w:rsidDel="00012950" w:rsidRDefault="009C0EA5" w:rsidP="003E4C2B">
            <w:pPr>
              <w:widowControl w:val="0"/>
              <w:autoSpaceDE w:val="0"/>
              <w:autoSpaceDN w:val="0"/>
              <w:adjustRightInd w:val="0"/>
              <w:spacing w:line="240" w:lineRule="auto"/>
              <w:jc w:val="center"/>
              <w:rPr>
                <w:rFonts w:ascii="Calibri" w:hAnsi="Calibri" w:cs="Calibri"/>
                <w:sz w:val="16"/>
                <w:szCs w:val="16"/>
              </w:rPr>
            </w:pPr>
            <w:r>
              <w:rPr>
                <w:rFonts w:ascii="Calibri" w:hAnsi="Calibri" w:cs="Calibri"/>
                <w:sz w:val="16"/>
                <w:szCs w:val="16"/>
              </w:rPr>
              <w:t>Message has one to two</w:t>
            </w:r>
            <w:r w:rsidRPr="00C74C6B">
              <w:rPr>
                <w:rFonts w:ascii="Calibri" w:hAnsi="Calibri" w:cs="Calibri"/>
                <w:sz w:val="16"/>
                <w:szCs w:val="16"/>
              </w:rPr>
              <w:t xml:space="preserve"> error</w:t>
            </w:r>
            <w:r>
              <w:rPr>
                <w:rFonts w:ascii="Calibri" w:hAnsi="Calibri" w:cs="Calibri"/>
                <w:sz w:val="16"/>
                <w:szCs w:val="16"/>
              </w:rPr>
              <w:t>s</w:t>
            </w:r>
            <w:r w:rsidRPr="00C74C6B">
              <w:rPr>
                <w:rFonts w:ascii="Calibri" w:hAnsi="Calibri" w:cs="Calibri"/>
                <w:sz w:val="16"/>
                <w:szCs w:val="16"/>
              </w:rPr>
              <w:t>.</w:t>
            </w:r>
          </w:p>
        </w:tc>
        <w:tc>
          <w:tcPr>
            <w:tcW w:w="2070" w:type="dxa"/>
            <w:tcBorders>
              <w:bottom w:val="nil"/>
            </w:tcBorders>
          </w:tcPr>
          <w:p w:rsidR="009C0EA5" w:rsidDel="00012950" w:rsidRDefault="009C0EA5" w:rsidP="003E4C2B">
            <w:pPr>
              <w:widowControl w:val="0"/>
              <w:autoSpaceDE w:val="0"/>
              <w:autoSpaceDN w:val="0"/>
              <w:adjustRightInd w:val="0"/>
              <w:spacing w:line="240" w:lineRule="auto"/>
              <w:jc w:val="center"/>
              <w:rPr>
                <w:rFonts w:ascii="Calibri" w:hAnsi="Calibri" w:cs="Calibri"/>
                <w:sz w:val="16"/>
                <w:szCs w:val="16"/>
              </w:rPr>
            </w:pPr>
            <w:r w:rsidRPr="00C74C6B">
              <w:rPr>
                <w:rFonts w:ascii="Calibri" w:hAnsi="Calibri" w:cs="Calibri"/>
                <w:sz w:val="16"/>
                <w:szCs w:val="16"/>
              </w:rPr>
              <w:t>Message is</w:t>
            </w:r>
            <w:r>
              <w:rPr>
                <w:rFonts w:ascii="Calibri" w:hAnsi="Calibri" w:cs="Calibri"/>
                <w:sz w:val="16"/>
                <w:szCs w:val="16"/>
              </w:rPr>
              <w:t xml:space="preserve"> error-</w:t>
            </w:r>
            <w:r w:rsidRPr="00C74C6B">
              <w:rPr>
                <w:rFonts w:ascii="Calibri" w:hAnsi="Calibri" w:cs="Calibri"/>
                <w:sz w:val="16"/>
                <w:szCs w:val="16"/>
              </w:rPr>
              <w:t>free.</w:t>
            </w:r>
          </w:p>
        </w:tc>
      </w:tr>
      <w:tr w:rsidR="009C0EA5" w:rsidRPr="00C74C6B" w:rsidTr="003E4C2B">
        <w:trPr>
          <w:trHeight w:val="20"/>
        </w:trPr>
        <w:tc>
          <w:tcPr>
            <w:tcW w:w="1710" w:type="dxa"/>
            <w:tcBorders>
              <w:top w:val="nil"/>
            </w:tcBorders>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sidRPr="00C74C6B">
              <w:rPr>
                <w:rFonts w:ascii="Calibri" w:hAnsi="Calibri" w:cs="Calibri"/>
                <w:b/>
                <w:bCs/>
                <w:sz w:val="16"/>
                <w:szCs w:val="16"/>
              </w:rPr>
              <w:t>Score:  /</w:t>
            </w:r>
            <w:r>
              <w:rPr>
                <w:rFonts w:ascii="Calibri" w:hAnsi="Calibri" w:cs="Calibri"/>
                <w:b/>
                <w:bCs/>
                <w:sz w:val="16"/>
                <w:szCs w:val="16"/>
              </w:rPr>
              <w:t>2</w:t>
            </w:r>
          </w:p>
        </w:tc>
        <w:tc>
          <w:tcPr>
            <w:tcW w:w="1980" w:type="dxa"/>
            <w:tcBorders>
              <w:top w:val="nil"/>
            </w:tcBorders>
          </w:tcPr>
          <w:p w:rsidR="009C0EA5" w:rsidRPr="00C74C6B"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0 or 0.5</w:t>
            </w:r>
          </w:p>
        </w:tc>
        <w:tc>
          <w:tcPr>
            <w:tcW w:w="2160" w:type="dxa"/>
            <w:tcBorders>
              <w:top w:val="nil"/>
            </w:tcBorders>
          </w:tcPr>
          <w:p w:rsidR="009C0EA5" w:rsidRPr="00C74C6B" w:rsidDel="00012950"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1</w:t>
            </w:r>
          </w:p>
        </w:tc>
        <w:tc>
          <w:tcPr>
            <w:tcW w:w="1890" w:type="dxa"/>
            <w:tcBorders>
              <w:top w:val="nil"/>
            </w:tcBorders>
          </w:tcPr>
          <w:p w:rsidR="009C0EA5" w:rsidDel="00012950"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1.5</w:t>
            </w:r>
          </w:p>
        </w:tc>
        <w:tc>
          <w:tcPr>
            <w:tcW w:w="2070" w:type="dxa"/>
            <w:tcBorders>
              <w:top w:val="nil"/>
            </w:tcBorders>
          </w:tcPr>
          <w:p w:rsidR="009C0EA5" w:rsidDel="00012950" w:rsidRDefault="009C0EA5" w:rsidP="003E4C2B">
            <w:pPr>
              <w:widowControl w:val="0"/>
              <w:autoSpaceDE w:val="0"/>
              <w:autoSpaceDN w:val="0"/>
              <w:adjustRightInd w:val="0"/>
              <w:spacing w:after="240" w:line="240" w:lineRule="auto"/>
              <w:jc w:val="center"/>
              <w:rPr>
                <w:rFonts w:ascii="Calibri" w:hAnsi="Calibri" w:cs="Calibri"/>
                <w:sz w:val="16"/>
                <w:szCs w:val="16"/>
              </w:rPr>
            </w:pPr>
            <w:r>
              <w:rPr>
                <w:rFonts w:ascii="Calibri" w:hAnsi="Calibri" w:cs="Calibri"/>
                <w:sz w:val="16"/>
                <w:szCs w:val="16"/>
              </w:rPr>
              <w:t>2</w:t>
            </w:r>
          </w:p>
        </w:tc>
      </w:tr>
      <w:tr w:rsidR="009C0EA5" w:rsidRPr="00C74C6B" w:rsidTr="003E4C2B">
        <w:trPr>
          <w:trHeight w:val="20"/>
        </w:trPr>
        <w:tc>
          <w:tcPr>
            <w:tcW w:w="1710" w:type="dxa"/>
          </w:tcPr>
          <w:p w:rsidR="009C0EA5" w:rsidRPr="00C74C6B" w:rsidRDefault="009C0EA5" w:rsidP="003E4C2B">
            <w:pPr>
              <w:widowControl w:val="0"/>
              <w:autoSpaceDE w:val="0"/>
              <w:autoSpaceDN w:val="0"/>
              <w:adjustRightInd w:val="0"/>
              <w:spacing w:after="240" w:line="240" w:lineRule="auto"/>
              <w:rPr>
                <w:rFonts w:ascii="Calibri" w:hAnsi="Calibri" w:cs="Calibri"/>
                <w:b/>
                <w:bCs/>
                <w:sz w:val="16"/>
                <w:szCs w:val="16"/>
              </w:rPr>
            </w:pPr>
            <w:r>
              <w:rPr>
                <w:rFonts w:ascii="Calibri" w:hAnsi="Calibri" w:cs="Calibri"/>
                <w:b/>
                <w:bCs/>
                <w:sz w:val="16"/>
                <w:szCs w:val="16"/>
              </w:rPr>
              <w:t xml:space="preserve">Final Grade   </w:t>
            </w:r>
          </w:p>
        </w:tc>
        <w:tc>
          <w:tcPr>
            <w:tcW w:w="8100" w:type="dxa"/>
            <w:gridSpan w:val="4"/>
          </w:tcPr>
          <w:p w:rsidR="009C0EA5" w:rsidRPr="00835D67" w:rsidRDefault="009C0EA5" w:rsidP="003E4C2B">
            <w:pPr>
              <w:widowControl w:val="0"/>
              <w:autoSpaceDE w:val="0"/>
              <w:autoSpaceDN w:val="0"/>
              <w:adjustRightInd w:val="0"/>
              <w:spacing w:after="240" w:line="240" w:lineRule="auto"/>
              <w:jc w:val="center"/>
              <w:rPr>
                <w:rFonts w:ascii="Calibri" w:hAnsi="Calibri" w:cs="Calibri"/>
                <w:b/>
              </w:rPr>
            </w:pPr>
            <w:r w:rsidRPr="00835D67">
              <w:rPr>
                <w:rFonts w:ascii="Calibri" w:hAnsi="Calibri" w:cs="Calibri"/>
                <w:b/>
              </w:rPr>
              <w:t>/</w:t>
            </w:r>
            <w:r>
              <w:rPr>
                <w:rFonts w:ascii="Calibri" w:hAnsi="Calibri" w:cs="Calibri"/>
                <w:b/>
              </w:rPr>
              <w:t>40</w:t>
            </w:r>
          </w:p>
        </w:tc>
      </w:tr>
    </w:tbl>
    <w:p w:rsidR="002911EF" w:rsidRPr="002911EF" w:rsidRDefault="002911EF" w:rsidP="009C0EA5">
      <w:pPr>
        <w:spacing w:line="240" w:lineRule="auto"/>
        <w:rPr>
          <w:rFonts w:ascii="Times New Roman" w:hAnsi="Times New Roman" w:cs="Times New Roman"/>
          <w:sz w:val="24"/>
          <w:szCs w:val="24"/>
        </w:rPr>
      </w:pPr>
    </w:p>
    <w:sectPr w:rsidR="002911EF" w:rsidRPr="002911EF" w:rsidSect="004233F5">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AD7" w:rsidRDefault="002C2AD7" w:rsidP="004233F5">
      <w:pPr>
        <w:spacing w:after="0" w:line="240" w:lineRule="auto"/>
      </w:pPr>
      <w:r>
        <w:separator/>
      </w:r>
    </w:p>
  </w:endnote>
  <w:endnote w:type="continuationSeparator" w:id="0">
    <w:p w:rsidR="002C2AD7" w:rsidRDefault="002C2AD7" w:rsidP="0042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AD7" w:rsidRDefault="002C2AD7" w:rsidP="004233F5">
      <w:pPr>
        <w:spacing w:after="0" w:line="240" w:lineRule="auto"/>
      </w:pPr>
      <w:r>
        <w:separator/>
      </w:r>
    </w:p>
  </w:footnote>
  <w:footnote w:type="continuationSeparator" w:id="0">
    <w:p w:rsidR="002C2AD7" w:rsidRDefault="002C2AD7" w:rsidP="00423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EA5" w:rsidRDefault="009C0E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EA5" w:rsidRDefault="009C0EA5">
    <w:pPr>
      <w:pStyle w:val="Header"/>
    </w:pPr>
    <w:r>
      <w:t xml:space="preserve">Mr. </w:t>
    </w:r>
    <w:proofErr w:type="spellStart"/>
    <w:r>
      <w:t>Jiangxuan</w:t>
    </w:r>
    <w:proofErr w:type="spellEnd"/>
    <w:r>
      <w:t xml:space="preserve"> </w:t>
    </w:r>
    <w:proofErr w:type="spellStart"/>
    <w:r>
      <w:t>Choing</w:t>
    </w:r>
    <w:proofErr w:type="spellEnd"/>
    <w:r>
      <w:ptab w:relativeTo="margin" w:alignment="center" w:leader="none"/>
    </w:r>
    <w:r>
      <w:t>Page 2</w:t>
    </w:r>
    <w:r>
      <w:ptab w:relativeTo="margin" w:alignment="right" w:leader="none"/>
    </w:r>
    <w:r>
      <w:t>25 November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EA5" w:rsidRDefault="009C0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34169"/>
    <w:multiLevelType w:val="hybridMultilevel"/>
    <w:tmpl w:val="15A6E1A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75"/>
    <w:rsid w:val="00031E15"/>
    <w:rsid w:val="00052868"/>
    <w:rsid w:val="000B5490"/>
    <w:rsid w:val="000E22AC"/>
    <w:rsid w:val="001049F5"/>
    <w:rsid w:val="00107080"/>
    <w:rsid w:val="00214EFE"/>
    <w:rsid w:val="002911EF"/>
    <w:rsid w:val="002B4833"/>
    <w:rsid w:val="002B72A7"/>
    <w:rsid w:val="002C2AD7"/>
    <w:rsid w:val="002C3076"/>
    <w:rsid w:val="002E49B6"/>
    <w:rsid w:val="00364E94"/>
    <w:rsid w:val="00396990"/>
    <w:rsid w:val="004233F5"/>
    <w:rsid w:val="0044720C"/>
    <w:rsid w:val="004B2B46"/>
    <w:rsid w:val="004C5F47"/>
    <w:rsid w:val="004E3103"/>
    <w:rsid w:val="00524585"/>
    <w:rsid w:val="005503F2"/>
    <w:rsid w:val="00623792"/>
    <w:rsid w:val="006A6A5C"/>
    <w:rsid w:val="006B06A5"/>
    <w:rsid w:val="00743FA5"/>
    <w:rsid w:val="007538E6"/>
    <w:rsid w:val="00783BB5"/>
    <w:rsid w:val="007C570A"/>
    <w:rsid w:val="0082071C"/>
    <w:rsid w:val="00837B46"/>
    <w:rsid w:val="008702F2"/>
    <w:rsid w:val="008D415F"/>
    <w:rsid w:val="008D5377"/>
    <w:rsid w:val="0096117A"/>
    <w:rsid w:val="00993E6E"/>
    <w:rsid w:val="009C0EA5"/>
    <w:rsid w:val="009E4A7C"/>
    <w:rsid w:val="00AB5105"/>
    <w:rsid w:val="00AE5A2C"/>
    <w:rsid w:val="00AF7575"/>
    <w:rsid w:val="00B121DB"/>
    <w:rsid w:val="00B31B28"/>
    <w:rsid w:val="00B618B2"/>
    <w:rsid w:val="00B75B3F"/>
    <w:rsid w:val="00B764B1"/>
    <w:rsid w:val="00BB506C"/>
    <w:rsid w:val="00BE4527"/>
    <w:rsid w:val="00C02101"/>
    <w:rsid w:val="00C67E52"/>
    <w:rsid w:val="00CC6BBD"/>
    <w:rsid w:val="00D11932"/>
    <w:rsid w:val="00D12286"/>
    <w:rsid w:val="00D52354"/>
    <w:rsid w:val="00DF2909"/>
    <w:rsid w:val="00EB08C3"/>
    <w:rsid w:val="00EB3026"/>
    <w:rsid w:val="00EE75A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9F349"/>
  <w15:chartTrackingRefBased/>
  <w15:docId w15:val="{20A7A1E1-9582-4D6C-B847-77E683FE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57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AF7575"/>
    <w:pPr>
      <w:spacing w:line="240" w:lineRule="auto"/>
    </w:pPr>
    <w:rPr>
      <w:sz w:val="20"/>
      <w:szCs w:val="20"/>
    </w:rPr>
  </w:style>
  <w:style w:type="character" w:customStyle="1" w:styleId="CommentTextChar">
    <w:name w:val="Comment Text Char"/>
    <w:basedOn w:val="DefaultParagraphFont"/>
    <w:link w:val="CommentText"/>
    <w:uiPriority w:val="99"/>
    <w:semiHidden/>
    <w:rsid w:val="00AF7575"/>
    <w:rPr>
      <w:sz w:val="20"/>
      <w:szCs w:val="20"/>
    </w:rPr>
  </w:style>
  <w:style w:type="character" w:styleId="CommentReference">
    <w:name w:val="annotation reference"/>
    <w:basedOn w:val="DefaultParagraphFont"/>
    <w:uiPriority w:val="99"/>
    <w:semiHidden/>
    <w:unhideWhenUsed/>
    <w:rsid w:val="00AF7575"/>
    <w:rPr>
      <w:sz w:val="16"/>
      <w:szCs w:val="16"/>
    </w:rPr>
  </w:style>
  <w:style w:type="paragraph" w:styleId="BalloonText">
    <w:name w:val="Balloon Text"/>
    <w:basedOn w:val="Normal"/>
    <w:link w:val="BalloonTextChar"/>
    <w:uiPriority w:val="99"/>
    <w:semiHidden/>
    <w:unhideWhenUsed/>
    <w:rsid w:val="00AF75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575"/>
    <w:rPr>
      <w:rFonts w:ascii="Segoe UI" w:hAnsi="Segoe UI" w:cs="Segoe UI"/>
      <w:sz w:val="18"/>
      <w:szCs w:val="18"/>
    </w:rPr>
  </w:style>
  <w:style w:type="paragraph" w:styleId="Header">
    <w:name w:val="header"/>
    <w:basedOn w:val="Normal"/>
    <w:link w:val="HeaderChar"/>
    <w:uiPriority w:val="99"/>
    <w:unhideWhenUsed/>
    <w:rsid w:val="008D415F"/>
    <w:pPr>
      <w:tabs>
        <w:tab w:val="center" w:pos="4513"/>
        <w:tab w:val="right" w:pos="9026"/>
      </w:tabs>
      <w:spacing w:after="0" w:line="240" w:lineRule="auto"/>
    </w:pPr>
    <w:rPr>
      <w:lang w:val="en-IN"/>
    </w:rPr>
  </w:style>
  <w:style w:type="character" w:customStyle="1" w:styleId="HeaderChar">
    <w:name w:val="Header Char"/>
    <w:basedOn w:val="DefaultParagraphFont"/>
    <w:link w:val="Header"/>
    <w:uiPriority w:val="99"/>
    <w:rsid w:val="008D415F"/>
    <w:rPr>
      <w:lang w:val="en-IN"/>
    </w:rPr>
  </w:style>
  <w:style w:type="table" w:styleId="TableGrid">
    <w:name w:val="Table Grid"/>
    <w:basedOn w:val="TableNormal"/>
    <w:uiPriority w:val="59"/>
    <w:rsid w:val="008D415F"/>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D415F"/>
    <w:pPr>
      <w:spacing w:after="0" w:line="240" w:lineRule="auto"/>
    </w:pPr>
    <w:rPr>
      <w:rFonts w:eastAsiaTheme="minorEastAsia"/>
      <w:sz w:val="24"/>
      <w:szCs w:val="24"/>
      <w:lang w:val="en-US"/>
    </w:rPr>
  </w:style>
  <w:style w:type="paragraph" w:styleId="ListParagraph">
    <w:name w:val="List Paragraph"/>
    <w:basedOn w:val="Normal"/>
    <w:uiPriority w:val="34"/>
    <w:qFormat/>
    <w:rsid w:val="00BB506C"/>
    <w:pPr>
      <w:ind w:left="720"/>
      <w:contextualSpacing/>
    </w:pPr>
  </w:style>
  <w:style w:type="character" w:styleId="Hyperlink">
    <w:name w:val="Hyperlink"/>
    <w:basedOn w:val="DefaultParagraphFont"/>
    <w:uiPriority w:val="99"/>
    <w:unhideWhenUsed/>
    <w:rsid w:val="002B4833"/>
    <w:rPr>
      <w:color w:val="0000FF"/>
      <w:u w:val="single"/>
    </w:rPr>
  </w:style>
  <w:style w:type="character" w:styleId="UnresolvedMention">
    <w:name w:val="Unresolved Mention"/>
    <w:basedOn w:val="DefaultParagraphFont"/>
    <w:uiPriority w:val="99"/>
    <w:semiHidden/>
    <w:unhideWhenUsed/>
    <w:rsid w:val="002B4833"/>
    <w:rPr>
      <w:color w:val="605E5C"/>
      <w:shd w:val="clear" w:color="auto" w:fill="E1DFDD"/>
    </w:rPr>
  </w:style>
  <w:style w:type="paragraph" w:styleId="Footer">
    <w:name w:val="footer"/>
    <w:basedOn w:val="Normal"/>
    <w:link w:val="FooterChar"/>
    <w:uiPriority w:val="99"/>
    <w:unhideWhenUsed/>
    <w:rsid w:val="00423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256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5</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Wijaya</dc:creator>
  <cp:keywords/>
  <dc:description/>
  <cp:lastModifiedBy>Edgar Wijaya</cp:lastModifiedBy>
  <cp:revision>7</cp:revision>
  <dcterms:created xsi:type="dcterms:W3CDTF">2019-10-13T05:19:00Z</dcterms:created>
  <dcterms:modified xsi:type="dcterms:W3CDTF">2019-10-15T03:30:00Z</dcterms:modified>
</cp:coreProperties>
</file>