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58D" w:rsidRPr="005D37ED" w:rsidRDefault="0043558D" w:rsidP="0043558D">
      <w:pPr>
        <w:tabs>
          <w:tab w:val="center" w:pos="8540"/>
          <w:tab w:val="center" w:pos="9540"/>
        </w:tabs>
        <w:spacing w:before="240"/>
        <w:rPr>
          <w:b/>
          <w:smallCaps/>
          <w:color w:val="0000FF"/>
          <w:sz w:val="32"/>
          <w:szCs w:val="32"/>
          <w:lang w:val="en-CA"/>
        </w:rPr>
      </w:pPr>
      <w:bookmarkStart w:id="0" w:name="_GoBack"/>
      <w:bookmarkEnd w:id="0"/>
      <w:r w:rsidRPr="005D37ED">
        <w:rPr>
          <w:b/>
          <w:smallCaps/>
          <w:color w:val="0000FF"/>
          <w:sz w:val="32"/>
          <w:szCs w:val="32"/>
          <w:lang w:val="en-CA"/>
        </w:rPr>
        <w:t>What You Really Need to Know</w:t>
      </w:r>
    </w:p>
    <w:p w:rsidR="0043558D" w:rsidRPr="005D37ED" w:rsidRDefault="0043558D" w:rsidP="0043558D">
      <w:pPr>
        <w:pStyle w:val="heading20"/>
        <w:framePr w:w="0" w:hSpace="0" w:vSpace="0" w:wrap="auto" w:hAnchor="text"/>
        <w:pBdr>
          <w:bottom w:val="single" w:sz="4" w:space="1" w:color="auto"/>
        </w:pBdr>
        <w:ind w:left="0" w:right="0"/>
        <w:rPr>
          <w:rFonts w:ascii="Times New Roman" w:hAnsi="Times New Roman"/>
          <w:caps w:val="0"/>
          <w:smallCaps/>
          <w:lang w:val="en-CA"/>
        </w:rPr>
      </w:pPr>
      <w:r w:rsidRPr="005D37ED">
        <w:rPr>
          <w:rFonts w:ascii="Times New Roman" w:hAnsi="Times New Roman"/>
          <w:caps w:val="0"/>
          <w:smallCaps/>
          <w:lang w:val="en-CA"/>
        </w:rPr>
        <w:t>Chapter 1</w:t>
      </w:r>
      <w:r>
        <w:rPr>
          <w:rFonts w:ascii="Times New Roman" w:hAnsi="Times New Roman"/>
          <w:caps w:val="0"/>
          <w:smallCaps/>
          <w:lang w:val="en-CA"/>
        </w:rPr>
        <w:t>9</w:t>
      </w:r>
      <w:r w:rsidRPr="005D37ED">
        <w:rPr>
          <w:rFonts w:ascii="Times New Roman" w:hAnsi="Times New Roman"/>
          <w:caps w:val="0"/>
          <w:smallCaps/>
          <w:lang w:val="en-CA"/>
        </w:rPr>
        <w:t xml:space="preserve">: </w:t>
      </w:r>
      <w:r>
        <w:rPr>
          <w:rFonts w:ascii="Times New Roman" w:hAnsi="Times New Roman"/>
          <w:caps w:val="0"/>
          <w:smallCaps/>
          <w:lang w:val="en-CA"/>
        </w:rPr>
        <w:t>The Audit Of Accounting Estimates</w:t>
      </w:r>
    </w:p>
    <w:p w:rsidR="0043558D" w:rsidRPr="005D37ED" w:rsidRDefault="0043558D" w:rsidP="0043558D">
      <w:pPr>
        <w:rPr>
          <w:lang w:val="en-CA"/>
        </w:rPr>
      </w:pPr>
    </w:p>
    <w:p w:rsidR="0043558D" w:rsidRPr="005D37ED" w:rsidRDefault="0043558D" w:rsidP="0043558D">
      <w:pPr>
        <w:rPr>
          <w:lang w:val="en-CA"/>
        </w:rPr>
      </w:pPr>
    </w:p>
    <w:p w:rsidR="0043558D" w:rsidRDefault="0043558D" w:rsidP="0043558D">
      <w:pPr>
        <w:rPr>
          <w:rFonts w:ascii="Times New Roman" w:hAnsi="Times New Roman"/>
          <w:b/>
          <w:szCs w:val="24"/>
        </w:rPr>
      </w:pPr>
      <w:proofErr w:type="gramStart"/>
      <w:r>
        <w:rPr>
          <w:rFonts w:ascii="Times New Roman" w:hAnsi="Times New Roman"/>
          <w:b/>
          <w:szCs w:val="24"/>
        </w:rPr>
        <w:t>LO1  Explain</w:t>
      </w:r>
      <w:proofErr w:type="gramEnd"/>
      <w:r>
        <w:rPr>
          <w:rFonts w:ascii="Times New Roman" w:hAnsi="Times New Roman"/>
          <w:b/>
          <w:szCs w:val="24"/>
        </w:rPr>
        <w:t xml:space="preserve"> how audit professional judgment differs from accounting professional judgment.</w:t>
      </w:r>
    </w:p>
    <w:p w:rsidR="0043558D" w:rsidRPr="005F65D3" w:rsidRDefault="0043558D" w:rsidP="0043558D">
      <w:pPr>
        <w:pStyle w:val="ListParagraph"/>
        <w:numPr>
          <w:ilvl w:val="0"/>
          <w:numId w:val="18"/>
        </w:numPr>
        <w:rPr>
          <w:rFonts w:ascii="Times New Roman" w:hAnsi="Times New Roman"/>
          <w:b/>
          <w:szCs w:val="24"/>
        </w:rPr>
      </w:pPr>
      <w:r w:rsidRPr="00600CB6">
        <w:rPr>
          <w:rFonts w:ascii="Times New Roman" w:hAnsi="Times New Roman"/>
          <w:b/>
          <w:szCs w:val="24"/>
        </w:rPr>
        <w:t>Professional judgment</w:t>
      </w:r>
      <w:r>
        <w:rPr>
          <w:rFonts w:ascii="Times New Roman" w:hAnsi="Times New Roman"/>
          <w:szCs w:val="24"/>
        </w:rPr>
        <w:t xml:space="preserve"> is the application of relevant knowledge and experience to the facts and circumstances that are required for making informed audit decisions that are consistent with ethical requirements and CAS.  </w:t>
      </w:r>
    </w:p>
    <w:p w:rsidR="0043558D" w:rsidRPr="008A4857" w:rsidRDefault="0043558D" w:rsidP="0043558D">
      <w:pPr>
        <w:pStyle w:val="ListParagraph"/>
        <w:numPr>
          <w:ilvl w:val="0"/>
          <w:numId w:val="18"/>
        </w:numPr>
        <w:rPr>
          <w:rFonts w:ascii="Times New Roman" w:hAnsi="Times New Roman"/>
          <w:b/>
          <w:szCs w:val="24"/>
        </w:rPr>
      </w:pPr>
      <w:r w:rsidRPr="008A4857">
        <w:rPr>
          <w:rFonts w:ascii="Times New Roman" w:hAnsi="Times New Roman"/>
          <w:szCs w:val="24"/>
        </w:rPr>
        <w:t xml:space="preserve">The goal in developing a framework for professional judgment is to assist auditors in properly exercising judgments, in carrying out professional standards, in forming judgments on specific assertions, and on financial statements as a whole and in rendering an opinion. </w:t>
      </w:r>
      <w:r>
        <w:rPr>
          <w:rFonts w:ascii="Times New Roman" w:hAnsi="Times New Roman"/>
          <w:szCs w:val="24"/>
        </w:rPr>
        <w:t>The principles of professional judgment are to a</w:t>
      </w:r>
      <w:r w:rsidRPr="008A4857">
        <w:rPr>
          <w:rFonts w:ascii="Times New Roman" w:hAnsi="Times New Roman"/>
          <w:szCs w:val="24"/>
        </w:rPr>
        <w:t>ssess the leve</w:t>
      </w:r>
      <w:r>
        <w:rPr>
          <w:rFonts w:ascii="Times New Roman" w:hAnsi="Times New Roman"/>
          <w:szCs w:val="24"/>
        </w:rPr>
        <w:t xml:space="preserve">l of assurance needed, assess </w:t>
      </w:r>
      <w:r w:rsidRPr="008A4857">
        <w:rPr>
          <w:rFonts w:ascii="Times New Roman" w:hAnsi="Times New Roman"/>
          <w:szCs w:val="24"/>
        </w:rPr>
        <w:t>materiality, identify the subject matter, asses</w:t>
      </w:r>
      <w:r>
        <w:rPr>
          <w:rFonts w:ascii="Times New Roman" w:hAnsi="Times New Roman"/>
          <w:szCs w:val="24"/>
        </w:rPr>
        <w:t>s</w:t>
      </w:r>
      <w:r w:rsidRPr="008A4857">
        <w:rPr>
          <w:rFonts w:ascii="Times New Roman" w:hAnsi="Times New Roman"/>
          <w:szCs w:val="24"/>
        </w:rPr>
        <w:t xml:space="preserve"> the accountability relationships, identify the goals of the engagement and </w:t>
      </w:r>
      <w:r>
        <w:rPr>
          <w:rFonts w:ascii="Times New Roman" w:hAnsi="Times New Roman"/>
          <w:szCs w:val="24"/>
        </w:rPr>
        <w:t>then justify the conclus</w:t>
      </w:r>
      <w:r w:rsidRPr="008A4857">
        <w:rPr>
          <w:rFonts w:ascii="Times New Roman" w:hAnsi="Times New Roman"/>
          <w:szCs w:val="24"/>
        </w:rPr>
        <w:t>ion reached</w:t>
      </w:r>
      <w:r>
        <w:rPr>
          <w:rFonts w:ascii="Times New Roman" w:hAnsi="Times New Roman"/>
          <w:szCs w:val="24"/>
        </w:rPr>
        <w:t>.</w:t>
      </w:r>
    </w:p>
    <w:p w:rsidR="0043558D" w:rsidRPr="005A034B" w:rsidRDefault="0043558D" w:rsidP="0043558D">
      <w:pPr>
        <w:pStyle w:val="ListParagraph"/>
        <w:numPr>
          <w:ilvl w:val="0"/>
          <w:numId w:val="18"/>
        </w:numPr>
        <w:rPr>
          <w:rFonts w:ascii="Times New Roman" w:hAnsi="Times New Roman"/>
          <w:b/>
          <w:szCs w:val="24"/>
        </w:rPr>
      </w:pPr>
      <w:r>
        <w:rPr>
          <w:rFonts w:ascii="Times New Roman" w:hAnsi="Times New Roman"/>
          <w:szCs w:val="24"/>
        </w:rPr>
        <w:t xml:space="preserve">The five key concepts for professional judgment are the </w:t>
      </w:r>
      <w:r w:rsidRPr="005A034B">
        <w:rPr>
          <w:rFonts w:ascii="Times New Roman" w:hAnsi="Times New Roman"/>
          <w:b/>
          <w:szCs w:val="24"/>
        </w:rPr>
        <w:t>audit task environment</w:t>
      </w:r>
      <w:r>
        <w:rPr>
          <w:rFonts w:ascii="Times New Roman" w:hAnsi="Times New Roman"/>
          <w:szCs w:val="24"/>
        </w:rPr>
        <w:t xml:space="preserve">, </w:t>
      </w:r>
      <w:r w:rsidRPr="005A034B">
        <w:rPr>
          <w:rFonts w:ascii="Times New Roman" w:hAnsi="Times New Roman"/>
          <w:b/>
          <w:szCs w:val="24"/>
        </w:rPr>
        <w:t>auditor characteristics, evidence</w:t>
      </w:r>
      <w:r>
        <w:rPr>
          <w:rFonts w:ascii="Times New Roman" w:hAnsi="Times New Roman"/>
          <w:szCs w:val="24"/>
        </w:rPr>
        <w:t xml:space="preserve">, </w:t>
      </w:r>
      <w:r w:rsidRPr="005A034B">
        <w:rPr>
          <w:rFonts w:ascii="Times New Roman" w:hAnsi="Times New Roman"/>
          <w:b/>
          <w:szCs w:val="24"/>
        </w:rPr>
        <w:t>decision-making process</w:t>
      </w:r>
      <w:r>
        <w:rPr>
          <w:rFonts w:ascii="Times New Roman" w:hAnsi="Times New Roman"/>
          <w:szCs w:val="24"/>
        </w:rPr>
        <w:t xml:space="preserve">, and </w:t>
      </w:r>
      <w:r w:rsidRPr="005A034B">
        <w:rPr>
          <w:rFonts w:ascii="Times New Roman" w:hAnsi="Times New Roman"/>
          <w:b/>
          <w:szCs w:val="24"/>
        </w:rPr>
        <w:t>qualitative attributes of professional judgment.</w:t>
      </w:r>
    </w:p>
    <w:p w:rsidR="0043558D" w:rsidRPr="00310817" w:rsidRDefault="0043558D" w:rsidP="0043558D">
      <w:pPr>
        <w:pStyle w:val="ListParagraph"/>
        <w:numPr>
          <w:ilvl w:val="0"/>
          <w:numId w:val="18"/>
        </w:numPr>
        <w:rPr>
          <w:rFonts w:ascii="Times New Roman" w:hAnsi="Times New Roman"/>
          <w:b/>
          <w:szCs w:val="24"/>
        </w:rPr>
      </w:pPr>
      <w:r>
        <w:rPr>
          <w:rFonts w:ascii="Times New Roman" w:hAnsi="Times New Roman"/>
          <w:szCs w:val="24"/>
        </w:rPr>
        <w:t xml:space="preserve">Auditors are susceptible to judgmental biases because of the use of short cuts or heuristics in the reasoning process.  Heuristics such as the </w:t>
      </w:r>
      <w:r w:rsidRPr="008A4857">
        <w:rPr>
          <w:rFonts w:ascii="Times New Roman" w:hAnsi="Times New Roman"/>
          <w:b/>
          <w:szCs w:val="24"/>
        </w:rPr>
        <w:t xml:space="preserve">anchoring and adjustment heuristic, the representativeness heuristic, </w:t>
      </w:r>
      <w:r>
        <w:rPr>
          <w:rFonts w:ascii="Times New Roman" w:hAnsi="Times New Roman"/>
          <w:szCs w:val="24"/>
        </w:rPr>
        <w:t>and the</w:t>
      </w:r>
      <w:r w:rsidRPr="008A4857">
        <w:rPr>
          <w:rFonts w:ascii="Times New Roman" w:hAnsi="Times New Roman"/>
          <w:b/>
          <w:szCs w:val="24"/>
        </w:rPr>
        <w:t xml:space="preserve"> availability heuristic</w:t>
      </w:r>
      <w:r>
        <w:rPr>
          <w:rFonts w:ascii="Times New Roman" w:hAnsi="Times New Roman"/>
          <w:szCs w:val="24"/>
        </w:rPr>
        <w:t xml:space="preserve">.  Other biases include the </w:t>
      </w:r>
      <w:r w:rsidRPr="008A4857">
        <w:rPr>
          <w:rFonts w:ascii="Times New Roman" w:hAnsi="Times New Roman"/>
          <w:b/>
          <w:szCs w:val="24"/>
        </w:rPr>
        <w:t>hindsight bias</w:t>
      </w:r>
      <w:r>
        <w:rPr>
          <w:rFonts w:ascii="Times New Roman" w:hAnsi="Times New Roman"/>
          <w:szCs w:val="24"/>
        </w:rPr>
        <w:t xml:space="preserve"> and the </w:t>
      </w:r>
      <w:r w:rsidRPr="008A4857">
        <w:rPr>
          <w:rFonts w:ascii="Times New Roman" w:hAnsi="Times New Roman"/>
          <w:b/>
          <w:szCs w:val="24"/>
        </w:rPr>
        <w:t>confirmation bias</w:t>
      </w:r>
      <w:r>
        <w:rPr>
          <w:rFonts w:ascii="Times New Roman" w:hAnsi="Times New Roman"/>
          <w:szCs w:val="24"/>
        </w:rPr>
        <w:t>.</w:t>
      </w:r>
    </w:p>
    <w:p w:rsidR="0043558D" w:rsidRPr="00310817" w:rsidRDefault="0043558D" w:rsidP="0043558D">
      <w:pPr>
        <w:pStyle w:val="ListParagraph"/>
        <w:numPr>
          <w:ilvl w:val="0"/>
          <w:numId w:val="18"/>
        </w:numPr>
        <w:rPr>
          <w:rFonts w:ascii="Times New Roman" w:hAnsi="Times New Roman"/>
          <w:b/>
          <w:szCs w:val="24"/>
        </w:rPr>
      </w:pPr>
      <w:r>
        <w:rPr>
          <w:rFonts w:ascii="Times New Roman" w:hAnsi="Times New Roman"/>
          <w:szCs w:val="24"/>
        </w:rPr>
        <w:t>Four main ways to counteract these biases is to (1) be aware of them, (2) consult with others, (3) document one’s reasoning, and (4) be knowledgeable about the subject matter.</w:t>
      </w:r>
    </w:p>
    <w:p w:rsidR="0043558D" w:rsidRDefault="0043558D" w:rsidP="0043558D">
      <w:pPr>
        <w:rPr>
          <w:rFonts w:ascii="Times New Roman" w:hAnsi="Times New Roman"/>
          <w:b/>
          <w:szCs w:val="24"/>
        </w:rPr>
      </w:pPr>
    </w:p>
    <w:p w:rsidR="00592B51" w:rsidRDefault="005E631C" w:rsidP="0058663D">
      <w:pPr>
        <w:rPr>
          <w:rFonts w:ascii="Times New Roman" w:hAnsi="Times New Roman"/>
          <w:b/>
          <w:szCs w:val="24"/>
        </w:rPr>
      </w:pPr>
      <w:proofErr w:type="gramStart"/>
      <w:r>
        <w:rPr>
          <w:rFonts w:ascii="Times New Roman" w:hAnsi="Times New Roman"/>
          <w:b/>
          <w:szCs w:val="24"/>
        </w:rPr>
        <w:t>LO2  Describe</w:t>
      </w:r>
      <w:proofErr w:type="gramEnd"/>
      <w:r>
        <w:rPr>
          <w:rFonts w:ascii="Times New Roman" w:hAnsi="Times New Roman"/>
          <w:b/>
          <w:szCs w:val="24"/>
        </w:rPr>
        <w:t xml:space="preserve"> the main concepts of CAS</w:t>
      </w:r>
      <w:r w:rsidR="0043558D">
        <w:rPr>
          <w:rFonts w:ascii="Times New Roman" w:hAnsi="Times New Roman"/>
          <w:b/>
          <w:szCs w:val="24"/>
        </w:rPr>
        <w:t xml:space="preserve"> </w:t>
      </w:r>
      <w:r>
        <w:rPr>
          <w:rFonts w:ascii="Times New Roman" w:hAnsi="Times New Roman"/>
          <w:b/>
          <w:szCs w:val="24"/>
        </w:rPr>
        <w:t>540 and its relevance for financial reporting</w:t>
      </w:r>
      <w:r w:rsidR="00592B51">
        <w:rPr>
          <w:rFonts w:ascii="Times New Roman" w:hAnsi="Times New Roman"/>
          <w:b/>
          <w:szCs w:val="24"/>
        </w:rPr>
        <w:t>.</w:t>
      </w:r>
    </w:p>
    <w:p w:rsidR="005E631C" w:rsidRDefault="005E631C" w:rsidP="005E631C">
      <w:pPr>
        <w:numPr>
          <w:ilvl w:val="0"/>
          <w:numId w:val="15"/>
        </w:numPr>
        <w:rPr>
          <w:rFonts w:ascii="Times New Roman" w:hAnsi="Times New Roman"/>
          <w:szCs w:val="24"/>
        </w:rPr>
      </w:pPr>
      <w:r>
        <w:rPr>
          <w:rFonts w:ascii="Times New Roman" w:hAnsi="Times New Roman"/>
          <w:szCs w:val="24"/>
        </w:rPr>
        <w:t>Key definitions include:</w:t>
      </w:r>
      <w:r>
        <w:rPr>
          <w:rFonts w:ascii="Times New Roman" w:hAnsi="Times New Roman"/>
          <w:szCs w:val="24"/>
        </w:rPr>
        <w:tab/>
      </w:r>
    </w:p>
    <w:p w:rsidR="005E631C" w:rsidRDefault="005E631C" w:rsidP="005E631C">
      <w:pPr>
        <w:numPr>
          <w:ilvl w:val="1"/>
          <w:numId w:val="15"/>
        </w:numPr>
        <w:rPr>
          <w:rFonts w:ascii="Times New Roman" w:hAnsi="Times New Roman"/>
          <w:szCs w:val="24"/>
        </w:rPr>
      </w:pPr>
      <w:r w:rsidRPr="003A4057">
        <w:rPr>
          <w:rFonts w:ascii="Times New Roman" w:hAnsi="Times New Roman"/>
          <w:b/>
          <w:szCs w:val="24"/>
        </w:rPr>
        <w:t>Accounting estimate</w:t>
      </w:r>
      <w:r>
        <w:rPr>
          <w:rFonts w:ascii="Times New Roman" w:hAnsi="Times New Roman"/>
          <w:szCs w:val="24"/>
        </w:rPr>
        <w:t xml:space="preserve"> </w:t>
      </w:r>
      <w:r w:rsidR="0043558D">
        <w:rPr>
          <w:rFonts w:ascii="Times New Roman" w:hAnsi="Times New Roman"/>
          <w:szCs w:val="24"/>
        </w:rPr>
        <w:t>—</w:t>
      </w:r>
      <w:r>
        <w:rPr>
          <w:rFonts w:ascii="Times New Roman" w:hAnsi="Times New Roman"/>
          <w:szCs w:val="24"/>
        </w:rPr>
        <w:t xml:space="preserve"> an approximation of a monetary amount in the absence of a precise means of measurement</w:t>
      </w:r>
      <w:r w:rsidR="005D73A0">
        <w:rPr>
          <w:rFonts w:ascii="Times New Roman" w:hAnsi="Times New Roman"/>
          <w:szCs w:val="24"/>
        </w:rPr>
        <w:t>.</w:t>
      </w:r>
    </w:p>
    <w:p w:rsidR="005E631C" w:rsidRDefault="005E631C" w:rsidP="005E631C">
      <w:pPr>
        <w:numPr>
          <w:ilvl w:val="1"/>
          <w:numId w:val="15"/>
        </w:numPr>
        <w:rPr>
          <w:rFonts w:ascii="Times New Roman" w:hAnsi="Times New Roman"/>
          <w:szCs w:val="24"/>
        </w:rPr>
      </w:pPr>
      <w:r w:rsidRPr="005D73A0">
        <w:rPr>
          <w:rFonts w:ascii="Times New Roman" w:hAnsi="Times New Roman"/>
          <w:b/>
          <w:szCs w:val="24"/>
        </w:rPr>
        <w:t>Auditor’s point estimate or auditor’</w:t>
      </w:r>
      <w:r w:rsidR="003A4057" w:rsidRPr="005D73A0">
        <w:rPr>
          <w:rFonts w:ascii="Times New Roman" w:hAnsi="Times New Roman"/>
          <w:b/>
          <w:szCs w:val="24"/>
        </w:rPr>
        <w:t>s range</w:t>
      </w:r>
      <w:r w:rsidRPr="005D73A0">
        <w:rPr>
          <w:rFonts w:ascii="Times New Roman" w:hAnsi="Times New Roman"/>
          <w:szCs w:val="24"/>
        </w:rPr>
        <w:t xml:space="preserve"> </w:t>
      </w:r>
      <w:r w:rsidR="0043558D">
        <w:rPr>
          <w:rFonts w:ascii="Times New Roman" w:hAnsi="Times New Roman"/>
          <w:szCs w:val="24"/>
        </w:rPr>
        <w:t>—</w:t>
      </w:r>
      <w:r w:rsidRPr="005D73A0">
        <w:rPr>
          <w:rFonts w:ascii="Times New Roman" w:hAnsi="Times New Roman"/>
          <w:szCs w:val="24"/>
        </w:rPr>
        <w:t xml:space="preserve"> the amount</w:t>
      </w:r>
      <w:r>
        <w:rPr>
          <w:rFonts w:ascii="Times New Roman" w:hAnsi="Times New Roman"/>
          <w:szCs w:val="24"/>
        </w:rPr>
        <w:t xml:space="preserve"> or range of amounts, derived from audit evidence for use in evaluating management’s point estimate.</w:t>
      </w:r>
    </w:p>
    <w:p w:rsidR="005E631C" w:rsidRDefault="005E631C" w:rsidP="005E631C">
      <w:pPr>
        <w:numPr>
          <w:ilvl w:val="1"/>
          <w:numId w:val="15"/>
        </w:numPr>
        <w:rPr>
          <w:rFonts w:ascii="Times New Roman" w:hAnsi="Times New Roman"/>
          <w:szCs w:val="24"/>
        </w:rPr>
      </w:pPr>
      <w:r w:rsidRPr="005D73A0">
        <w:rPr>
          <w:rFonts w:ascii="Times New Roman" w:hAnsi="Times New Roman"/>
          <w:b/>
          <w:szCs w:val="24"/>
        </w:rPr>
        <w:t>Estimation uncertainty</w:t>
      </w:r>
      <w:r>
        <w:rPr>
          <w:rFonts w:ascii="Times New Roman" w:hAnsi="Times New Roman"/>
          <w:szCs w:val="24"/>
        </w:rPr>
        <w:t xml:space="preserve"> </w:t>
      </w:r>
      <w:r w:rsidR="0043558D">
        <w:rPr>
          <w:rFonts w:ascii="Times New Roman" w:hAnsi="Times New Roman"/>
          <w:szCs w:val="24"/>
        </w:rPr>
        <w:t>—</w:t>
      </w:r>
      <w:r>
        <w:rPr>
          <w:rFonts w:ascii="Times New Roman" w:hAnsi="Times New Roman"/>
          <w:szCs w:val="24"/>
        </w:rPr>
        <w:t xml:space="preserve"> susceptibility of an accounting estimate and related disclosures to an inherent lack of precision in its measurement.</w:t>
      </w:r>
    </w:p>
    <w:p w:rsidR="005E631C" w:rsidRDefault="005E631C" w:rsidP="005E631C">
      <w:pPr>
        <w:numPr>
          <w:ilvl w:val="1"/>
          <w:numId w:val="15"/>
        </w:numPr>
        <w:rPr>
          <w:rFonts w:ascii="Times New Roman" w:hAnsi="Times New Roman"/>
          <w:szCs w:val="24"/>
        </w:rPr>
      </w:pPr>
      <w:r w:rsidRPr="005D73A0">
        <w:rPr>
          <w:rFonts w:ascii="Times New Roman" w:hAnsi="Times New Roman"/>
          <w:b/>
          <w:szCs w:val="24"/>
        </w:rPr>
        <w:t>Management bias</w:t>
      </w:r>
      <w:r>
        <w:rPr>
          <w:rFonts w:ascii="Times New Roman" w:hAnsi="Times New Roman"/>
          <w:szCs w:val="24"/>
        </w:rPr>
        <w:t xml:space="preserve"> </w:t>
      </w:r>
      <w:r w:rsidR="0043558D">
        <w:rPr>
          <w:rFonts w:ascii="Times New Roman" w:hAnsi="Times New Roman"/>
          <w:szCs w:val="24"/>
        </w:rPr>
        <w:t>—</w:t>
      </w:r>
      <w:r>
        <w:rPr>
          <w:rFonts w:ascii="Times New Roman" w:hAnsi="Times New Roman"/>
          <w:szCs w:val="24"/>
        </w:rPr>
        <w:t xml:space="preserve"> a lack of neutrality by management in the preparation and presentation of information.</w:t>
      </w:r>
    </w:p>
    <w:p w:rsidR="005E631C" w:rsidRDefault="005E631C" w:rsidP="005E631C">
      <w:pPr>
        <w:numPr>
          <w:ilvl w:val="1"/>
          <w:numId w:val="15"/>
        </w:numPr>
        <w:rPr>
          <w:rFonts w:ascii="Times New Roman" w:hAnsi="Times New Roman"/>
          <w:szCs w:val="24"/>
        </w:rPr>
      </w:pPr>
      <w:r w:rsidRPr="005D73A0">
        <w:rPr>
          <w:rFonts w:ascii="Times New Roman" w:hAnsi="Times New Roman"/>
          <w:b/>
          <w:szCs w:val="24"/>
        </w:rPr>
        <w:t>Management’s point estimate</w:t>
      </w:r>
      <w:r>
        <w:rPr>
          <w:rFonts w:ascii="Times New Roman" w:hAnsi="Times New Roman"/>
          <w:szCs w:val="24"/>
        </w:rPr>
        <w:t xml:space="preserve"> </w:t>
      </w:r>
      <w:r w:rsidR="0043558D">
        <w:rPr>
          <w:rFonts w:ascii="Times New Roman" w:hAnsi="Times New Roman"/>
          <w:szCs w:val="24"/>
        </w:rPr>
        <w:t>—</w:t>
      </w:r>
      <w:r>
        <w:rPr>
          <w:rFonts w:ascii="Times New Roman" w:hAnsi="Times New Roman"/>
          <w:szCs w:val="24"/>
        </w:rPr>
        <w:t xml:space="preserve"> amount selected by management in the preparation and presentation of information</w:t>
      </w:r>
      <w:r w:rsidR="005D73A0">
        <w:rPr>
          <w:rFonts w:ascii="Times New Roman" w:hAnsi="Times New Roman"/>
          <w:szCs w:val="24"/>
        </w:rPr>
        <w:t>.</w:t>
      </w:r>
    </w:p>
    <w:p w:rsidR="005E631C" w:rsidRPr="00600CB6" w:rsidRDefault="005E631C" w:rsidP="005E631C">
      <w:pPr>
        <w:numPr>
          <w:ilvl w:val="1"/>
          <w:numId w:val="15"/>
        </w:numPr>
        <w:rPr>
          <w:rFonts w:ascii="Times New Roman" w:hAnsi="Times New Roman"/>
          <w:szCs w:val="24"/>
        </w:rPr>
      </w:pPr>
      <w:r w:rsidRPr="005D73A0">
        <w:rPr>
          <w:rFonts w:ascii="Times New Roman" w:hAnsi="Times New Roman"/>
          <w:b/>
          <w:szCs w:val="24"/>
        </w:rPr>
        <w:t>Outcome of an accounting estimate</w:t>
      </w:r>
      <w:r>
        <w:rPr>
          <w:rFonts w:ascii="Times New Roman" w:hAnsi="Times New Roman"/>
          <w:szCs w:val="24"/>
        </w:rPr>
        <w:t xml:space="preserve"> </w:t>
      </w:r>
      <w:r w:rsidR="0043558D">
        <w:rPr>
          <w:rFonts w:ascii="Times New Roman" w:hAnsi="Times New Roman"/>
          <w:szCs w:val="24"/>
        </w:rPr>
        <w:t>—</w:t>
      </w:r>
      <w:r>
        <w:rPr>
          <w:rFonts w:ascii="Times New Roman" w:hAnsi="Times New Roman"/>
          <w:szCs w:val="24"/>
        </w:rPr>
        <w:t xml:space="preserve"> the actual monetary amount which results from </w:t>
      </w:r>
      <w:r w:rsidRPr="00600CB6">
        <w:rPr>
          <w:rFonts w:ascii="Times New Roman" w:hAnsi="Times New Roman"/>
          <w:szCs w:val="24"/>
        </w:rPr>
        <w:t>resolution of the underlying transactions, events, or conditions addressed by the accounting estimate</w:t>
      </w:r>
      <w:r w:rsidR="005D73A0" w:rsidRPr="00600CB6">
        <w:rPr>
          <w:rFonts w:ascii="Times New Roman" w:hAnsi="Times New Roman"/>
          <w:szCs w:val="24"/>
        </w:rPr>
        <w:t>.</w:t>
      </w:r>
    </w:p>
    <w:p w:rsidR="005E631C" w:rsidRPr="00600CB6" w:rsidRDefault="005E631C" w:rsidP="005E631C">
      <w:pPr>
        <w:numPr>
          <w:ilvl w:val="0"/>
          <w:numId w:val="15"/>
        </w:numPr>
        <w:rPr>
          <w:rFonts w:ascii="Times New Roman" w:hAnsi="Times New Roman"/>
          <w:szCs w:val="24"/>
        </w:rPr>
      </w:pPr>
      <w:r w:rsidRPr="00600CB6">
        <w:rPr>
          <w:rFonts w:ascii="Times New Roman" w:hAnsi="Times New Roman"/>
          <w:szCs w:val="24"/>
        </w:rPr>
        <w:t>CAS 540 highlights</w:t>
      </w:r>
    </w:p>
    <w:p w:rsidR="005E631C" w:rsidRDefault="005E631C" w:rsidP="005E631C">
      <w:pPr>
        <w:numPr>
          <w:ilvl w:val="1"/>
          <w:numId w:val="15"/>
        </w:numPr>
        <w:rPr>
          <w:rFonts w:ascii="Times New Roman" w:hAnsi="Times New Roman"/>
          <w:szCs w:val="24"/>
        </w:rPr>
      </w:pPr>
      <w:r w:rsidRPr="00600CB6">
        <w:rPr>
          <w:rFonts w:ascii="Times New Roman" w:hAnsi="Times New Roman"/>
          <w:szCs w:val="24"/>
        </w:rPr>
        <w:lastRenderedPageBreak/>
        <w:t>When a range should be used to evaluate the</w:t>
      </w:r>
      <w:r w:rsidR="00600CB6">
        <w:rPr>
          <w:rFonts w:ascii="Times New Roman" w:hAnsi="Times New Roman"/>
          <w:szCs w:val="24"/>
        </w:rPr>
        <w:t xml:space="preserve"> r</w:t>
      </w:r>
      <w:r w:rsidRPr="00600CB6">
        <w:rPr>
          <w:rFonts w:ascii="Times New Roman" w:hAnsi="Times New Roman"/>
          <w:szCs w:val="24"/>
        </w:rPr>
        <w:t>easonableness of</w:t>
      </w:r>
      <w:r>
        <w:rPr>
          <w:rFonts w:ascii="Times New Roman" w:hAnsi="Times New Roman"/>
          <w:szCs w:val="24"/>
        </w:rPr>
        <w:t xml:space="preserve"> management’s point estimate, the range needs to encompass all </w:t>
      </w:r>
      <w:r w:rsidR="00600CB6">
        <w:rPr>
          <w:rFonts w:ascii="Times New Roman" w:hAnsi="Times New Roman"/>
          <w:szCs w:val="24"/>
        </w:rPr>
        <w:t>reasonable outcomes</w:t>
      </w:r>
      <w:r>
        <w:rPr>
          <w:rFonts w:ascii="Times New Roman" w:hAnsi="Times New Roman"/>
          <w:szCs w:val="24"/>
        </w:rPr>
        <w:t xml:space="preserve"> rather than all possible outcomes.</w:t>
      </w:r>
    </w:p>
    <w:p w:rsidR="005E631C" w:rsidRPr="00600CB6" w:rsidRDefault="00600CB6" w:rsidP="005E631C">
      <w:pPr>
        <w:numPr>
          <w:ilvl w:val="1"/>
          <w:numId w:val="15"/>
        </w:numPr>
        <w:rPr>
          <w:rFonts w:ascii="Times New Roman" w:hAnsi="Times New Roman"/>
          <w:szCs w:val="24"/>
        </w:rPr>
      </w:pPr>
      <w:r>
        <w:rPr>
          <w:rFonts w:ascii="Times New Roman" w:hAnsi="Times New Roman"/>
          <w:szCs w:val="24"/>
        </w:rPr>
        <w:t>The d</w:t>
      </w:r>
      <w:r w:rsidR="005E631C" w:rsidRPr="00600CB6">
        <w:rPr>
          <w:rFonts w:ascii="Times New Roman" w:hAnsi="Times New Roman"/>
          <w:szCs w:val="24"/>
        </w:rPr>
        <w:t>ifference between the auditor’s point estimate and management’s estimate, or the nearest point of the auditor’s range and management’s point estimate is at leas</w:t>
      </w:r>
      <w:r>
        <w:rPr>
          <w:rFonts w:ascii="Times New Roman" w:hAnsi="Times New Roman"/>
          <w:szCs w:val="24"/>
        </w:rPr>
        <w:t>t</w:t>
      </w:r>
      <w:r w:rsidR="005E631C" w:rsidRPr="00600CB6">
        <w:rPr>
          <w:rFonts w:ascii="Times New Roman" w:hAnsi="Times New Roman"/>
          <w:szCs w:val="24"/>
        </w:rPr>
        <w:t xml:space="preserve"> the minimum of the misstatement</w:t>
      </w:r>
      <w:r>
        <w:rPr>
          <w:rFonts w:ascii="Times New Roman" w:hAnsi="Times New Roman"/>
          <w:szCs w:val="24"/>
        </w:rPr>
        <w:t>.</w:t>
      </w:r>
    </w:p>
    <w:p w:rsidR="005E631C" w:rsidRDefault="005E631C" w:rsidP="005E631C">
      <w:pPr>
        <w:numPr>
          <w:ilvl w:val="1"/>
          <w:numId w:val="15"/>
        </w:numPr>
        <w:rPr>
          <w:rFonts w:ascii="Times New Roman" w:hAnsi="Times New Roman"/>
          <w:szCs w:val="24"/>
        </w:rPr>
      </w:pPr>
      <w:r>
        <w:rPr>
          <w:rFonts w:ascii="Times New Roman" w:hAnsi="Times New Roman"/>
          <w:szCs w:val="24"/>
        </w:rPr>
        <w:t>Th</w:t>
      </w:r>
      <w:r w:rsidR="00600CB6">
        <w:rPr>
          <w:rFonts w:ascii="Times New Roman" w:hAnsi="Times New Roman"/>
          <w:szCs w:val="24"/>
        </w:rPr>
        <w:t>ere are th</w:t>
      </w:r>
      <w:r>
        <w:rPr>
          <w:rFonts w:ascii="Times New Roman" w:hAnsi="Times New Roman"/>
          <w:szCs w:val="24"/>
        </w:rPr>
        <w:t>ree types of misstatements</w:t>
      </w:r>
      <w:r w:rsidR="00600CB6">
        <w:rPr>
          <w:rFonts w:ascii="Times New Roman" w:hAnsi="Times New Roman"/>
          <w:szCs w:val="24"/>
        </w:rPr>
        <w:t xml:space="preserve">: </w:t>
      </w:r>
      <w:r w:rsidRPr="00600CB6">
        <w:rPr>
          <w:rFonts w:ascii="Times New Roman" w:hAnsi="Times New Roman"/>
          <w:b/>
          <w:szCs w:val="24"/>
        </w:rPr>
        <w:t>factual</w:t>
      </w:r>
      <w:r w:rsidR="00600CB6" w:rsidRPr="00600CB6">
        <w:rPr>
          <w:rFonts w:ascii="Times New Roman" w:hAnsi="Times New Roman"/>
          <w:b/>
          <w:szCs w:val="24"/>
        </w:rPr>
        <w:t xml:space="preserve">, </w:t>
      </w:r>
      <w:r w:rsidRPr="00600CB6">
        <w:rPr>
          <w:rFonts w:ascii="Times New Roman" w:hAnsi="Times New Roman"/>
          <w:b/>
          <w:szCs w:val="24"/>
        </w:rPr>
        <w:t xml:space="preserve">judgmental </w:t>
      </w:r>
      <w:r w:rsidRPr="00600CB6">
        <w:rPr>
          <w:rFonts w:ascii="Times New Roman" w:hAnsi="Times New Roman"/>
          <w:szCs w:val="24"/>
        </w:rPr>
        <w:t>and</w:t>
      </w:r>
      <w:r w:rsidRPr="00600CB6">
        <w:rPr>
          <w:rFonts w:ascii="Times New Roman" w:hAnsi="Times New Roman"/>
          <w:b/>
          <w:szCs w:val="24"/>
        </w:rPr>
        <w:t xml:space="preserve"> projecte</w:t>
      </w:r>
      <w:r w:rsidR="00600CB6" w:rsidRPr="00600CB6">
        <w:rPr>
          <w:rFonts w:ascii="Times New Roman" w:hAnsi="Times New Roman"/>
          <w:b/>
          <w:szCs w:val="24"/>
        </w:rPr>
        <w:t>d</w:t>
      </w:r>
      <w:r w:rsidRPr="00600CB6">
        <w:rPr>
          <w:rFonts w:ascii="Times New Roman" w:hAnsi="Times New Roman"/>
          <w:b/>
          <w:szCs w:val="24"/>
        </w:rPr>
        <w:t xml:space="preserve"> misstatements</w:t>
      </w:r>
      <w:r>
        <w:rPr>
          <w:rFonts w:ascii="Times New Roman" w:hAnsi="Times New Roman"/>
          <w:szCs w:val="24"/>
        </w:rPr>
        <w:t>.</w:t>
      </w:r>
    </w:p>
    <w:p w:rsidR="005E631C" w:rsidRDefault="005E631C" w:rsidP="005E631C">
      <w:pPr>
        <w:numPr>
          <w:ilvl w:val="1"/>
          <w:numId w:val="15"/>
        </w:numPr>
        <w:rPr>
          <w:rFonts w:ascii="Times New Roman" w:hAnsi="Times New Roman"/>
          <w:szCs w:val="24"/>
        </w:rPr>
      </w:pPr>
      <w:r>
        <w:rPr>
          <w:rFonts w:ascii="Times New Roman" w:hAnsi="Times New Roman"/>
          <w:szCs w:val="24"/>
        </w:rPr>
        <w:t>Factual statements are identical to identified misstatements and projected misstatements are identical to likely aggregate misstate</w:t>
      </w:r>
      <w:r w:rsidR="00600CB6">
        <w:rPr>
          <w:rFonts w:ascii="Times New Roman" w:hAnsi="Times New Roman"/>
          <w:szCs w:val="24"/>
        </w:rPr>
        <w:t>ments.  Judgmental misstatements</w:t>
      </w:r>
      <w:r>
        <w:rPr>
          <w:rFonts w:ascii="Times New Roman" w:hAnsi="Times New Roman"/>
          <w:szCs w:val="24"/>
        </w:rPr>
        <w:t xml:space="preserve"> are defined as “differences arising from man</w:t>
      </w:r>
      <w:r w:rsidR="00600CB6">
        <w:rPr>
          <w:rFonts w:ascii="Times New Roman" w:hAnsi="Times New Roman"/>
          <w:szCs w:val="24"/>
        </w:rPr>
        <w:t>a</w:t>
      </w:r>
      <w:r>
        <w:rPr>
          <w:rFonts w:ascii="Times New Roman" w:hAnsi="Times New Roman"/>
          <w:szCs w:val="24"/>
        </w:rPr>
        <w:t>gement</w:t>
      </w:r>
      <w:r w:rsidR="00600CB6">
        <w:rPr>
          <w:rFonts w:ascii="Times New Roman" w:hAnsi="Times New Roman"/>
          <w:szCs w:val="24"/>
        </w:rPr>
        <w:t>’s</w:t>
      </w:r>
      <w:r>
        <w:rPr>
          <w:rFonts w:ascii="Times New Roman" w:hAnsi="Times New Roman"/>
          <w:szCs w:val="24"/>
        </w:rPr>
        <w:t xml:space="preserve"> judgments concerning accounting estimates that the auditor considers unreasonable, or the selection or application of accounting policies the auditor considers inappropriate”.  Judgmental misstatements include inaccuracies in the forecasting of future events.</w:t>
      </w:r>
    </w:p>
    <w:p w:rsidR="005E631C" w:rsidRDefault="005E631C" w:rsidP="005E631C">
      <w:pPr>
        <w:numPr>
          <w:ilvl w:val="0"/>
          <w:numId w:val="15"/>
        </w:numPr>
        <w:rPr>
          <w:rFonts w:ascii="Times New Roman" w:hAnsi="Times New Roman"/>
          <w:szCs w:val="24"/>
        </w:rPr>
      </w:pPr>
      <w:r w:rsidRPr="00600CB6">
        <w:rPr>
          <w:rFonts w:ascii="Times New Roman" w:hAnsi="Times New Roman"/>
          <w:b/>
          <w:szCs w:val="24"/>
        </w:rPr>
        <w:t>Accounting risk</w:t>
      </w:r>
      <w:r w:rsidR="00AC50FE">
        <w:rPr>
          <w:rFonts w:ascii="Times New Roman" w:hAnsi="Times New Roman"/>
          <w:b/>
          <w:szCs w:val="24"/>
        </w:rPr>
        <w:t xml:space="preserve"> (</w:t>
      </w:r>
      <w:proofErr w:type="spellStart"/>
      <w:r w:rsidR="00AC50FE">
        <w:rPr>
          <w:rFonts w:ascii="Times New Roman" w:hAnsi="Times New Roman"/>
          <w:b/>
          <w:szCs w:val="24"/>
        </w:rPr>
        <w:t>AccR</w:t>
      </w:r>
      <w:proofErr w:type="spellEnd"/>
      <w:r w:rsidR="00AC50FE">
        <w:rPr>
          <w:rFonts w:ascii="Times New Roman" w:hAnsi="Times New Roman"/>
          <w:b/>
          <w:szCs w:val="24"/>
        </w:rPr>
        <w:t>)</w:t>
      </w:r>
      <w:r>
        <w:rPr>
          <w:rFonts w:ascii="Times New Roman" w:hAnsi="Times New Roman"/>
          <w:szCs w:val="24"/>
        </w:rPr>
        <w:t xml:space="preserve"> is defined as a very specific and potentially very important type of judgment misstatement.  Accounting risks can be huge and are the biggest source of risk in financial reporting</w:t>
      </w:r>
      <w:r w:rsidR="00600CB6">
        <w:rPr>
          <w:rFonts w:ascii="Times New Roman" w:hAnsi="Times New Roman"/>
          <w:szCs w:val="24"/>
        </w:rPr>
        <w:t>.  A</w:t>
      </w:r>
      <w:r>
        <w:rPr>
          <w:rFonts w:ascii="Times New Roman" w:hAnsi="Times New Roman"/>
          <w:szCs w:val="24"/>
        </w:rPr>
        <w:t>ccou</w:t>
      </w:r>
      <w:r w:rsidR="00600CB6">
        <w:rPr>
          <w:rFonts w:ascii="Times New Roman" w:hAnsi="Times New Roman"/>
          <w:szCs w:val="24"/>
        </w:rPr>
        <w:t>n</w:t>
      </w:r>
      <w:r>
        <w:rPr>
          <w:rFonts w:ascii="Times New Roman" w:hAnsi="Times New Roman"/>
          <w:szCs w:val="24"/>
        </w:rPr>
        <w:t>ting risks cannot be reduced by gathering more evidence</w:t>
      </w:r>
      <w:r w:rsidR="00600CB6">
        <w:rPr>
          <w:rFonts w:ascii="Times New Roman" w:hAnsi="Times New Roman"/>
          <w:szCs w:val="24"/>
        </w:rPr>
        <w:t xml:space="preserve">, but is </w:t>
      </w:r>
      <w:r>
        <w:rPr>
          <w:rFonts w:ascii="Times New Roman" w:hAnsi="Times New Roman"/>
          <w:szCs w:val="24"/>
        </w:rPr>
        <w:t xml:space="preserve">controlled through proper accounting </w:t>
      </w:r>
      <w:r w:rsidR="005F65D3">
        <w:rPr>
          <w:rFonts w:ascii="Times New Roman" w:hAnsi="Times New Roman"/>
          <w:szCs w:val="24"/>
        </w:rPr>
        <w:t>disclosure.</w:t>
      </w:r>
    </w:p>
    <w:p w:rsidR="005F65D3" w:rsidRDefault="00600CB6" w:rsidP="005E631C">
      <w:pPr>
        <w:numPr>
          <w:ilvl w:val="0"/>
          <w:numId w:val="15"/>
        </w:numPr>
        <w:rPr>
          <w:rFonts w:ascii="Times New Roman" w:hAnsi="Times New Roman"/>
          <w:szCs w:val="24"/>
        </w:rPr>
      </w:pPr>
      <w:r>
        <w:rPr>
          <w:rFonts w:ascii="Times New Roman" w:hAnsi="Times New Roman"/>
          <w:szCs w:val="24"/>
        </w:rPr>
        <w:t>To summarize, t</w:t>
      </w:r>
      <w:r w:rsidR="005F65D3">
        <w:rPr>
          <w:rFonts w:ascii="Times New Roman" w:hAnsi="Times New Roman"/>
          <w:szCs w:val="24"/>
        </w:rPr>
        <w:t>he estimation uncertainty of CAS</w:t>
      </w:r>
      <w:r w:rsidR="0043558D">
        <w:rPr>
          <w:rFonts w:ascii="Times New Roman" w:hAnsi="Times New Roman"/>
          <w:szCs w:val="24"/>
        </w:rPr>
        <w:t xml:space="preserve"> </w:t>
      </w:r>
      <w:r w:rsidR="005F65D3">
        <w:rPr>
          <w:rFonts w:ascii="Times New Roman" w:hAnsi="Times New Roman"/>
          <w:szCs w:val="24"/>
        </w:rPr>
        <w:t>540 is com</w:t>
      </w:r>
      <w:r>
        <w:rPr>
          <w:rFonts w:ascii="Times New Roman" w:hAnsi="Times New Roman"/>
          <w:szCs w:val="24"/>
        </w:rPr>
        <w:t>p</w:t>
      </w:r>
      <w:r w:rsidR="005F65D3">
        <w:rPr>
          <w:rFonts w:ascii="Times New Roman" w:hAnsi="Times New Roman"/>
          <w:szCs w:val="24"/>
        </w:rPr>
        <w:t>lex and incorporate</w:t>
      </w:r>
      <w:r>
        <w:rPr>
          <w:rFonts w:ascii="Times New Roman" w:hAnsi="Times New Roman"/>
          <w:szCs w:val="24"/>
        </w:rPr>
        <w:t>s both</w:t>
      </w:r>
      <w:r w:rsidR="005F65D3">
        <w:rPr>
          <w:rFonts w:ascii="Times New Roman" w:hAnsi="Times New Roman"/>
          <w:szCs w:val="24"/>
        </w:rPr>
        <w:t xml:space="preserve"> audit and accounting risk.</w:t>
      </w:r>
    </w:p>
    <w:p w:rsidR="005F65D3" w:rsidRDefault="005F65D3" w:rsidP="00604F46">
      <w:pPr>
        <w:rPr>
          <w:rFonts w:ascii="Times New Roman" w:hAnsi="Times New Roman"/>
          <w:b/>
          <w:szCs w:val="24"/>
        </w:rPr>
      </w:pPr>
    </w:p>
    <w:p w:rsidR="005F65D3" w:rsidRDefault="00604F46" w:rsidP="005F65D3">
      <w:pPr>
        <w:rPr>
          <w:rFonts w:ascii="Times New Roman" w:hAnsi="Times New Roman"/>
          <w:b/>
          <w:szCs w:val="24"/>
        </w:rPr>
      </w:pPr>
      <w:proofErr w:type="gramStart"/>
      <w:r>
        <w:rPr>
          <w:rFonts w:ascii="Times New Roman" w:hAnsi="Times New Roman"/>
          <w:b/>
          <w:szCs w:val="24"/>
        </w:rPr>
        <w:t xml:space="preserve">LO3  </w:t>
      </w:r>
      <w:r w:rsidR="005F65D3">
        <w:rPr>
          <w:rFonts w:ascii="Times New Roman" w:hAnsi="Times New Roman"/>
          <w:b/>
          <w:szCs w:val="24"/>
        </w:rPr>
        <w:t>Demonstrate</w:t>
      </w:r>
      <w:proofErr w:type="gramEnd"/>
      <w:r w:rsidR="005F65D3">
        <w:rPr>
          <w:rFonts w:ascii="Times New Roman" w:hAnsi="Times New Roman"/>
          <w:b/>
          <w:szCs w:val="24"/>
        </w:rPr>
        <w:t xml:space="preserve"> an ability to app</w:t>
      </w:r>
      <w:r w:rsidR="00600CB6">
        <w:rPr>
          <w:rFonts w:ascii="Times New Roman" w:hAnsi="Times New Roman"/>
          <w:b/>
          <w:szCs w:val="24"/>
        </w:rPr>
        <w:t>l</w:t>
      </w:r>
      <w:r w:rsidR="005F65D3">
        <w:rPr>
          <w:rFonts w:ascii="Times New Roman" w:hAnsi="Times New Roman"/>
          <w:b/>
          <w:szCs w:val="24"/>
        </w:rPr>
        <w:t>y CAS</w:t>
      </w:r>
      <w:r w:rsidR="0043558D">
        <w:rPr>
          <w:rFonts w:ascii="Times New Roman" w:hAnsi="Times New Roman"/>
          <w:b/>
          <w:szCs w:val="24"/>
        </w:rPr>
        <w:t xml:space="preserve"> </w:t>
      </w:r>
      <w:r w:rsidR="005F65D3">
        <w:rPr>
          <w:rFonts w:ascii="Times New Roman" w:hAnsi="Times New Roman"/>
          <w:b/>
          <w:szCs w:val="24"/>
        </w:rPr>
        <w:t>540 in a qualitative way.</w:t>
      </w:r>
    </w:p>
    <w:p w:rsidR="00604F46" w:rsidRDefault="005F65D3" w:rsidP="005F65D3">
      <w:pPr>
        <w:pStyle w:val="ListParagraph"/>
        <w:numPr>
          <w:ilvl w:val="0"/>
          <w:numId w:val="17"/>
        </w:numPr>
        <w:rPr>
          <w:rFonts w:ascii="Times New Roman" w:hAnsi="Times New Roman"/>
          <w:szCs w:val="24"/>
        </w:rPr>
      </w:pPr>
      <w:r>
        <w:rPr>
          <w:rFonts w:ascii="Times New Roman" w:hAnsi="Times New Roman"/>
          <w:szCs w:val="24"/>
        </w:rPr>
        <w:t>A reasonable estimate has been defined as anything within the reasonable range.  Missta</w:t>
      </w:r>
      <w:r w:rsidR="00600CB6">
        <w:rPr>
          <w:rFonts w:ascii="Times New Roman" w:hAnsi="Times New Roman"/>
          <w:szCs w:val="24"/>
        </w:rPr>
        <w:t>t</w:t>
      </w:r>
      <w:r>
        <w:rPr>
          <w:rFonts w:ascii="Times New Roman" w:hAnsi="Times New Roman"/>
          <w:szCs w:val="24"/>
        </w:rPr>
        <w:t>emen</w:t>
      </w:r>
      <w:r w:rsidR="00600CB6">
        <w:rPr>
          <w:rFonts w:ascii="Times New Roman" w:hAnsi="Times New Roman"/>
          <w:szCs w:val="24"/>
        </w:rPr>
        <w:t>t</w:t>
      </w:r>
      <w:r>
        <w:rPr>
          <w:rFonts w:ascii="Times New Roman" w:hAnsi="Times New Roman"/>
          <w:szCs w:val="24"/>
        </w:rPr>
        <w:t>s are defined as the difference between management’s point estimate and the nearest point of the reasonable range.  This misstatement is then treated like any other miss</w:t>
      </w:r>
      <w:r w:rsidR="00600CB6">
        <w:rPr>
          <w:rFonts w:ascii="Times New Roman" w:hAnsi="Times New Roman"/>
          <w:szCs w:val="24"/>
        </w:rPr>
        <w:t>tat</w:t>
      </w:r>
      <w:r>
        <w:rPr>
          <w:rFonts w:ascii="Times New Roman" w:hAnsi="Times New Roman"/>
          <w:szCs w:val="24"/>
        </w:rPr>
        <w:t>ements and aggregated at the end of the audit.</w:t>
      </w:r>
    </w:p>
    <w:p w:rsidR="00600CB6" w:rsidRPr="005F65D3" w:rsidRDefault="00600CB6" w:rsidP="005F65D3">
      <w:pPr>
        <w:pStyle w:val="ListParagraph"/>
        <w:numPr>
          <w:ilvl w:val="0"/>
          <w:numId w:val="17"/>
        </w:numPr>
        <w:rPr>
          <w:rFonts w:ascii="Times New Roman" w:hAnsi="Times New Roman"/>
          <w:szCs w:val="24"/>
        </w:rPr>
      </w:pPr>
      <w:r>
        <w:rPr>
          <w:rFonts w:ascii="Times New Roman" w:hAnsi="Times New Roman"/>
          <w:szCs w:val="24"/>
        </w:rPr>
        <w:t>Refer to the exhibit for an illustration of the logic of audit misstatements concept.</w:t>
      </w:r>
    </w:p>
    <w:p w:rsidR="00EF14E7" w:rsidRPr="00604F46" w:rsidRDefault="00EF14E7" w:rsidP="00EF14E7">
      <w:pPr>
        <w:ind w:left="720"/>
        <w:rPr>
          <w:rFonts w:ascii="Times New Roman" w:hAnsi="Times New Roman"/>
          <w:szCs w:val="24"/>
        </w:rPr>
      </w:pPr>
    </w:p>
    <w:p w:rsidR="00604F46" w:rsidRPr="00604F46" w:rsidRDefault="00604F46" w:rsidP="00604F46">
      <w:pPr>
        <w:rPr>
          <w:rFonts w:ascii="Times New Roman" w:hAnsi="Times New Roman"/>
          <w:b/>
          <w:szCs w:val="24"/>
        </w:rPr>
      </w:pPr>
      <w:proofErr w:type="gramStart"/>
      <w:r>
        <w:rPr>
          <w:rFonts w:ascii="Times New Roman" w:hAnsi="Times New Roman"/>
          <w:b/>
          <w:szCs w:val="24"/>
        </w:rPr>
        <w:t xml:space="preserve">LO4 </w:t>
      </w:r>
      <w:r w:rsidR="005F65D3">
        <w:rPr>
          <w:rFonts w:ascii="Times New Roman" w:hAnsi="Times New Roman"/>
          <w:b/>
          <w:szCs w:val="24"/>
        </w:rPr>
        <w:t xml:space="preserve"> Explain</w:t>
      </w:r>
      <w:proofErr w:type="gramEnd"/>
      <w:r w:rsidR="005F65D3">
        <w:rPr>
          <w:rFonts w:ascii="Times New Roman" w:hAnsi="Times New Roman"/>
          <w:b/>
          <w:szCs w:val="24"/>
        </w:rPr>
        <w:t xml:space="preserve"> the problems with the existing standards</w:t>
      </w:r>
      <w:r>
        <w:rPr>
          <w:rFonts w:ascii="Times New Roman" w:hAnsi="Times New Roman"/>
          <w:b/>
          <w:szCs w:val="24"/>
        </w:rPr>
        <w:t>.</w:t>
      </w:r>
    </w:p>
    <w:p w:rsidR="005F65D3" w:rsidRDefault="005F65D3" w:rsidP="001D5164">
      <w:pPr>
        <w:numPr>
          <w:ilvl w:val="0"/>
          <w:numId w:val="15"/>
        </w:numPr>
        <w:rPr>
          <w:rFonts w:ascii="Times New Roman" w:hAnsi="Times New Roman"/>
          <w:szCs w:val="24"/>
        </w:rPr>
      </w:pPr>
      <w:r>
        <w:rPr>
          <w:rFonts w:ascii="Times New Roman" w:hAnsi="Times New Roman"/>
          <w:szCs w:val="24"/>
        </w:rPr>
        <w:t>The Cockburn article relates to auditor’s reasonable ranges</w:t>
      </w:r>
      <w:r w:rsidR="00600CB6">
        <w:rPr>
          <w:rFonts w:ascii="Times New Roman" w:hAnsi="Times New Roman"/>
          <w:szCs w:val="24"/>
        </w:rPr>
        <w:t>.  The following are the</w:t>
      </w:r>
      <w:r>
        <w:rPr>
          <w:rFonts w:ascii="Times New Roman" w:hAnsi="Times New Roman"/>
          <w:szCs w:val="24"/>
        </w:rPr>
        <w:t xml:space="preserve"> key points</w:t>
      </w:r>
      <w:r w:rsidR="00600CB6">
        <w:rPr>
          <w:rFonts w:ascii="Times New Roman" w:hAnsi="Times New Roman"/>
          <w:szCs w:val="24"/>
        </w:rPr>
        <w:t>:</w:t>
      </w:r>
    </w:p>
    <w:p w:rsidR="001D5164" w:rsidRDefault="005F65D3" w:rsidP="005F65D3">
      <w:pPr>
        <w:numPr>
          <w:ilvl w:val="1"/>
          <w:numId w:val="15"/>
        </w:numPr>
        <w:rPr>
          <w:rFonts w:ascii="Times New Roman" w:hAnsi="Times New Roman"/>
          <w:szCs w:val="24"/>
        </w:rPr>
      </w:pPr>
      <w:r>
        <w:rPr>
          <w:rFonts w:ascii="Times New Roman" w:hAnsi="Times New Roman"/>
          <w:szCs w:val="24"/>
        </w:rPr>
        <w:t>The key issue is determining the width of the range</w:t>
      </w:r>
      <w:r w:rsidR="00600CB6">
        <w:rPr>
          <w:rFonts w:ascii="Times New Roman" w:hAnsi="Times New Roman"/>
          <w:szCs w:val="24"/>
        </w:rPr>
        <w:t>.</w:t>
      </w:r>
    </w:p>
    <w:p w:rsidR="005F65D3" w:rsidRDefault="005F65D3" w:rsidP="005F65D3">
      <w:pPr>
        <w:numPr>
          <w:ilvl w:val="1"/>
          <w:numId w:val="15"/>
        </w:numPr>
        <w:rPr>
          <w:rFonts w:ascii="Times New Roman" w:hAnsi="Times New Roman"/>
          <w:szCs w:val="24"/>
        </w:rPr>
      </w:pPr>
      <w:r>
        <w:rPr>
          <w:rFonts w:ascii="Times New Roman" w:hAnsi="Times New Roman"/>
          <w:szCs w:val="24"/>
        </w:rPr>
        <w:t xml:space="preserve">The auditor must accept the reality </w:t>
      </w:r>
      <w:r w:rsidR="00600CB6">
        <w:rPr>
          <w:rFonts w:ascii="Times New Roman" w:hAnsi="Times New Roman"/>
          <w:szCs w:val="24"/>
        </w:rPr>
        <w:t xml:space="preserve">that </w:t>
      </w:r>
      <w:r>
        <w:rPr>
          <w:rFonts w:ascii="Times New Roman" w:hAnsi="Times New Roman"/>
          <w:szCs w:val="24"/>
        </w:rPr>
        <w:t>uncertainty may be associated with the range</w:t>
      </w:r>
      <w:r w:rsidR="00600CB6">
        <w:rPr>
          <w:rFonts w:ascii="Times New Roman" w:hAnsi="Times New Roman"/>
          <w:szCs w:val="24"/>
        </w:rPr>
        <w:t>.</w:t>
      </w:r>
    </w:p>
    <w:p w:rsidR="005F65D3" w:rsidRDefault="005F65D3" w:rsidP="005F65D3">
      <w:pPr>
        <w:numPr>
          <w:ilvl w:val="1"/>
          <w:numId w:val="15"/>
        </w:numPr>
        <w:rPr>
          <w:rFonts w:ascii="Times New Roman" w:hAnsi="Times New Roman"/>
          <w:szCs w:val="24"/>
        </w:rPr>
      </w:pPr>
      <w:r>
        <w:rPr>
          <w:rFonts w:ascii="Times New Roman" w:hAnsi="Times New Roman"/>
          <w:szCs w:val="24"/>
        </w:rPr>
        <w:t>Specialists may need to be consulted</w:t>
      </w:r>
      <w:r w:rsidR="00600CB6">
        <w:rPr>
          <w:rFonts w:ascii="Times New Roman" w:hAnsi="Times New Roman"/>
          <w:szCs w:val="24"/>
        </w:rPr>
        <w:t>.</w:t>
      </w:r>
    </w:p>
    <w:p w:rsidR="005F65D3" w:rsidRDefault="005F65D3" w:rsidP="005F65D3">
      <w:pPr>
        <w:numPr>
          <w:ilvl w:val="1"/>
          <w:numId w:val="15"/>
        </w:numPr>
        <w:rPr>
          <w:rFonts w:ascii="Times New Roman" w:hAnsi="Times New Roman"/>
          <w:szCs w:val="24"/>
        </w:rPr>
      </w:pPr>
      <w:r>
        <w:rPr>
          <w:rFonts w:ascii="Times New Roman" w:hAnsi="Times New Roman"/>
          <w:szCs w:val="24"/>
        </w:rPr>
        <w:t>The range estimate must be at the date the auditor has gathered all the evidence</w:t>
      </w:r>
      <w:r w:rsidR="00600CB6">
        <w:rPr>
          <w:rFonts w:ascii="Times New Roman" w:hAnsi="Times New Roman"/>
          <w:szCs w:val="24"/>
        </w:rPr>
        <w:t>.</w:t>
      </w:r>
    </w:p>
    <w:p w:rsidR="005F65D3" w:rsidRDefault="005F65D3" w:rsidP="005F65D3">
      <w:pPr>
        <w:numPr>
          <w:ilvl w:val="1"/>
          <w:numId w:val="15"/>
        </w:numPr>
        <w:rPr>
          <w:rFonts w:ascii="Times New Roman" w:hAnsi="Times New Roman"/>
          <w:szCs w:val="24"/>
        </w:rPr>
      </w:pPr>
      <w:r>
        <w:rPr>
          <w:rFonts w:ascii="Times New Roman" w:hAnsi="Times New Roman"/>
          <w:szCs w:val="24"/>
        </w:rPr>
        <w:t>A key issue is the width of the range compared to materiality</w:t>
      </w:r>
      <w:r w:rsidR="00600CB6">
        <w:rPr>
          <w:rFonts w:ascii="Times New Roman" w:hAnsi="Times New Roman"/>
          <w:szCs w:val="24"/>
        </w:rPr>
        <w:t>.</w:t>
      </w:r>
    </w:p>
    <w:p w:rsidR="005F65D3" w:rsidRDefault="005F65D3" w:rsidP="005F65D3">
      <w:pPr>
        <w:numPr>
          <w:ilvl w:val="1"/>
          <w:numId w:val="15"/>
        </w:numPr>
        <w:rPr>
          <w:rFonts w:ascii="Times New Roman" w:hAnsi="Times New Roman"/>
          <w:szCs w:val="24"/>
        </w:rPr>
      </w:pPr>
      <w:r>
        <w:rPr>
          <w:rFonts w:ascii="Times New Roman" w:hAnsi="Times New Roman"/>
          <w:szCs w:val="24"/>
        </w:rPr>
        <w:t>Estimates with ranges that are too wide should be treated as contingencies</w:t>
      </w:r>
      <w:r w:rsidR="00600CB6">
        <w:rPr>
          <w:rFonts w:ascii="Times New Roman" w:hAnsi="Times New Roman"/>
          <w:szCs w:val="24"/>
        </w:rPr>
        <w:t>.</w:t>
      </w:r>
    </w:p>
    <w:p w:rsidR="005F65D3" w:rsidRDefault="005F65D3" w:rsidP="005F65D3">
      <w:pPr>
        <w:numPr>
          <w:ilvl w:val="1"/>
          <w:numId w:val="15"/>
        </w:numPr>
        <w:rPr>
          <w:rFonts w:ascii="Times New Roman" w:hAnsi="Times New Roman"/>
          <w:szCs w:val="24"/>
        </w:rPr>
      </w:pPr>
      <w:r>
        <w:rPr>
          <w:rFonts w:ascii="Times New Roman" w:hAnsi="Times New Roman"/>
          <w:szCs w:val="24"/>
        </w:rPr>
        <w:t>Ranges and their uncertainties should be disclosed</w:t>
      </w:r>
      <w:r w:rsidR="00600CB6">
        <w:rPr>
          <w:rFonts w:ascii="Times New Roman" w:hAnsi="Times New Roman"/>
          <w:szCs w:val="24"/>
        </w:rPr>
        <w:t>.</w:t>
      </w:r>
    </w:p>
    <w:p w:rsidR="005F65D3" w:rsidRDefault="005F65D3" w:rsidP="005F65D3">
      <w:pPr>
        <w:numPr>
          <w:ilvl w:val="1"/>
          <w:numId w:val="15"/>
        </w:numPr>
        <w:rPr>
          <w:rFonts w:ascii="Times New Roman" w:hAnsi="Times New Roman"/>
          <w:szCs w:val="24"/>
        </w:rPr>
      </w:pPr>
      <w:r>
        <w:rPr>
          <w:rFonts w:ascii="Times New Roman" w:hAnsi="Times New Roman"/>
          <w:szCs w:val="24"/>
        </w:rPr>
        <w:t xml:space="preserve">There </w:t>
      </w:r>
      <w:r w:rsidR="00084DD8">
        <w:rPr>
          <w:rFonts w:ascii="Times New Roman" w:hAnsi="Times New Roman"/>
          <w:szCs w:val="24"/>
        </w:rPr>
        <w:t>is pressure</w:t>
      </w:r>
      <w:r>
        <w:rPr>
          <w:rFonts w:ascii="Times New Roman" w:hAnsi="Times New Roman"/>
          <w:szCs w:val="24"/>
        </w:rPr>
        <w:t xml:space="preserve"> on the auditor from management regarding recording of estimates</w:t>
      </w:r>
      <w:r w:rsidR="00600CB6">
        <w:rPr>
          <w:rFonts w:ascii="Times New Roman" w:hAnsi="Times New Roman"/>
          <w:szCs w:val="24"/>
        </w:rPr>
        <w:t>.</w:t>
      </w:r>
    </w:p>
    <w:p w:rsidR="005F65D3" w:rsidRPr="00600CB6" w:rsidRDefault="005F65D3" w:rsidP="005F65D3">
      <w:pPr>
        <w:numPr>
          <w:ilvl w:val="0"/>
          <w:numId w:val="15"/>
        </w:numPr>
        <w:rPr>
          <w:rFonts w:ascii="Times New Roman" w:hAnsi="Times New Roman"/>
          <w:szCs w:val="24"/>
        </w:rPr>
      </w:pPr>
      <w:r w:rsidRPr="00600CB6">
        <w:rPr>
          <w:rFonts w:ascii="Times New Roman" w:hAnsi="Times New Roman"/>
          <w:b/>
          <w:szCs w:val="24"/>
        </w:rPr>
        <w:t>Risk-based reason</w:t>
      </w:r>
      <w:r w:rsidR="00600CB6" w:rsidRPr="00600CB6">
        <w:rPr>
          <w:rFonts w:ascii="Times New Roman" w:hAnsi="Times New Roman"/>
          <w:b/>
          <w:szCs w:val="24"/>
        </w:rPr>
        <w:t>ing</w:t>
      </w:r>
      <w:r w:rsidRPr="00600CB6">
        <w:rPr>
          <w:rFonts w:ascii="Times New Roman" w:hAnsi="Times New Roman"/>
          <w:b/>
          <w:szCs w:val="24"/>
        </w:rPr>
        <w:t xml:space="preserve"> (RBR)</w:t>
      </w:r>
      <w:r w:rsidRPr="00600CB6">
        <w:rPr>
          <w:rFonts w:ascii="Times New Roman" w:hAnsi="Times New Roman"/>
          <w:szCs w:val="24"/>
        </w:rPr>
        <w:t xml:space="preserve"> is a form of principle-based reasoning using logic consistent with that in statistical auditing</w:t>
      </w:r>
      <w:r w:rsidR="00600CB6">
        <w:rPr>
          <w:rFonts w:ascii="Times New Roman" w:hAnsi="Times New Roman"/>
          <w:szCs w:val="24"/>
        </w:rPr>
        <w:t xml:space="preserve">.  </w:t>
      </w:r>
      <w:r w:rsidRPr="00600CB6">
        <w:rPr>
          <w:rFonts w:ascii="Times New Roman" w:hAnsi="Times New Roman"/>
          <w:szCs w:val="24"/>
        </w:rPr>
        <w:t>The general principle of statistical reasoning and the audit risk model is “</w:t>
      </w:r>
      <w:r w:rsidR="00600CB6">
        <w:rPr>
          <w:rFonts w:ascii="Times New Roman" w:hAnsi="Times New Roman"/>
          <w:szCs w:val="24"/>
        </w:rPr>
        <w:t>i</w:t>
      </w:r>
      <w:r w:rsidRPr="00600CB6">
        <w:rPr>
          <w:rFonts w:ascii="Times New Roman" w:hAnsi="Times New Roman"/>
          <w:szCs w:val="24"/>
        </w:rPr>
        <w:t>f an actual estimation uncertainty associated with a recorded amount is greater than an acceptable level, then reject the recorded amount; otherwise, accept it.</w:t>
      </w:r>
      <w:r w:rsidR="00600CB6">
        <w:rPr>
          <w:rFonts w:ascii="Times New Roman" w:hAnsi="Times New Roman"/>
          <w:szCs w:val="24"/>
        </w:rPr>
        <w:t>”</w:t>
      </w:r>
    </w:p>
    <w:p w:rsidR="005F65D3" w:rsidRDefault="005F65D3" w:rsidP="005F65D3">
      <w:pPr>
        <w:ind w:left="360"/>
        <w:rPr>
          <w:rFonts w:ascii="Times New Roman" w:hAnsi="Times New Roman"/>
          <w:szCs w:val="24"/>
        </w:rPr>
      </w:pPr>
    </w:p>
    <w:p w:rsidR="00AC50FE" w:rsidRDefault="0043558D" w:rsidP="00310817">
      <w:pPr>
        <w:rPr>
          <w:rFonts w:ascii="Times New Roman" w:hAnsi="Times New Roman"/>
          <w:b/>
          <w:szCs w:val="24"/>
        </w:rPr>
      </w:pPr>
      <w:proofErr w:type="gramStart"/>
      <w:r>
        <w:rPr>
          <w:rFonts w:ascii="Times New Roman" w:hAnsi="Times New Roman"/>
          <w:b/>
          <w:szCs w:val="24"/>
        </w:rPr>
        <w:t xml:space="preserve">LO5  </w:t>
      </w:r>
      <w:r w:rsidR="00AC50FE">
        <w:rPr>
          <w:rFonts w:ascii="Times New Roman" w:hAnsi="Times New Roman"/>
          <w:b/>
          <w:szCs w:val="24"/>
        </w:rPr>
        <w:t>Calculate</w:t>
      </w:r>
      <w:proofErr w:type="gramEnd"/>
      <w:r w:rsidR="00AC50FE">
        <w:rPr>
          <w:rFonts w:ascii="Times New Roman" w:hAnsi="Times New Roman"/>
          <w:b/>
          <w:szCs w:val="24"/>
        </w:rPr>
        <w:t xml:space="preserve"> and evaluate accounting risk for reasonable range (RR).</w:t>
      </w:r>
    </w:p>
    <w:p w:rsidR="00AC50FE" w:rsidRPr="00596AD5" w:rsidRDefault="00AC50FE" w:rsidP="00AC50FE">
      <w:pPr>
        <w:pStyle w:val="ListParagraph"/>
        <w:numPr>
          <w:ilvl w:val="0"/>
          <w:numId w:val="25"/>
        </w:numPr>
        <w:rPr>
          <w:rFonts w:ascii="Times New Roman" w:hAnsi="Times New Roman"/>
          <w:szCs w:val="24"/>
        </w:rPr>
      </w:pPr>
      <w:r w:rsidRPr="00596AD5">
        <w:rPr>
          <w:rFonts w:ascii="Times New Roman" w:hAnsi="Times New Roman"/>
          <w:szCs w:val="24"/>
        </w:rPr>
        <w:lastRenderedPageBreak/>
        <w:t>Auditing Risk (</w:t>
      </w:r>
      <w:proofErr w:type="spellStart"/>
      <w:r w:rsidRPr="00596AD5">
        <w:rPr>
          <w:rFonts w:ascii="Times New Roman" w:hAnsi="Times New Roman"/>
          <w:szCs w:val="24"/>
        </w:rPr>
        <w:t>AudR</w:t>
      </w:r>
      <w:proofErr w:type="spellEnd"/>
      <w:r w:rsidRPr="00596AD5">
        <w:rPr>
          <w:rFonts w:ascii="Times New Roman" w:hAnsi="Times New Roman"/>
          <w:szCs w:val="24"/>
        </w:rPr>
        <w:t>) is refer</w:t>
      </w:r>
      <w:r w:rsidR="00596AD5" w:rsidRPr="00596AD5">
        <w:rPr>
          <w:rFonts w:ascii="Times New Roman" w:hAnsi="Times New Roman"/>
          <w:szCs w:val="24"/>
        </w:rPr>
        <w:t>r</w:t>
      </w:r>
      <w:r w:rsidRPr="00596AD5">
        <w:rPr>
          <w:rFonts w:ascii="Times New Roman" w:hAnsi="Times New Roman"/>
          <w:szCs w:val="24"/>
        </w:rPr>
        <w:t>ed to as evidence risk of auditing, and the risk associate</w:t>
      </w:r>
      <w:r w:rsidR="00596AD5" w:rsidRPr="00596AD5">
        <w:rPr>
          <w:rFonts w:ascii="Times New Roman" w:hAnsi="Times New Roman"/>
          <w:szCs w:val="24"/>
        </w:rPr>
        <w:t>d with material forecast</w:t>
      </w:r>
      <w:r w:rsidRPr="00596AD5">
        <w:rPr>
          <w:rFonts w:ascii="Times New Roman" w:hAnsi="Times New Roman"/>
          <w:szCs w:val="24"/>
        </w:rPr>
        <w:t xml:space="preserve"> errors as accounting risk (</w:t>
      </w:r>
      <w:proofErr w:type="spellStart"/>
      <w:r w:rsidRPr="00596AD5">
        <w:rPr>
          <w:rFonts w:ascii="Times New Roman" w:hAnsi="Times New Roman"/>
          <w:szCs w:val="24"/>
        </w:rPr>
        <w:t>AccR</w:t>
      </w:r>
      <w:proofErr w:type="spellEnd"/>
      <w:r w:rsidRPr="00596AD5">
        <w:rPr>
          <w:rFonts w:ascii="Times New Roman" w:hAnsi="Times New Roman"/>
          <w:szCs w:val="24"/>
        </w:rPr>
        <w:t>).  Audit procedures and the</w:t>
      </w:r>
      <w:r w:rsidR="008D7502">
        <w:rPr>
          <w:rFonts w:ascii="Times New Roman" w:hAnsi="Times New Roman"/>
          <w:szCs w:val="24"/>
        </w:rPr>
        <w:t xml:space="preserve"> associated</w:t>
      </w:r>
      <w:r w:rsidRPr="00596AD5">
        <w:rPr>
          <w:rFonts w:ascii="Times New Roman" w:hAnsi="Times New Roman"/>
          <w:szCs w:val="24"/>
        </w:rPr>
        <w:t xml:space="preserve"> risks </w:t>
      </w:r>
      <w:r w:rsidR="008D7502">
        <w:rPr>
          <w:rFonts w:ascii="Times New Roman" w:hAnsi="Times New Roman"/>
          <w:szCs w:val="24"/>
        </w:rPr>
        <w:t>a</w:t>
      </w:r>
      <w:r w:rsidRPr="00596AD5">
        <w:rPr>
          <w:rFonts w:ascii="Times New Roman" w:hAnsi="Times New Roman"/>
          <w:szCs w:val="24"/>
        </w:rPr>
        <w:t>re not lik</w:t>
      </w:r>
      <w:r w:rsidR="00596AD5" w:rsidRPr="00596AD5">
        <w:rPr>
          <w:rFonts w:ascii="Times New Roman" w:hAnsi="Times New Roman"/>
          <w:szCs w:val="24"/>
        </w:rPr>
        <w:t>e</w:t>
      </w:r>
      <w:r w:rsidRPr="00596AD5">
        <w:rPr>
          <w:rFonts w:ascii="Times New Roman" w:hAnsi="Times New Roman"/>
          <w:szCs w:val="24"/>
        </w:rPr>
        <w:t>ly to affect client business ri</w:t>
      </w:r>
      <w:r w:rsidR="00596AD5" w:rsidRPr="00596AD5">
        <w:rPr>
          <w:rFonts w:ascii="Times New Roman" w:hAnsi="Times New Roman"/>
          <w:szCs w:val="24"/>
        </w:rPr>
        <w:t>s</w:t>
      </w:r>
      <w:r w:rsidRPr="00596AD5">
        <w:rPr>
          <w:rFonts w:ascii="Times New Roman" w:hAnsi="Times New Roman"/>
          <w:szCs w:val="24"/>
        </w:rPr>
        <w:t>ks</w:t>
      </w:r>
      <w:r w:rsidR="00596AD5" w:rsidRPr="00596AD5">
        <w:rPr>
          <w:rFonts w:ascii="Times New Roman" w:hAnsi="Times New Roman"/>
          <w:szCs w:val="24"/>
        </w:rPr>
        <w:t xml:space="preserve"> and therefore </w:t>
      </w:r>
      <w:proofErr w:type="spellStart"/>
      <w:r w:rsidR="00596AD5" w:rsidRPr="00596AD5">
        <w:rPr>
          <w:rFonts w:ascii="Times New Roman" w:hAnsi="Times New Roman"/>
          <w:szCs w:val="24"/>
        </w:rPr>
        <w:t>AudR</w:t>
      </w:r>
      <w:proofErr w:type="spellEnd"/>
      <w:r w:rsidR="00596AD5" w:rsidRPr="00596AD5">
        <w:rPr>
          <w:rFonts w:ascii="Times New Roman" w:hAnsi="Times New Roman"/>
          <w:szCs w:val="24"/>
        </w:rPr>
        <w:t xml:space="preserve"> is relevant to the auditor, not the auditee</w:t>
      </w:r>
      <w:r w:rsidRPr="00596AD5">
        <w:rPr>
          <w:rFonts w:ascii="Times New Roman" w:hAnsi="Times New Roman"/>
          <w:szCs w:val="24"/>
        </w:rPr>
        <w:t xml:space="preserve">. </w:t>
      </w:r>
      <w:r w:rsidR="00596AD5" w:rsidRPr="00596AD5">
        <w:rPr>
          <w:rFonts w:ascii="Times New Roman" w:hAnsi="Times New Roman"/>
          <w:szCs w:val="24"/>
        </w:rPr>
        <w:t xml:space="preserve"> </w:t>
      </w:r>
      <w:proofErr w:type="spellStart"/>
      <w:r w:rsidR="00596AD5" w:rsidRPr="00596AD5">
        <w:rPr>
          <w:rFonts w:ascii="Times New Roman" w:hAnsi="Times New Roman"/>
          <w:szCs w:val="24"/>
        </w:rPr>
        <w:t>AccR</w:t>
      </w:r>
      <w:proofErr w:type="spellEnd"/>
      <w:r w:rsidR="00596AD5" w:rsidRPr="00596AD5">
        <w:rPr>
          <w:rFonts w:ascii="Times New Roman" w:hAnsi="Times New Roman"/>
          <w:szCs w:val="24"/>
        </w:rPr>
        <w:t xml:space="preserve"> is largely geared to reflect business risks of the auditee.  Due to these differences, </w:t>
      </w:r>
      <w:proofErr w:type="spellStart"/>
      <w:r w:rsidRPr="00596AD5">
        <w:rPr>
          <w:rFonts w:ascii="Times New Roman" w:hAnsi="Times New Roman"/>
          <w:szCs w:val="24"/>
        </w:rPr>
        <w:t>AccR</w:t>
      </w:r>
      <w:proofErr w:type="spellEnd"/>
      <w:r w:rsidRPr="00596AD5">
        <w:rPr>
          <w:rFonts w:ascii="Times New Roman" w:hAnsi="Times New Roman"/>
          <w:szCs w:val="24"/>
        </w:rPr>
        <w:t xml:space="preserve"> and </w:t>
      </w:r>
      <w:proofErr w:type="spellStart"/>
      <w:r w:rsidRPr="00596AD5">
        <w:rPr>
          <w:rFonts w:ascii="Times New Roman" w:hAnsi="Times New Roman"/>
          <w:szCs w:val="24"/>
        </w:rPr>
        <w:t>AudR</w:t>
      </w:r>
      <w:proofErr w:type="spellEnd"/>
      <w:r w:rsidRPr="00596AD5">
        <w:rPr>
          <w:rFonts w:ascii="Times New Roman" w:hAnsi="Times New Roman"/>
          <w:szCs w:val="24"/>
        </w:rPr>
        <w:t xml:space="preserve"> can be asse</w:t>
      </w:r>
      <w:r w:rsidR="00596AD5" w:rsidRPr="00596AD5">
        <w:rPr>
          <w:rFonts w:ascii="Times New Roman" w:hAnsi="Times New Roman"/>
          <w:szCs w:val="24"/>
        </w:rPr>
        <w:t>ss</w:t>
      </w:r>
      <w:r w:rsidR="008D7502">
        <w:rPr>
          <w:rFonts w:ascii="Times New Roman" w:hAnsi="Times New Roman"/>
          <w:szCs w:val="24"/>
        </w:rPr>
        <w:t>ed</w:t>
      </w:r>
      <w:r w:rsidRPr="00596AD5">
        <w:rPr>
          <w:rFonts w:ascii="Times New Roman" w:hAnsi="Times New Roman"/>
          <w:szCs w:val="24"/>
        </w:rPr>
        <w:t xml:space="preserve"> independ</w:t>
      </w:r>
      <w:r w:rsidR="00596AD5" w:rsidRPr="00596AD5">
        <w:rPr>
          <w:rFonts w:ascii="Times New Roman" w:hAnsi="Times New Roman"/>
          <w:szCs w:val="24"/>
        </w:rPr>
        <w:t>ent</w:t>
      </w:r>
      <w:r w:rsidRPr="00596AD5">
        <w:rPr>
          <w:rFonts w:ascii="Times New Roman" w:hAnsi="Times New Roman"/>
          <w:szCs w:val="24"/>
        </w:rPr>
        <w:t>ly</w:t>
      </w:r>
      <w:r w:rsidR="008D7502">
        <w:rPr>
          <w:rFonts w:ascii="Times New Roman" w:hAnsi="Times New Roman"/>
          <w:szCs w:val="24"/>
        </w:rPr>
        <w:t xml:space="preserve"> of each other</w:t>
      </w:r>
      <w:r w:rsidRPr="00596AD5">
        <w:rPr>
          <w:rFonts w:ascii="Times New Roman" w:hAnsi="Times New Roman"/>
          <w:szCs w:val="24"/>
        </w:rPr>
        <w:t>.</w:t>
      </w:r>
    </w:p>
    <w:p w:rsidR="00AC50FE" w:rsidRDefault="00AC50FE" w:rsidP="00AC50FE">
      <w:pPr>
        <w:pStyle w:val="ListParagraph"/>
        <w:numPr>
          <w:ilvl w:val="0"/>
          <w:numId w:val="25"/>
        </w:numPr>
        <w:rPr>
          <w:rFonts w:ascii="Times New Roman" w:hAnsi="Times New Roman"/>
          <w:szCs w:val="24"/>
        </w:rPr>
      </w:pPr>
      <w:r>
        <w:rPr>
          <w:rFonts w:ascii="Times New Roman" w:hAnsi="Times New Roman"/>
          <w:szCs w:val="24"/>
        </w:rPr>
        <w:t>A RR is determined through knowledge of the auditee’s business and research on the auditee’s industry and broader economic environment</w:t>
      </w:r>
      <w:r w:rsidR="008D7502">
        <w:rPr>
          <w:rFonts w:ascii="Times New Roman" w:hAnsi="Times New Roman"/>
          <w:szCs w:val="24"/>
        </w:rPr>
        <w:t xml:space="preserve"> such as </w:t>
      </w:r>
      <w:r>
        <w:rPr>
          <w:rFonts w:ascii="Times New Roman" w:hAnsi="Times New Roman"/>
          <w:szCs w:val="24"/>
        </w:rPr>
        <w:t>interest rate</w:t>
      </w:r>
      <w:r w:rsidR="008D7502">
        <w:rPr>
          <w:rFonts w:ascii="Times New Roman" w:hAnsi="Times New Roman"/>
          <w:szCs w:val="24"/>
        </w:rPr>
        <w:t>s</w:t>
      </w:r>
      <w:r>
        <w:rPr>
          <w:rFonts w:ascii="Times New Roman" w:hAnsi="Times New Roman"/>
          <w:szCs w:val="24"/>
        </w:rPr>
        <w:t>, inflation rate</w:t>
      </w:r>
      <w:r w:rsidR="008D7502">
        <w:rPr>
          <w:rFonts w:ascii="Times New Roman" w:hAnsi="Times New Roman"/>
          <w:szCs w:val="24"/>
        </w:rPr>
        <w:t>s</w:t>
      </w:r>
      <w:r>
        <w:rPr>
          <w:rFonts w:ascii="Times New Roman" w:hAnsi="Times New Roman"/>
          <w:szCs w:val="24"/>
        </w:rPr>
        <w:t>,</w:t>
      </w:r>
      <w:r w:rsidR="008D7502">
        <w:rPr>
          <w:rFonts w:ascii="Times New Roman" w:hAnsi="Times New Roman"/>
          <w:szCs w:val="24"/>
        </w:rPr>
        <w:t xml:space="preserve"> and</w:t>
      </w:r>
      <w:r>
        <w:rPr>
          <w:rFonts w:ascii="Times New Roman" w:hAnsi="Times New Roman"/>
          <w:szCs w:val="24"/>
        </w:rPr>
        <w:t xml:space="preserve"> price of inputs.</w:t>
      </w:r>
    </w:p>
    <w:p w:rsidR="00AC50FE" w:rsidRDefault="00AC50FE" w:rsidP="00AC50FE">
      <w:pPr>
        <w:pStyle w:val="ListParagraph"/>
        <w:numPr>
          <w:ilvl w:val="0"/>
          <w:numId w:val="25"/>
        </w:numPr>
        <w:rPr>
          <w:rFonts w:ascii="Times New Roman" w:hAnsi="Times New Roman"/>
          <w:szCs w:val="24"/>
        </w:rPr>
      </w:pPr>
      <w:r>
        <w:rPr>
          <w:rFonts w:ascii="Times New Roman" w:hAnsi="Times New Roman"/>
          <w:szCs w:val="24"/>
        </w:rPr>
        <w:t>The uniform distribution assumption is used for RR for two reasons:  no tables or form</w:t>
      </w:r>
      <w:r w:rsidR="008D7502">
        <w:rPr>
          <w:rFonts w:ascii="Times New Roman" w:hAnsi="Times New Roman"/>
          <w:szCs w:val="24"/>
        </w:rPr>
        <w:t>u</w:t>
      </w:r>
      <w:r>
        <w:rPr>
          <w:rFonts w:ascii="Times New Roman" w:hAnsi="Times New Roman"/>
          <w:szCs w:val="24"/>
        </w:rPr>
        <w:t>las are required and it is consisten</w:t>
      </w:r>
      <w:r w:rsidR="008D7502">
        <w:rPr>
          <w:rFonts w:ascii="Times New Roman" w:hAnsi="Times New Roman"/>
          <w:szCs w:val="24"/>
        </w:rPr>
        <w:t>t</w:t>
      </w:r>
      <w:r>
        <w:rPr>
          <w:rFonts w:ascii="Times New Roman" w:hAnsi="Times New Roman"/>
          <w:szCs w:val="24"/>
        </w:rPr>
        <w:t xml:space="preserve"> with curren</w:t>
      </w:r>
      <w:r w:rsidR="008D7502">
        <w:rPr>
          <w:rFonts w:ascii="Times New Roman" w:hAnsi="Times New Roman"/>
          <w:szCs w:val="24"/>
        </w:rPr>
        <w:t>t</w:t>
      </w:r>
      <w:r>
        <w:rPr>
          <w:rFonts w:ascii="Times New Roman" w:hAnsi="Times New Roman"/>
          <w:szCs w:val="24"/>
        </w:rPr>
        <w:t xml:space="preserve"> standards.</w:t>
      </w:r>
    </w:p>
    <w:p w:rsidR="003D43DA" w:rsidRPr="00AC50FE" w:rsidRDefault="003D43DA" w:rsidP="00AC50FE">
      <w:pPr>
        <w:pStyle w:val="ListParagraph"/>
        <w:numPr>
          <w:ilvl w:val="0"/>
          <w:numId w:val="25"/>
        </w:numPr>
        <w:rPr>
          <w:rFonts w:ascii="Times New Roman" w:hAnsi="Times New Roman"/>
          <w:szCs w:val="24"/>
        </w:rPr>
      </w:pPr>
      <w:r>
        <w:rPr>
          <w:rFonts w:ascii="Times New Roman" w:hAnsi="Times New Roman"/>
          <w:szCs w:val="24"/>
        </w:rPr>
        <w:t xml:space="preserve">The </w:t>
      </w:r>
      <w:proofErr w:type="spellStart"/>
      <w:r>
        <w:rPr>
          <w:rFonts w:ascii="Times New Roman" w:hAnsi="Times New Roman"/>
          <w:szCs w:val="24"/>
        </w:rPr>
        <w:t>AccR</w:t>
      </w:r>
      <w:proofErr w:type="spellEnd"/>
      <w:r>
        <w:rPr>
          <w:rFonts w:ascii="Times New Roman" w:hAnsi="Times New Roman"/>
          <w:szCs w:val="24"/>
        </w:rPr>
        <w:t xml:space="preserve"> probability can be calculated by dividing the (difference between the end of the range and the mid-point of the range) by (the width of the range).</w:t>
      </w:r>
    </w:p>
    <w:p w:rsidR="00AC50FE" w:rsidRDefault="00AC50FE" w:rsidP="00310817">
      <w:pPr>
        <w:rPr>
          <w:rFonts w:ascii="Times New Roman" w:hAnsi="Times New Roman"/>
          <w:b/>
          <w:szCs w:val="24"/>
        </w:rPr>
      </w:pPr>
    </w:p>
    <w:p w:rsidR="00310817" w:rsidRDefault="0043558D" w:rsidP="00310817">
      <w:pPr>
        <w:rPr>
          <w:rFonts w:ascii="Times New Roman" w:hAnsi="Times New Roman"/>
          <w:b/>
          <w:szCs w:val="24"/>
        </w:rPr>
      </w:pPr>
      <w:r>
        <w:rPr>
          <w:rFonts w:ascii="Times New Roman" w:hAnsi="Times New Roman"/>
          <w:b/>
          <w:szCs w:val="24"/>
        </w:rPr>
        <w:t xml:space="preserve">LO6  </w:t>
      </w:r>
      <w:r w:rsidR="00310817">
        <w:rPr>
          <w:rFonts w:ascii="Times New Roman" w:hAnsi="Times New Roman"/>
          <w:b/>
          <w:szCs w:val="24"/>
        </w:rPr>
        <w:t xml:space="preserve">Use </w:t>
      </w:r>
      <w:r>
        <w:rPr>
          <w:rFonts w:ascii="Times New Roman" w:hAnsi="Times New Roman"/>
          <w:b/>
          <w:szCs w:val="24"/>
        </w:rPr>
        <w:t>a risk-based reasoning (</w:t>
      </w:r>
      <w:r w:rsidR="00310817">
        <w:rPr>
          <w:rFonts w:ascii="Times New Roman" w:hAnsi="Times New Roman"/>
          <w:b/>
          <w:szCs w:val="24"/>
        </w:rPr>
        <w:t>RBR</w:t>
      </w:r>
      <w:r>
        <w:rPr>
          <w:rFonts w:ascii="Times New Roman" w:hAnsi="Times New Roman"/>
          <w:b/>
          <w:szCs w:val="24"/>
        </w:rPr>
        <w:t>)</w:t>
      </w:r>
      <w:r w:rsidR="00310817">
        <w:rPr>
          <w:rFonts w:ascii="Times New Roman" w:hAnsi="Times New Roman"/>
          <w:b/>
          <w:szCs w:val="24"/>
        </w:rPr>
        <w:t xml:space="preserve"> matrix to decide if an accounting estimate should be accepted, rejected and disclosed in notes, or rejected and ignored for fairness of presentation of the estimate. </w:t>
      </w:r>
    </w:p>
    <w:p w:rsidR="00310817" w:rsidRPr="00C92374" w:rsidRDefault="00C92374" w:rsidP="00310817">
      <w:pPr>
        <w:pStyle w:val="ListParagraph"/>
        <w:numPr>
          <w:ilvl w:val="0"/>
          <w:numId w:val="19"/>
        </w:numPr>
        <w:rPr>
          <w:rFonts w:ascii="Times New Roman" w:hAnsi="Times New Roman"/>
          <w:szCs w:val="24"/>
        </w:rPr>
      </w:pPr>
      <w:r w:rsidRPr="00C92374">
        <w:rPr>
          <w:rFonts w:ascii="Times New Roman" w:hAnsi="Times New Roman"/>
          <w:szCs w:val="24"/>
        </w:rPr>
        <w:t>T</w:t>
      </w:r>
      <w:r w:rsidR="00310817" w:rsidRPr="00C92374">
        <w:rPr>
          <w:rFonts w:ascii="Times New Roman" w:hAnsi="Times New Roman"/>
          <w:szCs w:val="24"/>
        </w:rPr>
        <w:t xml:space="preserve">he RBR matrix tries to summarize all the possibilities of accounting uncertainties an auditor may encounter and classify them by reporting types.  </w:t>
      </w:r>
      <w:r w:rsidRPr="00C92374">
        <w:rPr>
          <w:rFonts w:ascii="Times New Roman" w:hAnsi="Times New Roman"/>
          <w:szCs w:val="24"/>
        </w:rPr>
        <w:t>Under the RBR system, t</w:t>
      </w:r>
      <w:r w:rsidR="00310817" w:rsidRPr="00C92374">
        <w:rPr>
          <w:rFonts w:ascii="Times New Roman" w:hAnsi="Times New Roman"/>
          <w:szCs w:val="24"/>
        </w:rPr>
        <w:t>here are three possible ranges or regions of probabilities of payoffs to consider</w:t>
      </w:r>
      <w:r w:rsidRPr="00C92374">
        <w:rPr>
          <w:rFonts w:ascii="Times New Roman" w:hAnsi="Times New Roman"/>
          <w:szCs w:val="24"/>
        </w:rPr>
        <w:t>:</w:t>
      </w:r>
    </w:p>
    <w:p w:rsidR="00310817" w:rsidRPr="00C92374" w:rsidRDefault="00C92374" w:rsidP="00C92374">
      <w:pPr>
        <w:pStyle w:val="ListParagraph"/>
        <w:numPr>
          <w:ilvl w:val="1"/>
          <w:numId w:val="24"/>
        </w:numPr>
        <w:rPr>
          <w:rFonts w:ascii="Times New Roman" w:hAnsi="Times New Roman"/>
          <w:szCs w:val="24"/>
        </w:rPr>
      </w:pPr>
      <w:r w:rsidRPr="00C92374">
        <w:rPr>
          <w:rFonts w:ascii="Times New Roman" w:hAnsi="Times New Roman"/>
          <w:szCs w:val="24"/>
        </w:rPr>
        <w:t>The payoff is recorded when the</w:t>
      </w:r>
      <w:r w:rsidR="00310817" w:rsidRPr="00C92374">
        <w:rPr>
          <w:rFonts w:ascii="Times New Roman" w:hAnsi="Times New Roman"/>
          <w:szCs w:val="24"/>
        </w:rPr>
        <w:t xml:space="preserve"> probability of payoff is 1.00 to (one minus acceptable </w:t>
      </w:r>
      <w:proofErr w:type="spellStart"/>
      <w:r w:rsidR="00310817" w:rsidRPr="00C92374">
        <w:rPr>
          <w:rFonts w:ascii="Times New Roman" w:hAnsi="Times New Roman"/>
          <w:szCs w:val="24"/>
        </w:rPr>
        <w:t>AccR</w:t>
      </w:r>
      <w:proofErr w:type="spellEnd"/>
      <w:r w:rsidR="00310817" w:rsidRPr="00C92374">
        <w:rPr>
          <w:rFonts w:ascii="Times New Roman" w:hAnsi="Times New Roman"/>
          <w:szCs w:val="24"/>
        </w:rPr>
        <w:t>)</w:t>
      </w:r>
      <w:r w:rsidRPr="00C92374">
        <w:rPr>
          <w:rFonts w:ascii="Times New Roman" w:hAnsi="Times New Roman"/>
          <w:szCs w:val="24"/>
        </w:rPr>
        <w:t>.</w:t>
      </w:r>
    </w:p>
    <w:p w:rsidR="00310817" w:rsidRPr="00C92374" w:rsidRDefault="00310817" w:rsidP="00C92374">
      <w:pPr>
        <w:pStyle w:val="ListParagraph"/>
        <w:numPr>
          <w:ilvl w:val="1"/>
          <w:numId w:val="24"/>
        </w:numPr>
        <w:rPr>
          <w:rFonts w:ascii="Times New Roman" w:hAnsi="Times New Roman"/>
          <w:szCs w:val="24"/>
        </w:rPr>
      </w:pPr>
      <w:r w:rsidRPr="00C92374">
        <w:rPr>
          <w:rFonts w:ascii="Times New Roman" w:hAnsi="Times New Roman"/>
          <w:szCs w:val="24"/>
        </w:rPr>
        <w:t xml:space="preserve">The </w:t>
      </w:r>
      <w:r w:rsidR="00C92374" w:rsidRPr="00C92374">
        <w:rPr>
          <w:rFonts w:ascii="Times New Roman" w:hAnsi="Times New Roman"/>
          <w:szCs w:val="24"/>
        </w:rPr>
        <w:t>payoff is disclosed</w:t>
      </w:r>
      <w:r w:rsidR="00C92374">
        <w:rPr>
          <w:rFonts w:ascii="Times New Roman" w:hAnsi="Times New Roman"/>
          <w:szCs w:val="24"/>
        </w:rPr>
        <w:t xml:space="preserve"> when the</w:t>
      </w:r>
      <w:r w:rsidRPr="00C92374">
        <w:rPr>
          <w:rFonts w:ascii="Times New Roman" w:hAnsi="Times New Roman"/>
          <w:szCs w:val="24"/>
        </w:rPr>
        <w:t xml:space="preserve"> probability of payoff is (one minus acceptable </w:t>
      </w:r>
      <w:proofErr w:type="spellStart"/>
      <w:r w:rsidRPr="00C92374">
        <w:rPr>
          <w:rFonts w:ascii="Times New Roman" w:hAnsi="Times New Roman"/>
          <w:szCs w:val="24"/>
        </w:rPr>
        <w:t>AccR</w:t>
      </w:r>
      <w:proofErr w:type="spellEnd"/>
      <w:r w:rsidRPr="00C92374">
        <w:rPr>
          <w:rFonts w:ascii="Times New Roman" w:hAnsi="Times New Roman"/>
          <w:szCs w:val="24"/>
        </w:rPr>
        <w:t xml:space="preserve">) to (acceptable </w:t>
      </w:r>
      <w:proofErr w:type="spellStart"/>
      <w:r w:rsidRPr="00C92374">
        <w:rPr>
          <w:rFonts w:ascii="Times New Roman" w:hAnsi="Times New Roman"/>
          <w:szCs w:val="24"/>
        </w:rPr>
        <w:t>AccR</w:t>
      </w:r>
      <w:proofErr w:type="spellEnd"/>
      <w:r w:rsidRPr="00C92374">
        <w:rPr>
          <w:rFonts w:ascii="Times New Roman" w:hAnsi="Times New Roman"/>
          <w:szCs w:val="24"/>
        </w:rPr>
        <w:t>)</w:t>
      </w:r>
      <w:r w:rsidR="00C92374">
        <w:rPr>
          <w:rFonts w:ascii="Times New Roman" w:hAnsi="Times New Roman"/>
          <w:szCs w:val="24"/>
        </w:rPr>
        <w:t>.</w:t>
      </w:r>
    </w:p>
    <w:p w:rsidR="00310817" w:rsidRPr="00C92374" w:rsidRDefault="00310817" w:rsidP="00C92374">
      <w:pPr>
        <w:pStyle w:val="ListParagraph"/>
        <w:numPr>
          <w:ilvl w:val="1"/>
          <w:numId w:val="24"/>
        </w:numPr>
        <w:rPr>
          <w:rFonts w:ascii="Times New Roman" w:hAnsi="Times New Roman"/>
          <w:szCs w:val="24"/>
        </w:rPr>
      </w:pPr>
      <w:r w:rsidRPr="00C92374">
        <w:rPr>
          <w:rFonts w:ascii="Times New Roman" w:hAnsi="Times New Roman"/>
          <w:szCs w:val="24"/>
        </w:rPr>
        <w:t>The</w:t>
      </w:r>
      <w:r w:rsidR="00C92374">
        <w:rPr>
          <w:rFonts w:ascii="Times New Roman" w:hAnsi="Times New Roman"/>
          <w:szCs w:val="24"/>
        </w:rPr>
        <w:t xml:space="preserve"> payoff can be ignored when the</w:t>
      </w:r>
      <w:r w:rsidRPr="00C92374">
        <w:rPr>
          <w:rFonts w:ascii="Times New Roman" w:hAnsi="Times New Roman"/>
          <w:szCs w:val="24"/>
        </w:rPr>
        <w:t xml:space="preserve"> probability of payoff is (acceptable </w:t>
      </w:r>
      <w:proofErr w:type="spellStart"/>
      <w:r w:rsidRPr="00C92374">
        <w:rPr>
          <w:rFonts w:ascii="Times New Roman" w:hAnsi="Times New Roman"/>
          <w:szCs w:val="24"/>
        </w:rPr>
        <w:t>AccR</w:t>
      </w:r>
      <w:proofErr w:type="spellEnd"/>
      <w:r w:rsidRPr="00C92374">
        <w:rPr>
          <w:rFonts w:ascii="Times New Roman" w:hAnsi="Times New Roman"/>
          <w:szCs w:val="24"/>
        </w:rPr>
        <w:t>) to zero.</w:t>
      </w:r>
    </w:p>
    <w:p w:rsidR="00C92374" w:rsidRDefault="00C92374" w:rsidP="00310817">
      <w:pPr>
        <w:rPr>
          <w:rFonts w:ascii="Times New Roman" w:hAnsi="Times New Roman"/>
          <w:b/>
          <w:szCs w:val="24"/>
        </w:rPr>
      </w:pPr>
    </w:p>
    <w:p w:rsidR="00651C90" w:rsidRDefault="0043558D" w:rsidP="00310817">
      <w:pPr>
        <w:rPr>
          <w:rFonts w:ascii="Times New Roman" w:hAnsi="Times New Roman"/>
          <w:szCs w:val="24"/>
        </w:rPr>
      </w:pPr>
      <w:proofErr w:type="gramStart"/>
      <w:r>
        <w:rPr>
          <w:rFonts w:ascii="Times New Roman" w:hAnsi="Times New Roman"/>
          <w:b/>
          <w:szCs w:val="24"/>
        </w:rPr>
        <w:t xml:space="preserve">LO7  </w:t>
      </w:r>
      <w:r w:rsidR="00651C90">
        <w:rPr>
          <w:rFonts w:ascii="Times New Roman" w:hAnsi="Times New Roman"/>
          <w:b/>
          <w:szCs w:val="24"/>
        </w:rPr>
        <w:t>Calculate</w:t>
      </w:r>
      <w:proofErr w:type="gramEnd"/>
      <w:r w:rsidR="00651C90">
        <w:rPr>
          <w:rFonts w:ascii="Times New Roman" w:hAnsi="Times New Roman"/>
          <w:b/>
          <w:szCs w:val="24"/>
        </w:rPr>
        <w:t xml:space="preserve"> a benchmark range with insignificant judgmental misstatement risk.</w:t>
      </w:r>
    </w:p>
    <w:p w:rsidR="00651C90" w:rsidRDefault="00651C90" w:rsidP="00651C90">
      <w:pPr>
        <w:pStyle w:val="ListParagraph"/>
        <w:numPr>
          <w:ilvl w:val="0"/>
          <w:numId w:val="20"/>
        </w:numPr>
        <w:rPr>
          <w:rFonts w:ascii="Times New Roman" w:hAnsi="Times New Roman"/>
          <w:szCs w:val="24"/>
        </w:rPr>
      </w:pPr>
      <w:r w:rsidRPr="00AC50FE">
        <w:rPr>
          <w:rFonts w:ascii="Times New Roman" w:hAnsi="Times New Roman"/>
          <w:b/>
          <w:szCs w:val="24"/>
        </w:rPr>
        <w:t>Reasonable ranges</w:t>
      </w:r>
      <w:r w:rsidR="00AC50FE" w:rsidRPr="00AC50FE">
        <w:rPr>
          <w:rFonts w:ascii="Times New Roman" w:hAnsi="Times New Roman"/>
          <w:b/>
          <w:szCs w:val="24"/>
        </w:rPr>
        <w:t xml:space="preserve"> (RR)</w:t>
      </w:r>
      <w:r>
        <w:rPr>
          <w:rFonts w:ascii="Times New Roman" w:hAnsi="Times New Roman"/>
          <w:szCs w:val="24"/>
        </w:rPr>
        <w:t xml:space="preserve"> </w:t>
      </w:r>
      <w:r w:rsidR="00AC50FE">
        <w:rPr>
          <w:rFonts w:ascii="Times New Roman" w:hAnsi="Times New Roman"/>
          <w:szCs w:val="24"/>
        </w:rPr>
        <w:t>should be</w:t>
      </w:r>
      <w:r>
        <w:rPr>
          <w:rFonts w:ascii="Times New Roman" w:hAnsi="Times New Roman"/>
          <w:szCs w:val="24"/>
        </w:rPr>
        <w:t xml:space="preserve"> based on facts a</w:t>
      </w:r>
      <w:r w:rsidR="00AC50FE">
        <w:rPr>
          <w:rFonts w:ascii="Times New Roman" w:hAnsi="Times New Roman"/>
          <w:szCs w:val="24"/>
        </w:rPr>
        <w:t>nd reasonable assumptions. Know</w:t>
      </w:r>
      <w:r>
        <w:rPr>
          <w:rFonts w:ascii="Times New Roman" w:hAnsi="Times New Roman"/>
          <w:szCs w:val="24"/>
        </w:rPr>
        <w:t>l</w:t>
      </w:r>
      <w:r w:rsidR="00AC50FE">
        <w:rPr>
          <w:rFonts w:ascii="Times New Roman" w:hAnsi="Times New Roman"/>
          <w:szCs w:val="24"/>
        </w:rPr>
        <w:t>edge of the cli</w:t>
      </w:r>
      <w:r>
        <w:rPr>
          <w:rFonts w:ascii="Times New Roman" w:hAnsi="Times New Roman"/>
          <w:szCs w:val="24"/>
        </w:rPr>
        <w:t xml:space="preserve">ent’s business and business risk approaches </w:t>
      </w:r>
      <w:r w:rsidR="00AC50FE">
        <w:rPr>
          <w:rFonts w:ascii="Times New Roman" w:hAnsi="Times New Roman"/>
          <w:szCs w:val="24"/>
        </w:rPr>
        <w:t>to auditin</w:t>
      </w:r>
      <w:r>
        <w:rPr>
          <w:rFonts w:ascii="Times New Roman" w:hAnsi="Times New Roman"/>
          <w:szCs w:val="24"/>
        </w:rPr>
        <w:t>g help auditors evaluate the reasonableness of the assumptions.</w:t>
      </w:r>
    </w:p>
    <w:p w:rsidR="00651C90" w:rsidRDefault="00651C90" w:rsidP="00651C90">
      <w:pPr>
        <w:pStyle w:val="ListParagraph"/>
        <w:numPr>
          <w:ilvl w:val="0"/>
          <w:numId w:val="20"/>
        </w:numPr>
        <w:rPr>
          <w:rFonts w:ascii="Times New Roman" w:hAnsi="Times New Roman"/>
          <w:szCs w:val="24"/>
        </w:rPr>
      </w:pPr>
      <w:r>
        <w:rPr>
          <w:rFonts w:ascii="Times New Roman" w:hAnsi="Times New Roman"/>
          <w:szCs w:val="24"/>
        </w:rPr>
        <w:t>RR must be</w:t>
      </w:r>
      <w:r w:rsidR="00AC50FE">
        <w:rPr>
          <w:rFonts w:ascii="Times New Roman" w:hAnsi="Times New Roman"/>
          <w:szCs w:val="24"/>
        </w:rPr>
        <w:t xml:space="preserve"> </w:t>
      </w:r>
      <w:r>
        <w:rPr>
          <w:rFonts w:ascii="Times New Roman" w:hAnsi="Times New Roman"/>
          <w:szCs w:val="24"/>
        </w:rPr>
        <w:t>limited to “reasonable outcomes, rather than all possible outcomes”.  Well-calibrated, auditor reasonable ranges help identify inappropriate management assumptions and can be a key component of implementing auditor skepticism</w:t>
      </w:r>
      <w:r w:rsidR="00AC50FE">
        <w:rPr>
          <w:rFonts w:ascii="Times New Roman" w:hAnsi="Times New Roman"/>
          <w:szCs w:val="24"/>
        </w:rPr>
        <w:t>.</w:t>
      </w:r>
    </w:p>
    <w:p w:rsidR="00651C90" w:rsidRDefault="00651C90" w:rsidP="00651C90">
      <w:pPr>
        <w:pStyle w:val="ListParagraph"/>
        <w:numPr>
          <w:ilvl w:val="0"/>
          <w:numId w:val="20"/>
        </w:numPr>
        <w:rPr>
          <w:rFonts w:ascii="Times New Roman" w:hAnsi="Times New Roman"/>
          <w:szCs w:val="24"/>
        </w:rPr>
      </w:pPr>
      <w:r>
        <w:rPr>
          <w:rFonts w:ascii="Times New Roman" w:hAnsi="Times New Roman"/>
          <w:szCs w:val="24"/>
        </w:rPr>
        <w:t>The RR with uniform represents “reality” about the future as far as the auditor is concerned.  The concept o</w:t>
      </w:r>
      <w:r w:rsidR="00AC50FE">
        <w:rPr>
          <w:rFonts w:ascii="Times New Roman" w:hAnsi="Times New Roman"/>
          <w:szCs w:val="24"/>
        </w:rPr>
        <w:t xml:space="preserve">f the </w:t>
      </w:r>
      <w:r w:rsidRPr="00AC50FE">
        <w:rPr>
          <w:rFonts w:ascii="Times New Roman" w:hAnsi="Times New Roman"/>
          <w:b/>
          <w:szCs w:val="24"/>
        </w:rPr>
        <w:t>benchmark (B)</w:t>
      </w:r>
      <w:r>
        <w:rPr>
          <w:rFonts w:ascii="Times New Roman" w:hAnsi="Times New Roman"/>
          <w:szCs w:val="24"/>
        </w:rPr>
        <w:t xml:space="preserve"> is a “risk adjusted” range of future values that controls </w:t>
      </w:r>
      <w:proofErr w:type="spellStart"/>
      <w:r>
        <w:rPr>
          <w:rFonts w:ascii="Times New Roman" w:hAnsi="Times New Roman"/>
          <w:szCs w:val="24"/>
        </w:rPr>
        <w:t>AccR</w:t>
      </w:r>
      <w:proofErr w:type="spellEnd"/>
      <w:r>
        <w:rPr>
          <w:rFonts w:ascii="Times New Roman" w:hAnsi="Times New Roman"/>
          <w:szCs w:val="24"/>
        </w:rPr>
        <w:t xml:space="preserve"> within levels acceptable to the auditor.  RR is the reasonable range in reflecting future realizations whereas B is the set</w:t>
      </w:r>
      <w:r w:rsidR="00AC50FE">
        <w:rPr>
          <w:rFonts w:ascii="Times New Roman" w:hAnsi="Times New Roman"/>
          <w:szCs w:val="24"/>
        </w:rPr>
        <w:t xml:space="preserve"> of values from within that ran</w:t>
      </w:r>
      <w:r>
        <w:rPr>
          <w:rFonts w:ascii="Times New Roman" w:hAnsi="Times New Roman"/>
          <w:szCs w:val="24"/>
        </w:rPr>
        <w:t>ge that is acceptable to the auditor for reporting</w:t>
      </w:r>
      <w:r w:rsidR="00AC50FE">
        <w:rPr>
          <w:rFonts w:ascii="Times New Roman" w:hAnsi="Times New Roman"/>
          <w:szCs w:val="24"/>
        </w:rPr>
        <w:t>.</w:t>
      </w:r>
    </w:p>
    <w:p w:rsidR="00651C90" w:rsidRDefault="00651C90" w:rsidP="00651C90">
      <w:pPr>
        <w:rPr>
          <w:rFonts w:ascii="Times New Roman" w:hAnsi="Times New Roman"/>
          <w:szCs w:val="24"/>
        </w:rPr>
      </w:pPr>
    </w:p>
    <w:p w:rsidR="00651C90" w:rsidRDefault="0043558D" w:rsidP="00651C90">
      <w:pPr>
        <w:rPr>
          <w:rFonts w:ascii="Times New Roman" w:hAnsi="Times New Roman"/>
          <w:b/>
          <w:szCs w:val="24"/>
        </w:rPr>
      </w:pPr>
      <w:proofErr w:type="gramStart"/>
      <w:r>
        <w:rPr>
          <w:rFonts w:ascii="Times New Roman" w:hAnsi="Times New Roman"/>
          <w:b/>
          <w:szCs w:val="24"/>
        </w:rPr>
        <w:t xml:space="preserve">LO8  </w:t>
      </w:r>
      <w:r w:rsidR="00651C90">
        <w:rPr>
          <w:rFonts w:ascii="Times New Roman" w:hAnsi="Times New Roman"/>
          <w:b/>
          <w:szCs w:val="24"/>
        </w:rPr>
        <w:t>Calculate</w:t>
      </w:r>
      <w:proofErr w:type="gramEnd"/>
      <w:r w:rsidR="00651C90">
        <w:rPr>
          <w:rFonts w:ascii="Times New Roman" w:hAnsi="Times New Roman"/>
          <w:b/>
          <w:szCs w:val="24"/>
        </w:rPr>
        <w:t xml:space="preserve"> the </w:t>
      </w:r>
      <w:r>
        <w:rPr>
          <w:rFonts w:ascii="Times New Roman" w:hAnsi="Times New Roman"/>
          <w:b/>
          <w:szCs w:val="24"/>
        </w:rPr>
        <w:t>risk-based reasoning (</w:t>
      </w:r>
      <w:r w:rsidR="00651C90">
        <w:rPr>
          <w:rFonts w:ascii="Times New Roman" w:hAnsi="Times New Roman"/>
          <w:b/>
          <w:szCs w:val="24"/>
        </w:rPr>
        <w:t>RBR</w:t>
      </w:r>
      <w:r>
        <w:rPr>
          <w:rFonts w:ascii="Times New Roman" w:hAnsi="Times New Roman"/>
          <w:b/>
          <w:szCs w:val="24"/>
        </w:rPr>
        <w:t>)</w:t>
      </w:r>
      <w:r w:rsidR="00651C90">
        <w:rPr>
          <w:rFonts w:ascii="Times New Roman" w:hAnsi="Times New Roman"/>
          <w:b/>
          <w:szCs w:val="24"/>
        </w:rPr>
        <w:t xml:space="preserve"> summary of the different financial reporting possibilities.</w:t>
      </w:r>
    </w:p>
    <w:p w:rsidR="00651C90" w:rsidRDefault="00651C90" w:rsidP="00651C90">
      <w:pPr>
        <w:pStyle w:val="ListParagraph"/>
        <w:numPr>
          <w:ilvl w:val="0"/>
          <w:numId w:val="21"/>
        </w:numPr>
        <w:rPr>
          <w:rFonts w:ascii="Times New Roman" w:hAnsi="Times New Roman"/>
          <w:szCs w:val="24"/>
        </w:rPr>
      </w:pPr>
      <w:r>
        <w:rPr>
          <w:rFonts w:ascii="Times New Roman" w:hAnsi="Times New Roman"/>
          <w:szCs w:val="24"/>
        </w:rPr>
        <w:t>A range cannot arbitrarily be reduced with the expectation this will solve the significan</w:t>
      </w:r>
      <w:r w:rsidR="00AC50FE">
        <w:rPr>
          <w:rFonts w:ascii="Times New Roman" w:hAnsi="Times New Roman"/>
          <w:szCs w:val="24"/>
        </w:rPr>
        <w:t>t</w:t>
      </w:r>
      <w:r>
        <w:rPr>
          <w:rFonts w:ascii="Times New Roman" w:hAnsi="Times New Roman"/>
          <w:szCs w:val="24"/>
        </w:rPr>
        <w:t xml:space="preserve"> risk estimation uncertainties.  </w:t>
      </w:r>
    </w:p>
    <w:p w:rsidR="00651C90" w:rsidRDefault="00651C90" w:rsidP="00651C90">
      <w:pPr>
        <w:pStyle w:val="ListParagraph"/>
        <w:numPr>
          <w:ilvl w:val="0"/>
          <w:numId w:val="21"/>
        </w:numPr>
        <w:rPr>
          <w:rFonts w:ascii="Times New Roman" w:hAnsi="Times New Roman"/>
          <w:szCs w:val="24"/>
        </w:rPr>
      </w:pPr>
      <w:r>
        <w:rPr>
          <w:rFonts w:ascii="Times New Roman" w:hAnsi="Times New Roman"/>
          <w:szCs w:val="24"/>
        </w:rPr>
        <w:t>Each auditor must develop his or her own principle of acceptability for every item, for every engagement.</w:t>
      </w:r>
    </w:p>
    <w:p w:rsidR="00651C90" w:rsidRDefault="00651C90" w:rsidP="00651C90">
      <w:pPr>
        <w:pStyle w:val="ListParagraph"/>
        <w:numPr>
          <w:ilvl w:val="0"/>
          <w:numId w:val="21"/>
        </w:numPr>
        <w:rPr>
          <w:rFonts w:ascii="Times New Roman" w:hAnsi="Times New Roman"/>
          <w:szCs w:val="24"/>
        </w:rPr>
      </w:pPr>
      <w:r>
        <w:rPr>
          <w:rFonts w:ascii="Times New Roman" w:hAnsi="Times New Roman"/>
          <w:szCs w:val="24"/>
        </w:rPr>
        <w:t>Generic rules of thumb:</w:t>
      </w:r>
    </w:p>
    <w:p w:rsidR="00651C90" w:rsidRDefault="00651C90" w:rsidP="00651C90">
      <w:pPr>
        <w:pStyle w:val="ListParagraph"/>
        <w:numPr>
          <w:ilvl w:val="1"/>
          <w:numId w:val="21"/>
        </w:numPr>
        <w:rPr>
          <w:rFonts w:ascii="Times New Roman" w:hAnsi="Times New Roman"/>
          <w:szCs w:val="24"/>
        </w:rPr>
      </w:pPr>
      <w:r w:rsidRPr="00AC50FE">
        <w:rPr>
          <w:rFonts w:ascii="Times New Roman" w:hAnsi="Times New Roman"/>
          <w:b/>
          <w:szCs w:val="24"/>
        </w:rPr>
        <w:lastRenderedPageBreak/>
        <w:t>Accounting estimate nirvana</w:t>
      </w:r>
      <w:r>
        <w:rPr>
          <w:rFonts w:ascii="Times New Roman" w:hAnsi="Times New Roman"/>
          <w:szCs w:val="24"/>
        </w:rPr>
        <w:t xml:space="preserve">: the width of RR is less than or equal to </w:t>
      </w:r>
      <w:r w:rsidR="0043558D">
        <w:rPr>
          <w:rFonts w:ascii="Times New Roman" w:hAnsi="Times New Roman"/>
          <w:szCs w:val="24"/>
        </w:rPr>
        <w:t>material misstatement (</w:t>
      </w:r>
      <w:r>
        <w:rPr>
          <w:rFonts w:ascii="Times New Roman" w:hAnsi="Times New Roman"/>
          <w:szCs w:val="24"/>
        </w:rPr>
        <w:t>MM</w:t>
      </w:r>
      <w:r w:rsidR="0043558D">
        <w:rPr>
          <w:rFonts w:ascii="Times New Roman" w:hAnsi="Times New Roman"/>
          <w:szCs w:val="24"/>
        </w:rPr>
        <w:t>)</w:t>
      </w:r>
      <w:r w:rsidR="00AC50FE">
        <w:rPr>
          <w:rFonts w:ascii="Times New Roman" w:hAnsi="Times New Roman"/>
          <w:szCs w:val="24"/>
        </w:rPr>
        <w:t>,</w:t>
      </w:r>
      <w:r>
        <w:rPr>
          <w:rFonts w:ascii="Times New Roman" w:hAnsi="Times New Roman"/>
          <w:szCs w:val="24"/>
        </w:rPr>
        <w:t xml:space="preserve"> which means there is no significant risk for any estimates within RR</w:t>
      </w:r>
      <w:r w:rsidR="00AC50FE">
        <w:rPr>
          <w:rFonts w:ascii="Times New Roman" w:hAnsi="Times New Roman"/>
          <w:szCs w:val="24"/>
        </w:rPr>
        <w:t>.</w:t>
      </w:r>
    </w:p>
    <w:p w:rsidR="00651C90" w:rsidRDefault="00651C90" w:rsidP="00651C90">
      <w:pPr>
        <w:pStyle w:val="ListParagraph"/>
        <w:numPr>
          <w:ilvl w:val="1"/>
          <w:numId w:val="21"/>
        </w:numPr>
        <w:rPr>
          <w:rFonts w:ascii="Times New Roman" w:hAnsi="Times New Roman"/>
          <w:szCs w:val="24"/>
        </w:rPr>
      </w:pPr>
      <w:r w:rsidRPr="00AC50FE">
        <w:rPr>
          <w:rFonts w:ascii="Times New Roman" w:hAnsi="Times New Roman"/>
          <w:b/>
          <w:szCs w:val="24"/>
        </w:rPr>
        <w:t>Accounting</w:t>
      </w:r>
      <w:r w:rsidR="00AC50FE" w:rsidRPr="00AC50FE">
        <w:rPr>
          <w:rFonts w:ascii="Times New Roman" w:hAnsi="Times New Roman"/>
          <w:b/>
          <w:szCs w:val="24"/>
        </w:rPr>
        <w:t xml:space="preserve"> </w:t>
      </w:r>
      <w:r w:rsidRPr="00AC50FE">
        <w:rPr>
          <w:rFonts w:ascii="Times New Roman" w:hAnsi="Times New Roman"/>
          <w:b/>
          <w:szCs w:val="24"/>
        </w:rPr>
        <w:t>es</w:t>
      </w:r>
      <w:r w:rsidR="00AC50FE" w:rsidRPr="00AC50FE">
        <w:rPr>
          <w:rFonts w:ascii="Times New Roman" w:hAnsi="Times New Roman"/>
          <w:b/>
          <w:szCs w:val="24"/>
        </w:rPr>
        <w:t>t</w:t>
      </w:r>
      <w:r w:rsidRPr="00AC50FE">
        <w:rPr>
          <w:rFonts w:ascii="Times New Roman" w:hAnsi="Times New Roman"/>
          <w:b/>
          <w:szCs w:val="24"/>
        </w:rPr>
        <w:t>imat</w:t>
      </w:r>
      <w:r w:rsidR="00AC50FE" w:rsidRPr="00AC50FE">
        <w:rPr>
          <w:rFonts w:ascii="Times New Roman" w:hAnsi="Times New Roman"/>
          <w:b/>
          <w:szCs w:val="24"/>
        </w:rPr>
        <w:t>e</w:t>
      </w:r>
      <w:r w:rsidRPr="00AC50FE">
        <w:rPr>
          <w:rFonts w:ascii="Times New Roman" w:hAnsi="Times New Roman"/>
          <w:b/>
          <w:szCs w:val="24"/>
        </w:rPr>
        <w:t xml:space="preserve"> problem (</w:t>
      </w:r>
      <w:proofErr w:type="spellStart"/>
      <w:r w:rsidRPr="00AC50FE">
        <w:rPr>
          <w:rFonts w:ascii="Times New Roman" w:hAnsi="Times New Roman"/>
          <w:b/>
          <w:szCs w:val="24"/>
        </w:rPr>
        <w:t>ie</w:t>
      </w:r>
      <w:proofErr w:type="spellEnd"/>
      <w:r w:rsidRPr="00AC50FE">
        <w:rPr>
          <w:rFonts w:ascii="Times New Roman" w:hAnsi="Times New Roman"/>
          <w:b/>
          <w:szCs w:val="24"/>
        </w:rPr>
        <w:t>. Cockburn’s problem)</w:t>
      </w:r>
      <w:r w:rsidR="00AC50FE">
        <w:rPr>
          <w:rFonts w:ascii="Times New Roman" w:hAnsi="Times New Roman"/>
          <w:szCs w:val="24"/>
        </w:rPr>
        <w:t xml:space="preserve">: </w:t>
      </w:r>
      <w:r>
        <w:rPr>
          <w:rFonts w:ascii="Times New Roman" w:hAnsi="Times New Roman"/>
          <w:szCs w:val="24"/>
        </w:rPr>
        <w:t>the width of RR is greater than MM, but not greater than two times MM, which means an es</w:t>
      </w:r>
      <w:r w:rsidR="00AC50FE">
        <w:rPr>
          <w:rFonts w:ascii="Times New Roman" w:hAnsi="Times New Roman"/>
          <w:szCs w:val="24"/>
        </w:rPr>
        <w:t>t</w:t>
      </w:r>
      <w:r>
        <w:rPr>
          <w:rFonts w:ascii="Times New Roman" w:hAnsi="Times New Roman"/>
          <w:szCs w:val="24"/>
        </w:rPr>
        <w:t>im</w:t>
      </w:r>
      <w:r w:rsidR="00AC50FE">
        <w:rPr>
          <w:rFonts w:ascii="Times New Roman" w:hAnsi="Times New Roman"/>
          <w:szCs w:val="24"/>
        </w:rPr>
        <w:t>a</w:t>
      </w:r>
      <w:r>
        <w:rPr>
          <w:rFonts w:ascii="Times New Roman" w:hAnsi="Times New Roman"/>
          <w:szCs w:val="24"/>
        </w:rPr>
        <w:t>te with no significa</w:t>
      </w:r>
      <w:r w:rsidR="00AC50FE">
        <w:rPr>
          <w:rFonts w:ascii="Times New Roman" w:hAnsi="Times New Roman"/>
          <w:szCs w:val="24"/>
        </w:rPr>
        <w:t>nt</w:t>
      </w:r>
      <w:r>
        <w:rPr>
          <w:rFonts w:ascii="Times New Roman" w:hAnsi="Times New Roman"/>
          <w:szCs w:val="24"/>
        </w:rPr>
        <w:t xml:space="preserve"> risk can be found within RR</w:t>
      </w:r>
      <w:r w:rsidR="00AC50FE">
        <w:rPr>
          <w:rFonts w:ascii="Times New Roman" w:hAnsi="Times New Roman"/>
          <w:szCs w:val="24"/>
        </w:rPr>
        <w:t>.</w:t>
      </w:r>
    </w:p>
    <w:p w:rsidR="00651C90" w:rsidRDefault="00651C90" w:rsidP="00651C90">
      <w:pPr>
        <w:pStyle w:val="ListParagraph"/>
        <w:numPr>
          <w:ilvl w:val="1"/>
          <w:numId w:val="21"/>
        </w:numPr>
        <w:rPr>
          <w:rFonts w:ascii="Times New Roman" w:hAnsi="Times New Roman"/>
          <w:szCs w:val="24"/>
        </w:rPr>
      </w:pPr>
      <w:r w:rsidRPr="00AC50FE">
        <w:rPr>
          <w:rFonts w:ascii="Times New Roman" w:hAnsi="Times New Roman"/>
          <w:b/>
          <w:szCs w:val="24"/>
        </w:rPr>
        <w:t>Accounting estimate nightmare</w:t>
      </w:r>
      <w:r w:rsidR="00AC50FE">
        <w:rPr>
          <w:rFonts w:ascii="Times New Roman" w:hAnsi="Times New Roman"/>
          <w:szCs w:val="24"/>
        </w:rPr>
        <w:t>:</w:t>
      </w:r>
      <w:r>
        <w:rPr>
          <w:rFonts w:ascii="Times New Roman" w:hAnsi="Times New Roman"/>
          <w:szCs w:val="24"/>
        </w:rPr>
        <w:t xml:space="preserve"> the width of RR is greater than two times MM, which means all value</w:t>
      </w:r>
      <w:r w:rsidR="00AC50FE">
        <w:rPr>
          <w:rFonts w:ascii="Times New Roman" w:hAnsi="Times New Roman"/>
          <w:szCs w:val="24"/>
        </w:rPr>
        <w:t>s</w:t>
      </w:r>
      <w:r>
        <w:rPr>
          <w:rFonts w:ascii="Times New Roman" w:hAnsi="Times New Roman"/>
          <w:szCs w:val="24"/>
        </w:rPr>
        <w:t xml:space="preserve"> in RR may have significant risk of CAS</w:t>
      </w:r>
      <w:r w:rsidR="0043558D">
        <w:rPr>
          <w:rFonts w:ascii="Times New Roman" w:hAnsi="Times New Roman"/>
          <w:szCs w:val="24"/>
        </w:rPr>
        <w:t xml:space="preserve"> </w:t>
      </w:r>
      <w:r>
        <w:rPr>
          <w:rFonts w:ascii="Times New Roman" w:hAnsi="Times New Roman"/>
          <w:szCs w:val="24"/>
        </w:rPr>
        <w:t xml:space="preserve">540.  In other words, there is no estimate with an </w:t>
      </w:r>
      <w:r w:rsidR="00AC50FE">
        <w:rPr>
          <w:rFonts w:ascii="Times New Roman" w:hAnsi="Times New Roman"/>
          <w:szCs w:val="24"/>
        </w:rPr>
        <w:t xml:space="preserve">insignificant </w:t>
      </w:r>
      <w:r>
        <w:rPr>
          <w:rFonts w:ascii="Times New Roman" w:hAnsi="Times New Roman"/>
          <w:szCs w:val="24"/>
        </w:rPr>
        <w:t>e</w:t>
      </w:r>
      <w:r w:rsidR="00AC50FE">
        <w:rPr>
          <w:rFonts w:ascii="Times New Roman" w:hAnsi="Times New Roman"/>
          <w:szCs w:val="24"/>
        </w:rPr>
        <w:t>s</w:t>
      </w:r>
      <w:r>
        <w:rPr>
          <w:rFonts w:ascii="Times New Roman" w:hAnsi="Times New Roman"/>
          <w:szCs w:val="24"/>
        </w:rPr>
        <w:t>timation risk possible in a nightmare situation.</w:t>
      </w:r>
    </w:p>
    <w:p w:rsidR="00651C90" w:rsidRDefault="00651C90" w:rsidP="00651C90">
      <w:pPr>
        <w:pStyle w:val="ListParagraph"/>
        <w:numPr>
          <w:ilvl w:val="0"/>
          <w:numId w:val="21"/>
        </w:numPr>
        <w:rPr>
          <w:rFonts w:ascii="Times New Roman" w:hAnsi="Times New Roman"/>
          <w:szCs w:val="24"/>
        </w:rPr>
      </w:pPr>
      <w:r>
        <w:rPr>
          <w:rFonts w:ascii="Times New Roman" w:hAnsi="Times New Roman"/>
          <w:szCs w:val="24"/>
        </w:rPr>
        <w:t>To make feasible the calculation of the benchmark range, the auditor needs to define an acceptable accounting risk-level based on user needs and cost-benefit factors.</w:t>
      </w:r>
    </w:p>
    <w:p w:rsidR="00651C90" w:rsidRDefault="00651C90" w:rsidP="00651C90">
      <w:pPr>
        <w:rPr>
          <w:rFonts w:ascii="Times New Roman" w:hAnsi="Times New Roman"/>
          <w:szCs w:val="24"/>
        </w:rPr>
      </w:pPr>
    </w:p>
    <w:p w:rsidR="00651C90" w:rsidRDefault="0043558D" w:rsidP="00651C90">
      <w:pPr>
        <w:rPr>
          <w:rFonts w:ascii="Times New Roman" w:hAnsi="Times New Roman"/>
          <w:szCs w:val="24"/>
        </w:rPr>
      </w:pPr>
      <w:proofErr w:type="gramStart"/>
      <w:r>
        <w:rPr>
          <w:rFonts w:ascii="Times New Roman" w:hAnsi="Times New Roman"/>
          <w:b/>
          <w:szCs w:val="24"/>
        </w:rPr>
        <w:t xml:space="preserve">LO9  </w:t>
      </w:r>
      <w:r w:rsidR="000665E1">
        <w:rPr>
          <w:rFonts w:ascii="Times New Roman" w:hAnsi="Times New Roman"/>
          <w:b/>
          <w:szCs w:val="24"/>
        </w:rPr>
        <w:t>Calibrate</w:t>
      </w:r>
      <w:proofErr w:type="gramEnd"/>
      <w:r w:rsidR="000665E1">
        <w:rPr>
          <w:rFonts w:ascii="Times New Roman" w:hAnsi="Times New Roman"/>
          <w:b/>
          <w:szCs w:val="24"/>
        </w:rPr>
        <w:t xml:space="preserve"> a range so that it is reasonable.</w:t>
      </w:r>
    </w:p>
    <w:p w:rsidR="000665E1" w:rsidRDefault="000665E1" w:rsidP="000665E1">
      <w:pPr>
        <w:pStyle w:val="ListParagraph"/>
        <w:numPr>
          <w:ilvl w:val="0"/>
          <w:numId w:val="22"/>
        </w:numPr>
        <w:rPr>
          <w:rFonts w:ascii="Times New Roman" w:hAnsi="Times New Roman"/>
          <w:szCs w:val="24"/>
        </w:rPr>
      </w:pPr>
      <w:r>
        <w:rPr>
          <w:rFonts w:ascii="Times New Roman" w:hAnsi="Times New Roman"/>
          <w:szCs w:val="24"/>
        </w:rPr>
        <w:t>Calibration is achieved through repetition and feedback which improves the quality of the estimate</w:t>
      </w:r>
      <w:r w:rsidR="00AC50FE">
        <w:rPr>
          <w:rFonts w:ascii="Times New Roman" w:hAnsi="Times New Roman"/>
          <w:szCs w:val="24"/>
        </w:rPr>
        <w:t>.</w:t>
      </w:r>
    </w:p>
    <w:p w:rsidR="000665E1" w:rsidRDefault="000665E1" w:rsidP="000665E1">
      <w:pPr>
        <w:pStyle w:val="ListParagraph"/>
        <w:numPr>
          <w:ilvl w:val="0"/>
          <w:numId w:val="22"/>
        </w:numPr>
        <w:rPr>
          <w:rFonts w:ascii="Times New Roman" w:hAnsi="Times New Roman"/>
          <w:szCs w:val="24"/>
        </w:rPr>
      </w:pPr>
      <w:r>
        <w:rPr>
          <w:rFonts w:ascii="Times New Roman" w:hAnsi="Times New Roman"/>
          <w:szCs w:val="24"/>
        </w:rPr>
        <w:t>Calibration can be summarized in the following steps:</w:t>
      </w:r>
    </w:p>
    <w:p w:rsidR="000665E1" w:rsidRDefault="000665E1" w:rsidP="000665E1">
      <w:pPr>
        <w:pStyle w:val="ListParagraph"/>
        <w:numPr>
          <w:ilvl w:val="1"/>
          <w:numId w:val="22"/>
        </w:numPr>
        <w:rPr>
          <w:rFonts w:ascii="Times New Roman" w:hAnsi="Times New Roman"/>
          <w:szCs w:val="24"/>
        </w:rPr>
      </w:pPr>
      <w:r>
        <w:rPr>
          <w:rFonts w:ascii="Times New Roman" w:hAnsi="Times New Roman"/>
          <w:szCs w:val="24"/>
        </w:rPr>
        <w:t>Repetition and feedback</w:t>
      </w:r>
      <w:r w:rsidR="00AC50FE">
        <w:rPr>
          <w:rFonts w:ascii="Times New Roman" w:hAnsi="Times New Roman"/>
          <w:szCs w:val="24"/>
        </w:rPr>
        <w:t>,</w:t>
      </w:r>
    </w:p>
    <w:p w:rsidR="000665E1" w:rsidRDefault="000665E1" w:rsidP="000665E1">
      <w:pPr>
        <w:pStyle w:val="ListParagraph"/>
        <w:numPr>
          <w:ilvl w:val="1"/>
          <w:numId w:val="22"/>
        </w:numPr>
        <w:rPr>
          <w:rFonts w:ascii="Times New Roman" w:hAnsi="Times New Roman"/>
          <w:szCs w:val="24"/>
        </w:rPr>
      </w:pPr>
      <w:r>
        <w:rPr>
          <w:rFonts w:ascii="Times New Roman" w:hAnsi="Times New Roman"/>
          <w:szCs w:val="24"/>
        </w:rPr>
        <w:t>Equivalent bets</w:t>
      </w:r>
      <w:r w:rsidR="00AC50FE">
        <w:rPr>
          <w:rFonts w:ascii="Times New Roman" w:hAnsi="Times New Roman"/>
          <w:szCs w:val="24"/>
        </w:rPr>
        <w:t>,</w:t>
      </w:r>
    </w:p>
    <w:p w:rsidR="000665E1" w:rsidRDefault="000665E1" w:rsidP="000665E1">
      <w:pPr>
        <w:pStyle w:val="ListParagraph"/>
        <w:numPr>
          <w:ilvl w:val="1"/>
          <w:numId w:val="22"/>
        </w:numPr>
        <w:rPr>
          <w:rFonts w:ascii="Times New Roman" w:hAnsi="Times New Roman"/>
          <w:szCs w:val="24"/>
        </w:rPr>
      </w:pPr>
      <w:r>
        <w:rPr>
          <w:rFonts w:ascii="Times New Roman" w:hAnsi="Times New Roman"/>
          <w:szCs w:val="24"/>
        </w:rPr>
        <w:t>Consider</w:t>
      </w:r>
      <w:r w:rsidR="00AC50FE">
        <w:rPr>
          <w:rFonts w:ascii="Times New Roman" w:hAnsi="Times New Roman"/>
          <w:szCs w:val="24"/>
        </w:rPr>
        <w:t>ing</w:t>
      </w:r>
      <w:r>
        <w:rPr>
          <w:rFonts w:ascii="Times New Roman" w:hAnsi="Times New Roman"/>
          <w:szCs w:val="24"/>
        </w:rPr>
        <w:t xml:space="preserve"> two pros and cons</w:t>
      </w:r>
      <w:r w:rsidR="00AC50FE">
        <w:rPr>
          <w:rFonts w:ascii="Times New Roman" w:hAnsi="Times New Roman"/>
          <w:szCs w:val="24"/>
        </w:rPr>
        <w:t>, and</w:t>
      </w:r>
    </w:p>
    <w:p w:rsidR="000665E1" w:rsidRPr="000665E1" w:rsidRDefault="000665E1" w:rsidP="000665E1">
      <w:pPr>
        <w:pStyle w:val="ListParagraph"/>
        <w:numPr>
          <w:ilvl w:val="1"/>
          <w:numId w:val="22"/>
        </w:numPr>
        <w:rPr>
          <w:rFonts w:ascii="Times New Roman" w:hAnsi="Times New Roman"/>
          <w:szCs w:val="24"/>
        </w:rPr>
      </w:pPr>
      <w:r>
        <w:rPr>
          <w:rFonts w:ascii="Times New Roman" w:hAnsi="Times New Roman"/>
          <w:szCs w:val="24"/>
        </w:rPr>
        <w:t>Avoid</w:t>
      </w:r>
      <w:r w:rsidR="00AC50FE">
        <w:rPr>
          <w:rFonts w:ascii="Times New Roman" w:hAnsi="Times New Roman"/>
          <w:szCs w:val="24"/>
        </w:rPr>
        <w:t>ing</w:t>
      </w:r>
      <w:r>
        <w:rPr>
          <w:rFonts w:ascii="Times New Roman" w:hAnsi="Times New Roman"/>
          <w:szCs w:val="24"/>
        </w:rPr>
        <w:t xml:space="preserve"> anchoring</w:t>
      </w:r>
      <w:r w:rsidR="00AC50FE">
        <w:rPr>
          <w:rFonts w:ascii="Times New Roman" w:hAnsi="Times New Roman"/>
          <w:szCs w:val="24"/>
        </w:rPr>
        <w:t>.</w:t>
      </w:r>
    </w:p>
    <w:p w:rsidR="00651C90" w:rsidRPr="0043558D" w:rsidRDefault="00651C90" w:rsidP="0043558D">
      <w:pPr>
        <w:rPr>
          <w:rFonts w:ascii="Times New Roman" w:hAnsi="Times New Roman"/>
          <w:szCs w:val="24"/>
        </w:rPr>
      </w:pPr>
    </w:p>
    <w:p w:rsidR="00310817" w:rsidRPr="0043558D" w:rsidRDefault="00310817" w:rsidP="0043558D">
      <w:pPr>
        <w:rPr>
          <w:rFonts w:ascii="Times New Roman" w:hAnsi="Times New Roman"/>
          <w:b/>
          <w:szCs w:val="24"/>
        </w:rPr>
      </w:pPr>
    </w:p>
    <w:sectPr w:rsidR="00310817" w:rsidRPr="0043558D" w:rsidSect="00B27196">
      <w:headerReference w:type="even" r:id="rId8"/>
      <w:headerReference w:type="default" r:id="rId9"/>
      <w:footerReference w:type="even" r:id="rId10"/>
      <w:footerReference w:type="default" r:id="rId11"/>
      <w:footerReference w:type="first" r:id="rId12"/>
      <w:type w:val="oddPage"/>
      <w:pgSz w:w="12240" w:h="15840"/>
      <w:pgMar w:top="1440" w:right="1440" w:bottom="1440" w:left="1440" w:header="720" w:footer="720" w:gutter="0"/>
      <w:cols w:space="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A4A" w:rsidRDefault="00754A4A">
      <w:r>
        <w:separator/>
      </w:r>
    </w:p>
  </w:endnote>
  <w:endnote w:type="continuationSeparator" w:id="0">
    <w:p w:rsidR="00754A4A" w:rsidRDefault="0075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C06" w:rsidRDefault="00FC2C06" w:rsidP="00967244">
    <w:pPr>
      <w:pStyle w:val="Footer"/>
      <w:tabs>
        <w:tab w:val="clear" w:pos="4320"/>
        <w:tab w:val="clear" w:pos="8640"/>
        <w:tab w:val="left" w:pos="3600"/>
        <w:tab w:val="right" w:pos="9720"/>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6e</w:t>
    </w:r>
    <w:r>
      <w:rPr>
        <w:rFonts w:ascii="Times New Roman" w:hAnsi="Times New Roman"/>
        <w:color w:val="0000FF"/>
        <w:sz w:val="18"/>
      </w:rPr>
      <w:tab/>
      <w:t xml:space="preserve">                                      </w:t>
    </w:r>
    <w:r>
      <w:rPr>
        <w:rFonts w:ascii="Times New Roman" w:hAnsi="Times New Roman"/>
        <w:color w:val="0000FF"/>
        <w:sz w:val="18"/>
      </w:rPr>
      <w:tab/>
      <w:t xml:space="preserve">    </w:t>
    </w:r>
    <w:r>
      <w:rPr>
        <w:rFonts w:ascii="Times New Roman" w:hAnsi="Times New Roman"/>
        <w:i/>
        <w:color w:val="0000FF"/>
        <w:sz w:val="18"/>
      </w:rPr>
      <w:t>© The McGraw-Hill Companies, Inc., 2012</w:t>
    </w:r>
  </w:p>
  <w:p w:rsidR="00FC2C06" w:rsidRDefault="00FC2C06" w:rsidP="00967244">
    <w:pPr>
      <w:pStyle w:val="Footer"/>
      <w:pBdr>
        <w:top w:val="single" w:sz="2" w:space="0" w:color="auto"/>
      </w:pBdr>
      <w:tabs>
        <w:tab w:val="clear" w:pos="4320"/>
        <w:tab w:val="clear" w:pos="8640"/>
        <w:tab w:val="left" w:pos="2160"/>
        <w:tab w:val="right" w:pos="9720"/>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19-4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58D" w:rsidRPr="0043558D" w:rsidRDefault="0043558D" w:rsidP="0043558D">
    <w:pPr>
      <w:pStyle w:val="Footer"/>
      <w:tabs>
        <w:tab w:val="clear" w:pos="4320"/>
        <w:tab w:val="clear" w:pos="8640"/>
        <w:tab w:val="left" w:pos="3600"/>
        <w:tab w:val="right" w:pos="8364"/>
      </w:tabs>
      <w:rPr>
        <w:rFonts w:ascii="Times New Roman" w:hAnsi="Times New Roman"/>
        <w:i/>
        <w:color w:val="0000FF"/>
        <w:sz w:val="18"/>
      </w:rPr>
    </w:pPr>
    <w:proofErr w:type="spellStart"/>
    <w:r w:rsidRPr="0043558D">
      <w:rPr>
        <w:rFonts w:ascii="Times New Roman" w:hAnsi="Times New Roman"/>
        <w:color w:val="0000FF"/>
        <w:sz w:val="18"/>
      </w:rPr>
      <w:t>Smieliauskas</w:t>
    </w:r>
    <w:proofErr w:type="spellEnd"/>
    <w:r w:rsidRPr="0043558D">
      <w:rPr>
        <w:rFonts w:ascii="Times New Roman" w:hAnsi="Times New Roman"/>
        <w:color w:val="0000FF"/>
        <w:sz w:val="18"/>
      </w:rPr>
      <w:t>/</w:t>
    </w:r>
    <w:proofErr w:type="spellStart"/>
    <w:r w:rsidRPr="0043558D">
      <w:rPr>
        <w:rFonts w:ascii="Times New Roman" w:hAnsi="Times New Roman"/>
        <w:color w:val="0000FF"/>
        <w:sz w:val="18"/>
      </w:rPr>
      <w:t>Bewley</w:t>
    </w:r>
    <w:proofErr w:type="spellEnd"/>
    <w:r w:rsidRPr="0043558D">
      <w:rPr>
        <w:rFonts w:ascii="Times New Roman" w:hAnsi="Times New Roman"/>
        <w:color w:val="0000FF"/>
        <w:sz w:val="18"/>
      </w:rPr>
      <w:t>, 7e</w:t>
    </w:r>
    <w:r w:rsidRPr="0043558D">
      <w:rPr>
        <w:rFonts w:ascii="Times New Roman" w:hAnsi="Times New Roman"/>
        <w:color w:val="0000FF"/>
        <w:sz w:val="18"/>
      </w:rPr>
      <w:tab/>
    </w:r>
    <w:r w:rsidRPr="0043558D">
      <w:rPr>
        <w:rFonts w:ascii="Times New Roman" w:hAnsi="Times New Roman"/>
        <w:color w:val="0000FF"/>
        <w:sz w:val="18"/>
      </w:rPr>
      <w:tab/>
    </w:r>
    <w:r w:rsidRPr="0043558D">
      <w:rPr>
        <w:rFonts w:ascii="Times New Roman" w:hAnsi="Times New Roman"/>
        <w:i/>
        <w:color w:val="0000FF"/>
        <w:sz w:val="18"/>
      </w:rPr>
      <w:t>© McGraw-Hill Education, 2016</w:t>
    </w:r>
  </w:p>
  <w:p w:rsidR="00FC2C06" w:rsidRPr="0043558D" w:rsidRDefault="0043558D" w:rsidP="0043558D">
    <w:pPr>
      <w:pStyle w:val="Footer"/>
      <w:pBdr>
        <w:top w:val="single" w:sz="2" w:space="0" w:color="auto"/>
      </w:pBdr>
      <w:tabs>
        <w:tab w:val="clear" w:pos="4320"/>
        <w:tab w:val="clear" w:pos="8640"/>
        <w:tab w:val="left" w:pos="2160"/>
        <w:tab w:val="right" w:pos="8364"/>
      </w:tabs>
      <w:rPr>
        <w:rFonts w:ascii="Times New Roman" w:hAnsi="Times New Roman"/>
        <w:i/>
        <w:color w:val="0000FF"/>
        <w:sz w:val="18"/>
      </w:rPr>
    </w:pPr>
    <w:r w:rsidRPr="0043558D">
      <w:rPr>
        <w:rFonts w:ascii="Times New Roman" w:hAnsi="Times New Roman"/>
        <w:i/>
        <w:color w:val="0000FF"/>
        <w:sz w:val="18"/>
      </w:rPr>
      <w:t xml:space="preserve">What You Really Need to Know  </w:t>
    </w:r>
    <w:r w:rsidRPr="0043558D">
      <w:rPr>
        <w:rFonts w:ascii="Times New Roman" w:hAnsi="Times New Roman"/>
        <w:i/>
        <w:color w:val="0000FF"/>
        <w:sz w:val="18"/>
      </w:rPr>
      <w:tab/>
      <w:t xml:space="preserve">   19-</w:t>
    </w:r>
    <w:r w:rsidRPr="0043558D">
      <w:rPr>
        <w:rFonts w:ascii="Times New Roman" w:hAnsi="Times New Roman"/>
        <w:i/>
        <w:color w:val="0000FF"/>
        <w:sz w:val="18"/>
      </w:rPr>
      <w:fldChar w:fldCharType="begin"/>
    </w:r>
    <w:r w:rsidRPr="0043558D">
      <w:rPr>
        <w:rFonts w:ascii="Times New Roman" w:hAnsi="Times New Roman"/>
        <w:i/>
        <w:color w:val="0000FF"/>
        <w:sz w:val="18"/>
      </w:rPr>
      <w:instrText xml:space="preserve"> PAGE   \* MERGEFORMAT </w:instrText>
    </w:r>
    <w:r w:rsidRPr="0043558D">
      <w:rPr>
        <w:rFonts w:ascii="Times New Roman" w:hAnsi="Times New Roman"/>
        <w:i/>
        <w:color w:val="0000FF"/>
        <w:sz w:val="18"/>
      </w:rPr>
      <w:fldChar w:fldCharType="separate"/>
    </w:r>
    <w:r w:rsidR="00B27196">
      <w:rPr>
        <w:rFonts w:ascii="Times New Roman" w:hAnsi="Times New Roman"/>
        <w:i/>
        <w:noProof/>
        <w:color w:val="0000FF"/>
        <w:sz w:val="18"/>
      </w:rPr>
      <w:t>4</w:t>
    </w:r>
    <w:r w:rsidRPr="0043558D">
      <w:rPr>
        <w:rFonts w:ascii="Times New Roman" w:hAnsi="Times New Roman"/>
        <w:i/>
        <w:noProof/>
        <w:color w:val="0000FF"/>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58D" w:rsidRPr="0043558D" w:rsidRDefault="0043558D" w:rsidP="0043558D">
    <w:pPr>
      <w:pStyle w:val="Footer"/>
      <w:tabs>
        <w:tab w:val="clear" w:pos="4320"/>
        <w:tab w:val="clear" w:pos="8640"/>
        <w:tab w:val="left" w:pos="3600"/>
        <w:tab w:val="right" w:pos="8364"/>
      </w:tabs>
      <w:rPr>
        <w:rFonts w:ascii="Times New Roman" w:hAnsi="Times New Roman"/>
        <w:i/>
        <w:color w:val="0000FF"/>
        <w:sz w:val="18"/>
      </w:rPr>
    </w:pPr>
    <w:proofErr w:type="spellStart"/>
    <w:r w:rsidRPr="0043558D">
      <w:rPr>
        <w:rFonts w:ascii="Times New Roman" w:hAnsi="Times New Roman"/>
        <w:color w:val="0000FF"/>
        <w:sz w:val="18"/>
      </w:rPr>
      <w:t>Smieliauskas</w:t>
    </w:r>
    <w:proofErr w:type="spellEnd"/>
    <w:r w:rsidRPr="0043558D">
      <w:rPr>
        <w:rFonts w:ascii="Times New Roman" w:hAnsi="Times New Roman"/>
        <w:color w:val="0000FF"/>
        <w:sz w:val="18"/>
      </w:rPr>
      <w:t>/</w:t>
    </w:r>
    <w:proofErr w:type="spellStart"/>
    <w:r w:rsidRPr="0043558D">
      <w:rPr>
        <w:rFonts w:ascii="Times New Roman" w:hAnsi="Times New Roman"/>
        <w:color w:val="0000FF"/>
        <w:sz w:val="18"/>
      </w:rPr>
      <w:t>Bewley</w:t>
    </w:r>
    <w:proofErr w:type="spellEnd"/>
    <w:r w:rsidRPr="0043558D">
      <w:rPr>
        <w:rFonts w:ascii="Times New Roman" w:hAnsi="Times New Roman"/>
        <w:color w:val="0000FF"/>
        <w:sz w:val="18"/>
      </w:rPr>
      <w:t>, 7e</w:t>
    </w:r>
    <w:r w:rsidRPr="0043558D">
      <w:rPr>
        <w:rFonts w:ascii="Times New Roman" w:hAnsi="Times New Roman"/>
        <w:color w:val="0000FF"/>
        <w:sz w:val="18"/>
      </w:rPr>
      <w:tab/>
    </w:r>
    <w:r w:rsidRPr="0043558D">
      <w:rPr>
        <w:rFonts w:ascii="Times New Roman" w:hAnsi="Times New Roman"/>
        <w:color w:val="0000FF"/>
        <w:sz w:val="18"/>
      </w:rPr>
      <w:tab/>
    </w:r>
    <w:r w:rsidRPr="0043558D">
      <w:rPr>
        <w:rFonts w:ascii="Times New Roman" w:hAnsi="Times New Roman"/>
        <w:i/>
        <w:color w:val="0000FF"/>
        <w:sz w:val="18"/>
      </w:rPr>
      <w:t>© McGraw-Hill Education, 2016</w:t>
    </w:r>
  </w:p>
  <w:p w:rsidR="00FC2C06" w:rsidRPr="0043558D" w:rsidRDefault="0043558D" w:rsidP="0043558D">
    <w:pPr>
      <w:pStyle w:val="Footer"/>
      <w:pBdr>
        <w:top w:val="single" w:sz="2" w:space="0" w:color="auto"/>
      </w:pBdr>
      <w:tabs>
        <w:tab w:val="clear" w:pos="4320"/>
        <w:tab w:val="clear" w:pos="8640"/>
        <w:tab w:val="left" w:pos="2160"/>
        <w:tab w:val="right" w:pos="8364"/>
      </w:tabs>
      <w:rPr>
        <w:rFonts w:ascii="Times New Roman" w:hAnsi="Times New Roman"/>
        <w:i/>
        <w:color w:val="0000FF"/>
        <w:sz w:val="18"/>
      </w:rPr>
    </w:pPr>
    <w:r w:rsidRPr="0043558D">
      <w:rPr>
        <w:rFonts w:ascii="Times New Roman" w:hAnsi="Times New Roman"/>
        <w:i/>
        <w:color w:val="0000FF"/>
        <w:sz w:val="18"/>
      </w:rPr>
      <w:t xml:space="preserve">What You Really Need to Know  </w:t>
    </w:r>
    <w:r w:rsidRPr="0043558D">
      <w:rPr>
        <w:rFonts w:ascii="Times New Roman" w:hAnsi="Times New Roman"/>
        <w:i/>
        <w:color w:val="0000FF"/>
        <w:sz w:val="18"/>
      </w:rPr>
      <w:tab/>
      <w:t xml:space="preserve">   19-</w:t>
    </w:r>
    <w:r w:rsidRPr="0043558D">
      <w:rPr>
        <w:rFonts w:ascii="Times New Roman" w:hAnsi="Times New Roman"/>
        <w:i/>
        <w:color w:val="0000FF"/>
        <w:sz w:val="18"/>
      </w:rPr>
      <w:fldChar w:fldCharType="begin"/>
    </w:r>
    <w:r w:rsidRPr="0043558D">
      <w:rPr>
        <w:rFonts w:ascii="Times New Roman" w:hAnsi="Times New Roman"/>
        <w:i/>
        <w:color w:val="0000FF"/>
        <w:sz w:val="18"/>
      </w:rPr>
      <w:instrText xml:space="preserve"> PAGE   \* MERGEFORMAT </w:instrText>
    </w:r>
    <w:r w:rsidRPr="0043558D">
      <w:rPr>
        <w:rFonts w:ascii="Times New Roman" w:hAnsi="Times New Roman"/>
        <w:i/>
        <w:color w:val="0000FF"/>
        <w:sz w:val="18"/>
      </w:rPr>
      <w:fldChar w:fldCharType="separate"/>
    </w:r>
    <w:r w:rsidR="00B27196">
      <w:rPr>
        <w:rFonts w:ascii="Times New Roman" w:hAnsi="Times New Roman"/>
        <w:i/>
        <w:noProof/>
        <w:color w:val="0000FF"/>
        <w:sz w:val="18"/>
      </w:rPr>
      <w:t>1</w:t>
    </w:r>
    <w:r w:rsidRPr="0043558D">
      <w:rPr>
        <w:rFonts w:ascii="Times New Roman" w:hAnsi="Times New Roman"/>
        <w:i/>
        <w:noProof/>
        <w:color w:val="0000FF"/>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A4A" w:rsidRDefault="00754A4A">
      <w:r>
        <w:separator/>
      </w:r>
    </w:p>
  </w:footnote>
  <w:footnote w:type="continuationSeparator" w:id="0">
    <w:p w:rsidR="00754A4A" w:rsidRDefault="0075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C06" w:rsidRPr="00DA4A7A" w:rsidRDefault="00FC2C06" w:rsidP="00DA4A7A">
    <w:pPr>
      <w:pStyle w:val="Header"/>
    </w:pPr>
    <w:r>
      <w:rPr>
        <w:rFonts w:ascii="Times New Roman" w:hAnsi="Times New Roman"/>
        <w:b/>
        <w:color w:val="0000FF"/>
      </w:rPr>
      <w:fldChar w:fldCharType="begin"/>
    </w:r>
    <w:r>
      <w:rPr>
        <w:rFonts w:ascii="Times New Roman" w:hAnsi="Times New Roman"/>
        <w:b/>
        <w:color w:val="0000FF"/>
      </w:rPr>
      <w:instrText xml:space="preserve"> DOCPROPERTY  Subject  \* MERGEFORMAT </w:instrText>
    </w:r>
    <w:r>
      <w:rPr>
        <w:rFonts w:ascii="Times New Roman" w:hAnsi="Times New Roman"/>
        <w:b/>
        <w:color w:val="0000FF"/>
      </w:rPr>
      <w:fldChar w:fldCharType="separate"/>
    </w:r>
    <w:r>
      <w:rPr>
        <w:rFonts w:ascii="Times New Roman" w:hAnsi="Times New Roman"/>
        <w:b/>
        <w:color w:val="0000FF"/>
      </w:rPr>
      <w:t xml:space="preserve">Audit of Accounting Estimates  </w:t>
    </w:r>
    <w:r>
      <w:rPr>
        <w:rFonts w:ascii="Times New Roman" w:hAnsi="Times New Roman"/>
        <w:b/>
        <w:color w:val="0000F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C06" w:rsidRPr="00D262B4" w:rsidRDefault="0043558D" w:rsidP="00DA4A7A">
    <w:pPr>
      <w:pStyle w:val="Header"/>
      <w:jc w:val="right"/>
      <w:rPr>
        <w:lang w:val="en-CA"/>
      </w:rPr>
    </w:pPr>
    <w:r>
      <w:rPr>
        <w:rFonts w:ascii="Times New Roman" w:hAnsi="Times New Roman"/>
        <w:b/>
        <w:color w:val="0000FF"/>
        <w:lang w:val="en-CA"/>
      </w:rPr>
      <w:t xml:space="preserve">The </w:t>
    </w:r>
    <w:r w:rsidR="00FC2C06">
      <w:rPr>
        <w:rFonts w:ascii="Times New Roman" w:hAnsi="Times New Roman"/>
        <w:b/>
        <w:color w:val="0000FF"/>
        <w:lang w:val="en-CA"/>
      </w:rPr>
      <w:t>Audit of Accounting Estimates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AAC39DA"/>
    <w:lvl w:ilvl="0">
      <w:start w:val="1"/>
      <w:numFmt w:val="decimal"/>
      <w:lvlText w:val="%1."/>
      <w:lvlJc w:val="left"/>
      <w:pPr>
        <w:tabs>
          <w:tab w:val="num" w:pos="1800"/>
        </w:tabs>
        <w:ind w:left="1800" w:hanging="360"/>
      </w:pPr>
    </w:lvl>
  </w:abstractNum>
  <w:abstractNum w:abstractNumId="1">
    <w:nsid w:val="FFFFFF7D"/>
    <w:multiLevelType w:val="singleLevel"/>
    <w:tmpl w:val="B8E6D30A"/>
    <w:lvl w:ilvl="0">
      <w:start w:val="1"/>
      <w:numFmt w:val="decimal"/>
      <w:lvlText w:val="%1."/>
      <w:lvlJc w:val="left"/>
      <w:pPr>
        <w:tabs>
          <w:tab w:val="num" w:pos="1440"/>
        </w:tabs>
        <w:ind w:left="1440" w:hanging="360"/>
      </w:pPr>
    </w:lvl>
  </w:abstractNum>
  <w:abstractNum w:abstractNumId="2">
    <w:nsid w:val="FFFFFF7E"/>
    <w:multiLevelType w:val="singleLevel"/>
    <w:tmpl w:val="00A2A652"/>
    <w:lvl w:ilvl="0">
      <w:start w:val="1"/>
      <w:numFmt w:val="decimal"/>
      <w:lvlText w:val="%1."/>
      <w:lvlJc w:val="left"/>
      <w:pPr>
        <w:tabs>
          <w:tab w:val="num" w:pos="1080"/>
        </w:tabs>
        <w:ind w:left="1080" w:hanging="360"/>
      </w:pPr>
    </w:lvl>
  </w:abstractNum>
  <w:abstractNum w:abstractNumId="3">
    <w:nsid w:val="FFFFFF7F"/>
    <w:multiLevelType w:val="singleLevel"/>
    <w:tmpl w:val="81B47D7C"/>
    <w:lvl w:ilvl="0">
      <w:start w:val="1"/>
      <w:numFmt w:val="decimal"/>
      <w:lvlText w:val="%1."/>
      <w:lvlJc w:val="left"/>
      <w:pPr>
        <w:tabs>
          <w:tab w:val="num" w:pos="720"/>
        </w:tabs>
        <w:ind w:left="720" w:hanging="360"/>
      </w:pPr>
    </w:lvl>
  </w:abstractNum>
  <w:abstractNum w:abstractNumId="4">
    <w:nsid w:val="FFFFFF80"/>
    <w:multiLevelType w:val="singleLevel"/>
    <w:tmpl w:val="C7FEEB7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C08B5C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50EA48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890DED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0883ACE"/>
    <w:lvl w:ilvl="0">
      <w:start w:val="1"/>
      <w:numFmt w:val="decimal"/>
      <w:lvlText w:val="%1."/>
      <w:lvlJc w:val="left"/>
      <w:pPr>
        <w:tabs>
          <w:tab w:val="num" w:pos="360"/>
        </w:tabs>
        <w:ind w:left="360" w:hanging="360"/>
      </w:pPr>
    </w:lvl>
  </w:abstractNum>
  <w:abstractNum w:abstractNumId="9">
    <w:nsid w:val="FFFFFF89"/>
    <w:multiLevelType w:val="singleLevel"/>
    <w:tmpl w:val="78083C36"/>
    <w:lvl w:ilvl="0">
      <w:start w:val="1"/>
      <w:numFmt w:val="bullet"/>
      <w:lvlText w:val=""/>
      <w:lvlJc w:val="left"/>
      <w:pPr>
        <w:tabs>
          <w:tab w:val="num" w:pos="360"/>
        </w:tabs>
        <w:ind w:left="360" w:hanging="360"/>
      </w:pPr>
      <w:rPr>
        <w:rFonts w:ascii="Symbol" w:hAnsi="Symbol" w:hint="default"/>
      </w:rPr>
    </w:lvl>
  </w:abstractNum>
  <w:abstractNum w:abstractNumId="10">
    <w:nsid w:val="0DFA5ED8"/>
    <w:multiLevelType w:val="hybridMultilevel"/>
    <w:tmpl w:val="9AFE9A9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nsid w:val="18941FAC"/>
    <w:multiLevelType w:val="hybridMultilevel"/>
    <w:tmpl w:val="6764ED7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1A3B037C"/>
    <w:multiLevelType w:val="hybridMultilevel"/>
    <w:tmpl w:val="D766DE72"/>
    <w:lvl w:ilvl="0" w:tplc="10090001">
      <w:start w:val="1"/>
      <w:numFmt w:val="bullet"/>
      <w:lvlText w:val=""/>
      <w:lvlJc w:val="left"/>
      <w:pPr>
        <w:ind w:left="360" w:hanging="360"/>
      </w:pPr>
      <w:rPr>
        <w:rFonts w:ascii="Symbol" w:hAnsi="Symbol" w:hint="default"/>
      </w:rPr>
    </w:lvl>
    <w:lvl w:ilvl="1" w:tplc="1009000F">
      <w:start w:val="1"/>
      <w:numFmt w:val="decimal"/>
      <w:lvlText w:val="%2."/>
      <w:lvlJc w:val="left"/>
      <w:pPr>
        <w:ind w:left="1080" w:hanging="360"/>
      </w:pPr>
      <w:rPr>
        <w:rFonts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3">
    <w:nsid w:val="1DC24038"/>
    <w:multiLevelType w:val="hybridMultilevel"/>
    <w:tmpl w:val="B3B807C6"/>
    <w:lvl w:ilvl="0" w:tplc="10090001">
      <w:start w:val="1"/>
      <w:numFmt w:val="bullet"/>
      <w:lvlText w:val=""/>
      <w:lvlJc w:val="left"/>
      <w:pPr>
        <w:ind w:left="360" w:hanging="360"/>
      </w:pPr>
      <w:rPr>
        <w:rFonts w:ascii="Symbol" w:hAnsi="Symbol" w:hint="default"/>
      </w:rPr>
    </w:lvl>
    <w:lvl w:ilvl="1" w:tplc="10090011">
      <w:start w:val="1"/>
      <w:numFmt w:val="decimal"/>
      <w:lvlText w:val="%2)"/>
      <w:lvlJc w:val="left"/>
      <w:pPr>
        <w:ind w:left="1080" w:hanging="360"/>
      </w:pPr>
      <w:rPr>
        <w:rFonts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4">
    <w:nsid w:val="352D468D"/>
    <w:multiLevelType w:val="hybridMultilevel"/>
    <w:tmpl w:val="8620E53A"/>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5">
    <w:nsid w:val="389B5C9E"/>
    <w:multiLevelType w:val="hybridMultilevel"/>
    <w:tmpl w:val="AB8EF6A0"/>
    <w:lvl w:ilvl="0" w:tplc="10090001">
      <w:start w:val="1"/>
      <w:numFmt w:val="bullet"/>
      <w:lvlText w:val=""/>
      <w:lvlJc w:val="left"/>
      <w:pPr>
        <w:ind w:left="360" w:hanging="360"/>
      </w:pPr>
      <w:rPr>
        <w:rFonts w:ascii="Symbol" w:hAnsi="Symbol" w:hint="default"/>
      </w:rPr>
    </w:lvl>
    <w:lvl w:ilvl="1" w:tplc="1009000F">
      <w:start w:val="1"/>
      <w:numFmt w:val="decimal"/>
      <w:lvlText w:val="%2."/>
      <w:lvlJc w:val="left"/>
      <w:pPr>
        <w:ind w:left="1080" w:hanging="360"/>
      </w:pPr>
      <w:rPr>
        <w:rFonts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nsid w:val="424215BA"/>
    <w:multiLevelType w:val="singleLevel"/>
    <w:tmpl w:val="530ED420"/>
    <w:lvl w:ilvl="0">
      <w:start w:val="7"/>
      <w:numFmt w:val="decimal"/>
      <w:lvlText w:val="%1."/>
      <w:lvlJc w:val="left"/>
      <w:pPr>
        <w:tabs>
          <w:tab w:val="num" w:pos="600"/>
        </w:tabs>
        <w:ind w:left="600" w:hanging="360"/>
      </w:pPr>
      <w:rPr>
        <w:rFonts w:hint="default"/>
      </w:rPr>
    </w:lvl>
  </w:abstractNum>
  <w:abstractNum w:abstractNumId="17">
    <w:nsid w:val="4CCC062D"/>
    <w:multiLevelType w:val="hybridMultilevel"/>
    <w:tmpl w:val="34A89AB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nsid w:val="504113D8"/>
    <w:multiLevelType w:val="singleLevel"/>
    <w:tmpl w:val="EE3E6EF8"/>
    <w:lvl w:ilvl="0">
      <w:start w:val="2"/>
      <w:numFmt w:val="lowerLetter"/>
      <w:lvlText w:val="%1."/>
      <w:lvlJc w:val="left"/>
      <w:pPr>
        <w:tabs>
          <w:tab w:val="num" w:pos="620"/>
        </w:tabs>
        <w:ind w:left="620" w:hanging="360"/>
      </w:pPr>
      <w:rPr>
        <w:rFonts w:hint="default"/>
      </w:rPr>
    </w:lvl>
  </w:abstractNum>
  <w:abstractNum w:abstractNumId="19">
    <w:nsid w:val="55294FA7"/>
    <w:multiLevelType w:val="hybridMultilevel"/>
    <w:tmpl w:val="F57EA30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0">
    <w:nsid w:val="68C77174"/>
    <w:multiLevelType w:val="hybridMultilevel"/>
    <w:tmpl w:val="7556CF5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1">
    <w:nsid w:val="74541C43"/>
    <w:multiLevelType w:val="hybridMultilevel"/>
    <w:tmpl w:val="E33C1C0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2">
    <w:nsid w:val="7565741E"/>
    <w:multiLevelType w:val="hybridMultilevel"/>
    <w:tmpl w:val="F06864B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3">
    <w:nsid w:val="75AC1D6C"/>
    <w:multiLevelType w:val="hybridMultilevel"/>
    <w:tmpl w:val="EB3E4E02"/>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4">
    <w:nsid w:val="771E1E08"/>
    <w:multiLevelType w:val="singleLevel"/>
    <w:tmpl w:val="0409000F"/>
    <w:lvl w:ilvl="0">
      <w:start w:val="23"/>
      <w:numFmt w:val="decimal"/>
      <w:lvlText w:val="%1."/>
      <w:lvlJc w:val="left"/>
      <w:pPr>
        <w:tabs>
          <w:tab w:val="num" w:pos="360"/>
        </w:tabs>
        <w:ind w:left="360" w:hanging="360"/>
      </w:pPr>
      <w:rPr>
        <w:rFonts w:hint="default"/>
      </w:rPr>
    </w:lvl>
  </w:abstractNum>
  <w:num w:numId="1">
    <w:abstractNumId w:val="18"/>
  </w:num>
  <w:num w:numId="2">
    <w:abstractNumId w:val="16"/>
  </w:num>
  <w:num w:numId="3">
    <w:abstractNumId w:val="2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0"/>
  </w:num>
  <w:num w:numId="16">
    <w:abstractNumId w:val="11"/>
  </w:num>
  <w:num w:numId="17">
    <w:abstractNumId w:val="17"/>
  </w:num>
  <w:num w:numId="18">
    <w:abstractNumId w:val="22"/>
  </w:num>
  <w:num w:numId="19">
    <w:abstractNumId w:val="14"/>
  </w:num>
  <w:num w:numId="20">
    <w:abstractNumId w:val="19"/>
  </w:num>
  <w:num w:numId="21">
    <w:abstractNumId w:val="23"/>
  </w:num>
  <w:num w:numId="22">
    <w:abstractNumId w:val="21"/>
  </w:num>
  <w:num w:numId="23">
    <w:abstractNumId w:val="15"/>
  </w:num>
  <w:num w:numId="24">
    <w:abstractNumId w:val="13"/>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32"/>
  <w:hyphenationZone w:val="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BDC"/>
    <w:rsid w:val="00003DB3"/>
    <w:rsid w:val="000079BF"/>
    <w:rsid w:val="0002009A"/>
    <w:rsid w:val="00022A0E"/>
    <w:rsid w:val="000530FC"/>
    <w:rsid w:val="000665E1"/>
    <w:rsid w:val="00084DD8"/>
    <w:rsid w:val="000A41C8"/>
    <w:rsid w:val="000C636D"/>
    <w:rsid w:val="000E75A9"/>
    <w:rsid w:val="000F2857"/>
    <w:rsid w:val="00105218"/>
    <w:rsid w:val="001058BE"/>
    <w:rsid w:val="00116B7A"/>
    <w:rsid w:val="001637AF"/>
    <w:rsid w:val="00196029"/>
    <w:rsid w:val="001D5164"/>
    <w:rsid w:val="0026453D"/>
    <w:rsid w:val="002C24A7"/>
    <w:rsid w:val="00310817"/>
    <w:rsid w:val="00311154"/>
    <w:rsid w:val="00337141"/>
    <w:rsid w:val="0037521B"/>
    <w:rsid w:val="00377B2D"/>
    <w:rsid w:val="003A4057"/>
    <w:rsid w:val="003C576D"/>
    <w:rsid w:val="003D0CBD"/>
    <w:rsid w:val="003D43DA"/>
    <w:rsid w:val="003D4544"/>
    <w:rsid w:val="003D4B65"/>
    <w:rsid w:val="003E3A83"/>
    <w:rsid w:val="00406D2B"/>
    <w:rsid w:val="00406F69"/>
    <w:rsid w:val="004117C2"/>
    <w:rsid w:val="00417957"/>
    <w:rsid w:val="0043558D"/>
    <w:rsid w:val="00444C3F"/>
    <w:rsid w:val="00455788"/>
    <w:rsid w:val="004746FB"/>
    <w:rsid w:val="0048462D"/>
    <w:rsid w:val="00495DDF"/>
    <w:rsid w:val="004B7710"/>
    <w:rsid w:val="004D44CE"/>
    <w:rsid w:val="004F6BDC"/>
    <w:rsid w:val="005053C4"/>
    <w:rsid w:val="00527536"/>
    <w:rsid w:val="005435D5"/>
    <w:rsid w:val="00572F16"/>
    <w:rsid w:val="0058663D"/>
    <w:rsid w:val="0059056D"/>
    <w:rsid w:val="00592B51"/>
    <w:rsid w:val="00596AD5"/>
    <w:rsid w:val="005A034B"/>
    <w:rsid w:val="005D0500"/>
    <w:rsid w:val="005D6FAA"/>
    <w:rsid w:val="005D73A0"/>
    <w:rsid w:val="005E631C"/>
    <w:rsid w:val="005F65D3"/>
    <w:rsid w:val="00600CB6"/>
    <w:rsid w:val="00604F46"/>
    <w:rsid w:val="00610333"/>
    <w:rsid w:val="00651C90"/>
    <w:rsid w:val="0065301E"/>
    <w:rsid w:val="006623FB"/>
    <w:rsid w:val="006A1CC3"/>
    <w:rsid w:val="006A7FBE"/>
    <w:rsid w:val="006D7A48"/>
    <w:rsid w:val="00754A4A"/>
    <w:rsid w:val="00761EC3"/>
    <w:rsid w:val="007652EE"/>
    <w:rsid w:val="00772193"/>
    <w:rsid w:val="007A0BD4"/>
    <w:rsid w:val="007A56CB"/>
    <w:rsid w:val="007A6DDC"/>
    <w:rsid w:val="007B1C11"/>
    <w:rsid w:val="007B33D0"/>
    <w:rsid w:val="007C1135"/>
    <w:rsid w:val="008235F7"/>
    <w:rsid w:val="00844312"/>
    <w:rsid w:val="008457A5"/>
    <w:rsid w:val="00856574"/>
    <w:rsid w:val="0088314F"/>
    <w:rsid w:val="008A4857"/>
    <w:rsid w:val="008B6B6E"/>
    <w:rsid w:val="008D7502"/>
    <w:rsid w:val="00900A2F"/>
    <w:rsid w:val="00922257"/>
    <w:rsid w:val="00967244"/>
    <w:rsid w:val="0097582C"/>
    <w:rsid w:val="009764D9"/>
    <w:rsid w:val="009B3E49"/>
    <w:rsid w:val="009C1167"/>
    <w:rsid w:val="009D443D"/>
    <w:rsid w:val="009F33B1"/>
    <w:rsid w:val="00A10E55"/>
    <w:rsid w:val="00A241BC"/>
    <w:rsid w:val="00A7039C"/>
    <w:rsid w:val="00A8532A"/>
    <w:rsid w:val="00A87F99"/>
    <w:rsid w:val="00A92366"/>
    <w:rsid w:val="00AB69D7"/>
    <w:rsid w:val="00AC50FE"/>
    <w:rsid w:val="00AF7601"/>
    <w:rsid w:val="00B2288F"/>
    <w:rsid w:val="00B27196"/>
    <w:rsid w:val="00B279D3"/>
    <w:rsid w:val="00B45326"/>
    <w:rsid w:val="00B46694"/>
    <w:rsid w:val="00B710A1"/>
    <w:rsid w:val="00B72C26"/>
    <w:rsid w:val="00BB789F"/>
    <w:rsid w:val="00BC4583"/>
    <w:rsid w:val="00BC73EB"/>
    <w:rsid w:val="00C025C1"/>
    <w:rsid w:val="00C362D2"/>
    <w:rsid w:val="00C74865"/>
    <w:rsid w:val="00C91433"/>
    <w:rsid w:val="00C92374"/>
    <w:rsid w:val="00CA0513"/>
    <w:rsid w:val="00CB0B77"/>
    <w:rsid w:val="00CE4403"/>
    <w:rsid w:val="00CE60C2"/>
    <w:rsid w:val="00D262B4"/>
    <w:rsid w:val="00D64668"/>
    <w:rsid w:val="00D65FEB"/>
    <w:rsid w:val="00D7226D"/>
    <w:rsid w:val="00D73454"/>
    <w:rsid w:val="00DA4A7A"/>
    <w:rsid w:val="00DC1FCE"/>
    <w:rsid w:val="00DF10D3"/>
    <w:rsid w:val="00E01645"/>
    <w:rsid w:val="00E24491"/>
    <w:rsid w:val="00E544F2"/>
    <w:rsid w:val="00E65FBA"/>
    <w:rsid w:val="00E755D5"/>
    <w:rsid w:val="00EA22BD"/>
    <w:rsid w:val="00EF14E7"/>
    <w:rsid w:val="00EF4317"/>
    <w:rsid w:val="00F1108B"/>
    <w:rsid w:val="00F73DAA"/>
    <w:rsid w:val="00F8261C"/>
    <w:rsid w:val="00FB212A"/>
    <w:rsid w:val="00FC2C06"/>
    <w:rsid w:val="00FE5857"/>
    <w:rsid w:val="00FF523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blu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basedOn w:val="DefaultParagraphFont"/>
    <w:link w:val="Footer"/>
    <w:locked/>
    <w:rsid w:val="00967244"/>
    <w:rPr>
      <w:rFonts w:ascii="Palatino" w:hAnsi="Palatino"/>
      <w:sz w:val="24"/>
      <w:lang w:val="en-US" w:eastAsia="en-US" w:bidi="ar-SA"/>
    </w:rPr>
  </w:style>
  <w:style w:type="paragraph" w:styleId="ListParagraph">
    <w:name w:val="List Paragraph"/>
    <w:basedOn w:val="Normal"/>
    <w:uiPriority w:val="34"/>
    <w:qFormat/>
    <w:rsid w:val="005F65D3"/>
    <w:pPr>
      <w:ind w:left="720"/>
      <w:contextualSpacing/>
    </w:pPr>
  </w:style>
  <w:style w:type="paragraph" w:styleId="BalloonText">
    <w:name w:val="Balloon Text"/>
    <w:basedOn w:val="Normal"/>
    <w:link w:val="BalloonTextChar"/>
    <w:uiPriority w:val="99"/>
    <w:semiHidden/>
    <w:unhideWhenUsed/>
    <w:rsid w:val="0043558D"/>
    <w:rPr>
      <w:rFonts w:ascii="Tahoma" w:hAnsi="Tahoma" w:cs="Tahoma"/>
      <w:sz w:val="16"/>
      <w:szCs w:val="16"/>
    </w:rPr>
  </w:style>
  <w:style w:type="character" w:customStyle="1" w:styleId="BalloonTextChar">
    <w:name w:val="Balloon Text Char"/>
    <w:basedOn w:val="DefaultParagraphFont"/>
    <w:link w:val="BalloonText"/>
    <w:uiPriority w:val="99"/>
    <w:semiHidden/>
    <w:rsid w:val="0043558D"/>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basedOn w:val="DefaultParagraphFont"/>
    <w:link w:val="Footer"/>
    <w:locked/>
    <w:rsid w:val="00967244"/>
    <w:rPr>
      <w:rFonts w:ascii="Palatino" w:hAnsi="Palatino"/>
      <w:sz w:val="24"/>
      <w:lang w:val="en-US" w:eastAsia="en-US" w:bidi="ar-SA"/>
    </w:rPr>
  </w:style>
  <w:style w:type="paragraph" w:styleId="ListParagraph">
    <w:name w:val="List Paragraph"/>
    <w:basedOn w:val="Normal"/>
    <w:uiPriority w:val="34"/>
    <w:qFormat/>
    <w:rsid w:val="005F65D3"/>
    <w:pPr>
      <w:ind w:left="720"/>
      <w:contextualSpacing/>
    </w:pPr>
  </w:style>
  <w:style w:type="paragraph" w:styleId="BalloonText">
    <w:name w:val="Balloon Text"/>
    <w:basedOn w:val="Normal"/>
    <w:link w:val="BalloonTextChar"/>
    <w:uiPriority w:val="99"/>
    <w:semiHidden/>
    <w:unhideWhenUsed/>
    <w:rsid w:val="0043558D"/>
    <w:rPr>
      <w:rFonts w:ascii="Tahoma" w:hAnsi="Tahoma" w:cs="Tahoma"/>
      <w:sz w:val="16"/>
      <w:szCs w:val="16"/>
    </w:rPr>
  </w:style>
  <w:style w:type="character" w:customStyle="1" w:styleId="BalloonTextChar">
    <w:name w:val="Balloon Text Char"/>
    <w:basedOn w:val="DefaultParagraphFont"/>
    <w:link w:val="BalloonText"/>
    <w:uiPriority w:val="99"/>
    <w:semiHidden/>
    <w:rsid w:val="0043558D"/>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1432</Words>
  <Characters>8165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Auditing: An International Approach, 7ce (Smieliauskas, Bewley)</vt:lpstr>
    </vt:vector>
  </TitlesOfParts>
  <Company>Santa Clara University</Company>
  <LinksUpToDate>false</LinksUpToDate>
  <CharactersWithSpaces>9578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Auditing: An International Approach, 7ce (Smieliauskas, Bewley)</dc:title>
  <dc:creator>Robert G. Ducharme, MAcc, CPA, CA - University of Waterloo, School of Accounting and Finance</dc:creator>
  <cp:lastModifiedBy>Rydzanicz, Amy</cp:lastModifiedBy>
  <cp:revision>3</cp:revision>
  <cp:lastPrinted>2009-11-10T22:48:00Z</cp:lastPrinted>
  <dcterms:created xsi:type="dcterms:W3CDTF">2015-08-29T13:37:00Z</dcterms:created>
  <dcterms:modified xsi:type="dcterms:W3CDTF">2015-09-09T19:23:00Z</dcterms:modified>
</cp:coreProperties>
</file>