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7ED" w:rsidRPr="005D37ED" w:rsidRDefault="005D37ED" w:rsidP="005D37ED">
      <w:pPr>
        <w:tabs>
          <w:tab w:val="center" w:pos="8540"/>
          <w:tab w:val="center" w:pos="9540"/>
        </w:tabs>
        <w:spacing w:before="240"/>
        <w:rPr>
          <w:b/>
          <w:smallCaps/>
          <w:color w:val="0000FF"/>
          <w:sz w:val="32"/>
          <w:szCs w:val="32"/>
          <w:lang w:val="en-CA"/>
        </w:rPr>
      </w:pPr>
      <w:r w:rsidRPr="005D37ED">
        <w:rPr>
          <w:b/>
          <w:smallCaps/>
          <w:color w:val="0000FF"/>
          <w:sz w:val="32"/>
          <w:szCs w:val="32"/>
          <w:lang w:val="en-CA"/>
        </w:rPr>
        <w:t>What You Really Need to Know</w:t>
      </w:r>
    </w:p>
    <w:p w:rsidR="005D37ED" w:rsidRPr="005D37ED" w:rsidRDefault="005D37ED" w:rsidP="005D37ED">
      <w:pPr>
        <w:pStyle w:val="heading2"/>
        <w:framePr w:w="0" w:hSpace="0" w:vSpace="0" w:wrap="auto" w:hAnchor="text"/>
        <w:pBdr>
          <w:bottom w:val="single" w:sz="4" w:space="1" w:color="auto"/>
        </w:pBdr>
        <w:ind w:left="0" w:right="0"/>
        <w:rPr>
          <w:rFonts w:ascii="Times New Roman" w:hAnsi="Times New Roman"/>
          <w:caps w:val="0"/>
          <w:smallCaps/>
          <w:lang w:val="en-CA"/>
        </w:rPr>
      </w:pPr>
      <w:r w:rsidRPr="005D37ED">
        <w:rPr>
          <w:rFonts w:ascii="Times New Roman" w:hAnsi="Times New Roman"/>
          <w:caps w:val="0"/>
          <w:smallCaps/>
          <w:lang w:val="en-CA"/>
        </w:rPr>
        <w:t>Chapter 17: Other Public Accounting Services And Reports — Reviews And Compilations</w:t>
      </w:r>
    </w:p>
    <w:p w:rsidR="005D37ED" w:rsidRPr="005D37ED" w:rsidRDefault="005D37ED" w:rsidP="005D37ED">
      <w:pPr>
        <w:rPr>
          <w:lang w:val="en-CA"/>
        </w:rPr>
      </w:pPr>
    </w:p>
    <w:p w:rsidR="005D37ED" w:rsidRPr="005D37ED" w:rsidRDefault="005D37ED" w:rsidP="005D37ED">
      <w:pPr>
        <w:rPr>
          <w:lang w:val="en-CA"/>
        </w:rPr>
      </w:pPr>
    </w:p>
    <w:p w:rsidR="00AA6008" w:rsidRPr="005D37ED" w:rsidRDefault="00AA6008" w:rsidP="00AE4595">
      <w:pPr>
        <w:rPr>
          <w:b/>
          <w:lang w:val="en-CA"/>
        </w:rPr>
      </w:pPr>
      <w:proofErr w:type="gramStart"/>
      <w:r w:rsidRPr="005D37ED">
        <w:rPr>
          <w:b/>
          <w:lang w:val="en-CA"/>
        </w:rPr>
        <w:t>LO1  Prepare</w:t>
      </w:r>
      <w:proofErr w:type="gramEnd"/>
      <w:r w:rsidRPr="005D37ED">
        <w:rPr>
          <w:b/>
          <w:lang w:val="en-CA"/>
        </w:rPr>
        <w:t xml:space="preserve"> reports for review and compilation of unaudited financial statements, given specific facts</w:t>
      </w:r>
      <w:r w:rsidR="005D37ED" w:rsidRPr="005D37ED">
        <w:rPr>
          <w:b/>
          <w:lang w:val="en-CA"/>
        </w:rPr>
        <w:t>.</w:t>
      </w:r>
    </w:p>
    <w:p w:rsidR="00AA6008" w:rsidRPr="005D37ED" w:rsidRDefault="00AA6008" w:rsidP="00AA6008">
      <w:pPr>
        <w:numPr>
          <w:ilvl w:val="0"/>
          <w:numId w:val="1"/>
        </w:numPr>
        <w:rPr>
          <w:lang w:val="en-CA"/>
        </w:rPr>
      </w:pPr>
      <w:r w:rsidRPr="005D37ED">
        <w:rPr>
          <w:lang w:val="en-CA"/>
        </w:rPr>
        <w:t xml:space="preserve">Review and compilation engagements involve unaudited financial statements. </w:t>
      </w:r>
    </w:p>
    <w:p w:rsidR="00540127" w:rsidRPr="005D37ED" w:rsidRDefault="00AA6008" w:rsidP="00AA6008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 xml:space="preserve">In a </w:t>
      </w:r>
      <w:r w:rsidRPr="005D37ED">
        <w:rPr>
          <w:b/>
          <w:color w:val="000000"/>
          <w:lang w:val="en-CA" w:eastAsia="en-CA"/>
        </w:rPr>
        <w:t>review engagement</w:t>
      </w:r>
      <w:r w:rsidRPr="005D37ED">
        <w:rPr>
          <w:color w:val="000000"/>
          <w:lang w:val="en-CA" w:eastAsia="en-CA"/>
        </w:rPr>
        <w:t xml:space="preserve">, an auditor performs some procedures to achieve a moderate level of assurance. Reviews are different from audits in that the scope of a review is less than that of an audit and therefore the level of assurance provided is lower. </w:t>
      </w:r>
    </w:p>
    <w:p w:rsidR="00AA6008" w:rsidRPr="005D37ED" w:rsidRDefault="00AA6008" w:rsidP="00AA6008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 xml:space="preserve">A review consists primarily of </w:t>
      </w:r>
      <w:r w:rsidR="005D37ED">
        <w:rPr>
          <w:color w:val="000000"/>
          <w:lang w:val="en-CA" w:eastAsia="en-CA"/>
        </w:rPr>
        <w:t>i</w:t>
      </w:r>
      <w:r w:rsidR="005D37ED" w:rsidRPr="005D37ED">
        <w:rPr>
          <w:color w:val="000000"/>
          <w:lang w:val="en-CA" w:eastAsia="en-CA"/>
        </w:rPr>
        <w:t>nquiry</w:t>
      </w:r>
      <w:r w:rsidRPr="005D37ED">
        <w:rPr>
          <w:color w:val="000000"/>
          <w:lang w:val="en-CA" w:eastAsia="en-CA"/>
        </w:rPr>
        <w:t xml:space="preserve">, analytical procedures, and discussions related to information supplied to the auditor by management, with the limited objective of assessing whether the information is being reported on appropriate criteria. </w:t>
      </w:r>
    </w:p>
    <w:p w:rsidR="00AA6008" w:rsidRPr="005D37ED" w:rsidRDefault="00AA6008" w:rsidP="00AA6008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A review report should include the following statements: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A review service was performed and the scope of the review engagement was in accordance with generally accepted standards for review engagements</w:t>
      </w:r>
      <w:r w:rsidR="00540127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Review procedures consist primarily of enquiries of company personnel and analytical procedures</w:t>
      </w:r>
      <w:r w:rsidR="00540127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A review does not constitute an audit and an opinion is not expressed</w:t>
      </w:r>
      <w:r w:rsidR="00540127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The accountant is not aware of any material modifications that should be made (negative assurance)</w:t>
      </w:r>
      <w:r w:rsidR="00540127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In</w:t>
      </w:r>
      <w:r w:rsidR="00CE7ACC" w:rsidRPr="005D37ED">
        <w:rPr>
          <w:color w:val="000000"/>
          <w:lang w:val="en-CA" w:eastAsia="en-CA"/>
        </w:rPr>
        <w:t xml:space="preserve"> a</w:t>
      </w:r>
      <w:r w:rsidRPr="005D37ED">
        <w:rPr>
          <w:color w:val="000000"/>
          <w:lang w:val="en-CA" w:eastAsia="en-CA"/>
        </w:rPr>
        <w:t xml:space="preserve"> </w:t>
      </w:r>
      <w:r w:rsidRPr="005D37ED">
        <w:rPr>
          <w:b/>
          <w:color w:val="000000"/>
          <w:lang w:val="en-CA" w:eastAsia="en-CA"/>
        </w:rPr>
        <w:t>compilation engagement</w:t>
      </w:r>
      <w:r w:rsidRPr="005D37ED">
        <w:rPr>
          <w:color w:val="000000"/>
          <w:lang w:val="en-CA" w:eastAsia="en-CA"/>
        </w:rPr>
        <w:t xml:space="preserve">, an auditor performs few, if any, procedures and substantially less than in a review engagement. </w:t>
      </w:r>
      <w:r w:rsidR="005D37ED">
        <w:rPr>
          <w:color w:val="000000"/>
          <w:lang w:val="en-CA" w:eastAsia="en-CA"/>
        </w:rPr>
        <w:t xml:space="preserve"> </w:t>
      </w:r>
      <w:r w:rsidRPr="005D37ED">
        <w:rPr>
          <w:color w:val="000000"/>
          <w:lang w:val="en-CA" w:eastAsia="en-CA"/>
        </w:rPr>
        <w:t xml:space="preserve">It is a service whereby an auditor receives information from a client and arranges it into the form of financial statements. </w:t>
      </w:r>
      <w:r w:rsidR="005D37ED">
        <w:rPr>
          <w:color w:val="000000"/>
          <w:lang w:val="en-CA" w:eastAsia="en-CA"/>
        </w:rPr>
        <w:t xml:space="preserve"> </w:t>
      </w:r>
      <w:r w:rsidRPr="005D37ED">
        <w:rPr>
          <w:color w:val="000000"/>
          <w:lang w:val="en-CA" w:eastAsia="en-CA"/>
        </w:rPr>
        <w:t xml:space="preserve">The auditor is concerned that the assembly of information is arithmetically correct. </w:t>
      </w:r>
      <w:r w:rsidR="005D37ED">
        <w:rPr>
          <w:color w:val="000000"/>
          <w:lang w:val="en-CA" w:eastAsia="en-CA"/>
        </w:rPr>
        <w:t xml:space="preserve"> </w:t>
      </w:r>
      <w:r w:rsidR="00CE7ACC" w:rsidRPr="005D37ED">
        <w:rPr>
          <w:color w:val="000000"/>
          <w:lang w:val="en-CA" w:eastAsia="en-CA"/>
        </w:rPr>
        <w:t>T</w:t>
      </w:r>
      <w:r w:rsidRPr="005D37ED">
        <w:rPr>
          <w:color w:val="000000"/>
          <w:lang w:val="en-CA" w:eastAsia="en-CA"/>
        </w:rPr>
        <w:t xml:space="preserve">he auditor does not attempt to verify the accuracy or completeness of the information provided. </w:t>
      </w:r>
      <w:r w:rsidR="005D37ED">
        <w:rPr>
          <w:color w:val="000000"/>
          <w:lang w:val="en-CA" w:eastAsia="en-CA"/>
        </w:rPr>
        <w:t xml:space="preserve"> </w:t>
      </w:r>
      <w:r w:rsidRPr="005D37ED">
        <w:rPr>
          <w:color w:val="000000"/>
          <w:lang w:val="en-CA" w:eastAsia="en-CA"/>
        </w:rPr>
        <w:t>No expression of assurance is contemplated in a compilation engagement.</w:t>
      </w:r>
    </w:p>
    <w:p w:rsidR="00AA6008" w:rsidRPr="005D37ED" w:rsidRDefault="00AA6008" w:rsidP="00AA6008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A compilation report (</w:t>
      </w:r>
      <w:r w:rsidRPr="005D37ED">
        <w:rPr>
          <w:b/>
          <w:color w:val="000000"/>
          <w:lang w:val="en-CA" w:eastAsia="en-CA"/>
        </w:rPr>
        <w:t>Notice to Reader</w:t>
      </w:r>
      <w:r w:rsidRPr="005D37ED">
        <w:rPr>
          <w:color w:val="000000"/>
          <w:lang w:val="en-CA" w:eastAsia="en-CA"/>
        </w:rPr>
        <w:t>) should contain the following: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An assertion that the public accountant compiled the statement from information provided by management</w:t>
      </w:r>
      <w:r w:rsidR="00CE7ACC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 xml:space="preserve">A statement </w:t>
      </w:r>
      <w:r w:rsidR="00CE7ACC" w:rsidRPr="005D37ED">
        <w:rPr>
          <w:color w:val="000000"/>
          <w:lang w:val="en-CA" w:eastAsia="en-CA"/>
        </w:rPr>
        <w:t xml:space="preserve">the accountant has not audited, </w:t>
      </w:r>
      <w:r w:rsidRPr="005D37ED">
        <w:rPr>
          <w:color w:val="000000"/>
          <w:lang w:val="en-CA" w:eastAsia="en-CA"/>
        </w:rPr>
        <w:t>reviewed</w:t>
      </w:r>
      <w:r w:rsidR="00CE7ACC" w:rsidRPr="005D37ED">
        <w:rPr>
          <w:color w:val="000000"/>
          <w:lang w:val="en-CA" w:eastAsia="en-CA"/>
        </w:rPr>
        <w:t>,</w:t>
      </w:r>
      <w:r w:rsidRPr="005D37ED">
        <w:rPr>
          <w:color w:val="000000"/>
          <w:lang w:val="en-CA" w:eastAsia="en-CA"/>
        </w:rPr>
        <w:t xml:space="preserve"> or otherwise attempted to verify the accuracy or completeness</w:t>
      </w:r>
      <w:r w:rsidR="00CE7ACC" w:rsidRPr="005D37ED">
        <w:rPr>
          <w:color w:val="000000"/>
          <w:lang w:val="en-CA" w:eastAsia="en-CA"/>
        </w:rPr>
        <w:t>.</w:t>
      </w:r>
    </w:p>
    <w:p w:rsidR="00AA6008" w:rsidRPr="005D37ED" w:rsidRDefault="00AA6008" w:rsidP="00AA6008">
      <w:pPr>
        <w:numPr>
          <w:ilvl w:val="1"/>
          <w:numId w:val="1"/>
        </w:numPr>
        <w:autoSpaceDE w:val="0"/>
        <w:autoSpaceDN w:val="0"/>
        <w:adjustRightInd w:val="0"/>
        <w:rPr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>No expression of any form of opinion or negative assurance</w:t>
      </w:r>
      <w:r w:rsidR="00CE7ACC" w:rsidRPr="005D37ED">
        <w:rPr>
          <w:color w:val="000000"/>
          <w:lang w:val="en-CA" w:eastAsia="en-CA"/>
        </w:rPr>
        <w:t>.</w:t>
      </w:r>
    </w:p>
    <w:p w:rsidR="00920E1A" w:rsidRPr="005D37ED" w:rsidRDefault="00920E1A" w:rsidP="006159B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LTStd-Roman" w:hAnsi="TimesLTStd-Roman" w:cs="TimesLTStd-Roman"/>
          <w:color w:val="000000"/>
          <w:lang w:val="en-CA" w:eastAsia="en-CA"/>
        </w:rPr>
      </w:pPr>
      <w:r w:rsidRPr="005D37ED">
        <w:rPr>
          <w:color w:val="000000"/>
          <w:lang w:val="en-CA" w:eastAsia="en-CA"/>
        </w:rPr>
        <w:t xml:space="preserve">Financial statements can be compiled on a basis other than GAAP if, in the auditor’s judgment, this is appropriate for the circumstances. Appropriate non-GAAP bases are traditionally referred to as </w:t>
      </w:r>
      <w:r w:rsidRPr="005D37ED">
        <w:rPr>
          <w:b/>
          <w:color w:val="000000"/>
          <w:lang w:val="en-CA" w:eastAsia="en-CA"/>
        </w:rPr>
        <w:t>another appropriate disclosed basis of accounting</w:t>
      </w:r>
      <w:r w:rsidRPr="005D37ED">
        <w:rPr>
          <w:color w:val="000000"/>
          <w:lang w:val="en-CA" w:eastAsia="en-CA"/>
        </w:rPr>
        <w:t xml:space="preserve"> (AADBA). The best way to disclose AADBA statements is through their title (e.g.</w:t>
      </w:r>
      <w:r w:rsidR="005D37ED">
        <w:rPr>
          <w:color w:val="000000"/>
          <w:lang w:val="en-CA" w:eastAsia="en-CA"/>
        </w:rPr>
        <w:t>,</w:t>
      </w:r>
      <w:r w:rsidRPr="005D37ED">
        <w:rPr>
          <w:color w:val="000000"/>
          <w:lang w:val="en-CA" w:eastAsia="en-CA"/>
        </w:rPr>
        <w:t xml:space="preserve"> statements based on Income Tax Accounting) or in the notes discussing the statements.</w:t>
      </w:r>
    </w:p>
    <w:p w:rsidR="00AA6008" w:rsidRPr="005D37ED" w:rsidRDefault="00AA6008" w:rsidP="00AE4595">
      <w:pPr>
        <w:rPr>
          <w:b/>
          <w:lang w:val="en-CA"/>
        </w:rPr>
      </w:pPr>
    </w:p>
    <w:p w:rsidR="00AA6008" w:rsidRPr="005D37ED" w:rsidRDefault="00AA6008" w:rsidP="00AE4595">
      <w:pPr>
        <w:rPr>
          <w:b/>
          <w:lang w:val="en-CA"/>
        </w:rPr>
      </w:pPr>
      <w:proofErr w:type="gramStart"/>
      <w:r w:rsidRPr="005D37ED">
        <w:rPr>
          <w:b/>
          <w:lang w:val="en-CA"/>
        </w:rPr>
        <w:t>LO2  Write</w:t>
      </w:r>
      <w:proofErr w:type="gramEnd"/>
      <w:r w:rsidRPr="005D37ED">
        <w:rPr>
          <w:b/>
          <w:lang w:val="en-CA"/>
        </w:rPr>
        <w:t xml:space="preserve"> a report on a review of interim financial information</w:t>
      </w:r>
      <w:r w:rsidR="005D37ED" w:rsidRPr="005D37ED">
        <w:rPr>
          <w:b/>
          <w:lang w:val="en-CA"/>
        </w:rPr>
        <w:t>.</w:t>
      </w:r>
    </w:p>
    <w:p w:rsidR="00AA6008" w:rsidRPr="005D37ED" w:rsidRDefault="00AA6008" w:rsidP="00AA6008">
      <w:pPr>
        <w:numPr>
          <w:ilvl w:val="0"/>
          <w:numId w:val="2"/>
        </w:numPr>
        <w:rPr>
          <w:lang w:val="en-CA"/>
        </w:rPr>
      </w:pPr>
      <w:r w:rsidRPr="005D37ED">
        <w:rPr>
          <w:lang w:val="en-CA"/>
        </w:rPr>
        <w:t>The key objective of a review of interim financial statements is to assess whether accounting principles have been applied on a basis that is consistent with the annual report and the corresponding interim financial statements of the previous year</w:t>
      </w:r>
      <w:r w:rsidR="00CE7ACC" w:rsidRPr="005D37ED">
        <w:rPr>
          <w:lang w:val="en-CA"/>
        </w:rPr>
        <w:t>.</w:t>
      </w:r>
    </w:p>
    <w:p w:rsidR="00AA6008" w:rsidRPr="005D37ED" w:rsidRDefault="00AA6008" w:rsidP="00CE7ACC">
      <w:pPr>
        <w:numPr>
          <w:ilvl w:val="0"/>
          <w:numId w:val="2"/>
        </w:numPr>
        <w:rPr>
          <w:lang w:val="en-CA"/>
        </w:rPr>
      </w:pPr>
      <w:r w:rsidRPr="005D37ED">
        <w:rPr>
          <w:lang w:val="en-CA"/>
        </w:rPr>
        <w:t>Review consists mainly of enquiry and analytical procedures</w:t>
      </w:r>
      <w:r w:rsidR="00CE7ACC" w:rsidRPr="005D37ED">
        <w:rPr>
          <w:lang w:val="en-CA"/>
        </w:rPr>
        <w:t xml:space="preserve"> and p</w:t>
      </w:r>
      <w:r w:rsidRPr="005D37ED">
        <w:rPr>
          <w:lang w:val="en-CA"/>
        </w:rPr>
        <w:t>rocedures should be performed at or near the date of the interim information</w:t>
      </w:r>
      <w:r w:rsidR="00CE7ACC" w:rsidRPr="005D37ED">
        <w:rPr>
          <w:lang w:val="en-CA"/>
        </w:rPr>
        <w:t xml:space="preserve">.  </w:t>
      </w:r>
      <w:r w:rsidRPr="005D37ED">
        <w:rPr>
          <w:lang w:val="en-CA"/>
        </w:rPr>
        <w:t>The extent of review procedures depends on the accountant’s professional judgment about problem areas in the system of internal</w:t>
      </w:r>
      <w:r w:rsidR="00CE7ACC" w:rsidRPr="005D37ED">
        <w:rPr>
          <w:lang w:val="en-CA"/>
        </w:rPr>
        <w:t xml:space="preserve"> control, the severity of uniqu</w:t>
      </w:r>
      <w:r w:rsidRPr="005D37ED">
        <w:rPr>
          <w:lang w:val="en-CA"/>
        </w:rPr>
        <w:t>e accounting principles problems and the errors that have occurred in the past</w:t>
      </w:r>
      <w:r w:rsidR="00CE7ACC" w:rsidRPr="005D37ED">
        <w:rPr>
          <w:lang w:val="en-CA"/>
        </w:rPr>
        <w:t>.</w:t>
      </w:r>
    </w:p>
    <w:p w:rsidR="00AA6008" w:rsidRPr="005D37ED" w:rsidRDefault="00AA6008" w:rsidP="00AA6008">
      <w:pPr>
        <w:numPr>
          <w:ilvl w:val="0"/>
          <w:numId w:val="2"/>
        </w:numPr>
        <w:rPr>
          <w:lang w:val="en-CA"/>
        </w:rPr>
      </w:pPr>
      <w:r w:rsidRPr="005D37ED">
        <w:rPr>
          <w:lang w:val="en-CA"/>
        </w:rPr>
        <w:t xml:space="preserve">The AICPA standard requires auditors to act when they learn interim information filed or to be filed with specified agencies is probably materially misstated as a result of a departure from GAAP.  The required action is to </w:t>
      </w:r>
      <w:r w:rsidR="00CE7ACC" w:rsidRPr="005D37ED">
        <w:rPr>
          <w:lang w:val="en-CA"/>
        </w:rPr>
        <w:t xml:space="preserve">(1) </w:t>
      </w:r>
      <w:r w:rsidRPr="005D37ED">
        <w:rPr>
          <w:lang w:val="en-CA"/>
        </w:rPr>
        <w:t>discuss the matter with management,</w:t>
      </w:r>
      <w:r w:rsidR="005D37ED">
        <w:rPr>
          <w:lang w:val="en-CA"/>
        </w:rPr>
        <w:t xml:space="preserve"> (2)</w:t>
      </w:r>
      <w:r w:rsidRPr="005D37ED">
        <w:rPr>
          <w:lang w:val="en-CA"/>
        </w:rPr>
        <w:t xml:space="preserve"> inform the comp</w:t>
      </w:r>
      <w:r w:rsidR="00CE7ACC" w:rsidRPr="005D37ED">
        <w:rPr>
          <w:lang w:val="en-CA"/>
        </w:rPr>
        <w:t>an</w:t>
      </w:r>
      <w:r w:rsidRPr="005D37ED">
        <w:rPr>
          <w:lang w:val="en-CA"/>
        </w:rPr>
        <w:t>y’s audit committee if management does not take app</w:t>
      </w:r>
      <w:r w:rsidR="00CE7ACC" w:rsidRPr="005D37ED">
        <w:rPr>
          <w:lang w:val="en-CA"/>
        </w:rPr>
        <w:t>ropri</w:t>
      </w:r>
      <w:r w:rsidRPr="005D37ED">
        <w:rPr>
          <w:lang w:val="en-CA"/>
        </w:rPr>
        <w:t>ate and t</w:t>
      </w:r>
      <w:r w:rsidR="00CE7ACC" w:rsidRPr="005D37ED">
        <w:rPr>
          <w:lang w:val="en-CA"/>
        </w:rPr>
        <w:t>im</w:t>
      </w:r>
      <w:r w:rsidRPr="005D37ED">
        <w:rPr>
          <w:lang w:val="en-CA"/>
        </w:rPr>
        <w:t>ely action</w:t>
      </w:r>
      <w:r w:rsidR="00CE7ACC" w:rsidRPr="005D37ED">
        <w:rPr>
          <w:lang w:val="en-CA"/>
        </w:rPr>
        <w:t>, and (3)</w:t>
      </w:r>
      <w:r w:rsidRPr="005D37ED">
        <w:rPr>
          <w:lang w:val="en-CA"/>
        </w:rPr>
        <w:t xml:space="preserve"> if the audit committee does not respond appropriately, decide whether to resi</w:t>
      </w:r>
      <w:r w:rsidR="00CE7ACC" w:rsidRPr="005D37ED">
        <w:rPr>
          <w:lang w:val="en-CA"/>
        </w:rPr>
        <w:t xml:space="preserve">gn </w:t>
      </w:r>
      <w:r w:rsidR="005D37ED" w:rsidRPr="005D37ED">
        <w:rPr>
          <w:lang w:val="en-CA"/>
        </w:rPr>
        <w:t>f</w:t>
      </w:r>
      <w:r w:rsidR="005D37ED">
        <w:rPr>
          <w:lang w:val="en-CA"/>
        </w:rPr>
        <w:t>ro</w:t>
      </w:r>
      <w:r w:rsidR="005D37ED" w:rsidRPr="005D37ED">
        <w:rPr>
          <w:lang w:val="en-CA"/>
        </w:rPr>
        <w:t xml:space="preserve">m </w:t>
      </w:r>
      <w:r w:rsidR="00CE7ACC" w:rsidRPr="005D37ED">
        <w:rPr>
          <w:lang w:val="en-CA"/>
        </w:rPr>
        <w:t>the interim review e</w:t>
      </w:r>
      <w:r w:rsidRPr="005D37ED">
        <w:rPr>
          <w:lang w:val="en-CA"/>
        </w:rPr>
        <w:t>ngagement or resign as the company’s audito</w:t>
      </w:r>
      <w:r w:rsidR="00CE7ACC" w:rsidRPr="005D37ED">
        <w:rPr>
          <w:lang w:val="en-CA"/>
        </w:rPr>
        <w:t xml:space="preserve">r. </w:t>
      </w:r>
      <w:r w:rsidRPr="005D37ED">
        <w:rPr>
          <w:lang w:val="en-CA"/>
        </w:rPr>
        <w:t xml:space="preserve"> (</w:t>
      </w:r>
      <w:r w:rsidR="00CE7ACC" w:rsidRPr="005D37ED">
        <w:rPr>
          <w:lang w:val="en-CA"/>
        </w:rPr>
        <w:t xml:space="preserve">Note – this </w:t>
      </w:r>
      <w:r w:rsidRPr="005D37ED">
        <w:rPr>
          <w:lang w:val="en-CA"/>
        </w:rPr>
        <w:t>requirement only affect</w:t>
      </w:r>
      <w:r w:rsidR="00CE7ACC" w:rsidRPr="005D37ED">
        <w:rPr>
          <w:lang w:val="en-CA"/>
        </w:rPr>
        <w:t>s</w:t>
      </w:r>
      <w:r w:rsidRPr="005D37ED">
        <w:rPr>
          <w:lang w:val="en-CA"/>
        </w:rPr>
        <w:t xml:space="preserve"> C</w:t>
      </w:r>
      <w:r w:rsidR="00CE7ACC" w:rsidRPr="005D37ED">
        <w:rPr>
          <w:lang w:val="en-CA"/>
        </w:rPr>
        <w:t>anadian</w:t>
      </w:r>
      <w:r w:rsidRPr="005D37ED">
        <w:rPr>
          <w:lang w:val="en-CA"/>
        </w:rPr>
        <w:t xml:space="preserve"> companies fa</w:t>
      </w:r>
      <w:r w:rsidR="00CE7ACC" w:rsidRPr="005D37ED">
        <w:rPr>
          <w:lang w:val="en-CA"/>
        </w:rPr>
        <w:t>l</w:t>
      </w:r>
      <w:r w:rsidRPr="005D37ED">
        <w:rPr>
          <w:lang w:val="en-CA"/>
        </w:rPr>
        <w:t xml:space="preserve">ling within the </w:t>
      </w:r>
      <w:r w:rsidR="00CE7ACC" w:rsidRPr="005D37ED">
        <w:rPr>
          <w:lang w:val="en-CA"/>
        </w:rPr>
        <w:t>jurisd</w:t>
      </w:r>
      <w:r w:rsidRPr="005D37ED">
        <w:rPr>
          <w:lang w:val="en-CA"/>
        </w:rPr>
        <w:t>ict</w:t>
      </w:r>
      <w:r w:rsidR="00CE7ACC" w:rsidRPr="005D37ED">
        <w:rPr>
          <w:lang w:val="en-CA"/>
        </w:rPr>
        <w:t>i</w:t>
      </w:r>
      <w:r w:rsidRPr="005D37ED">
        <w:rPr>
          <w:lang w:val="en-CA"/>
        </w:rPr>
        <w:t>on of the SEC</w:t>
      </w:r>
      <w:r w:rsidR="005D37ED">
        <w:rPr>
          <w:lang w:val="en-CA"/>
        </w:rPr>
        <w:t>.</w:t>
      </w:r>
      <w:r w:rsidRPr="005D37ED">
        <w:rPr>
          <w:lang w:val="en-CA"/>
        </w:rPr>
        <w:t>)</w:t>
      </w:r>
    </w:p>
    <w:p w:rsidR="00CA6958" w:rsidRPr="005D37ED" w:rsidRDefault="00CA6958" w:rsidP="00CA6958">
      <w:pPr>
        <w:autoSpaceDE w:val="0"/>
        <w:autoSpaceDN w:val="0"/>
        <w:adjustRightInd w:val="0"/>
        <w:jc w:val="both"/>
        <w:rPr>
          <w:color w:val="000000"/>
          <w:lang w:val="en-CA" w:eastAsia="en-CA"/>
        </w:rPr>
      </w:pPr>
    </w:p>
    <w:p w:rsidR="00AA6008" w:rsidRPr="005D37ED" w:rsidRDefault="00AA6008" w:rsidP="00AA6008">
      <w:pPr>
        <w:rPr>
          <w:b/>
          <w:lang w:val="en-CA"/>
        </w:rPr>
      </w:pPr>
      <w:proofErr w:type="gramStart"/>
      <w:r w:rsidRPr="005D37ED">
        <w:rPr>
          <w:b/>
          <w:lang w:val="en-CA"/>
        </w:rPr>
        <w:t>LO3  Describe</w:t>
      </w:r>
      <w:proofErr w:type="gramEnd"/>
      <w:r w:rsidRPr="005D37ED">
        <w:rPr>
          <w:b/>
          <w:lang w:val="en-CA"/>
        </w:rPr>
        <w:t xml:space="preserve"> the various reports on internal control and their connection with pubic reporting and reporting to a client’s audit committee</w:t>
      </w:r>
      <w:r w:rsidR="005D37ED" w:rsidRPr="005D37ED">
        <w:rPr>
          <w:b/>
          <w:lang w:val="en-CA"/>
        </w:rPr>
        <w:t>.</w:t>
      </w:r>
    </w:p>
    <w:p w:rsidR="002177B7" w:rsidRPr="005D37ED" w:rsidRDefault="008878F8" w:rsidP="00920E1A">
      <w:pPr>
        <w:numPr>
          <w:ilvl w:val="0"/>
          <w:numId w:val="3"/>
        </w:numPr>
        <w:rPr>
          <w:lang w:val="en-CA"/>
        </w:rPr>
      </w:pPr>
      <w:r w:rsidRPr="005D37ED">
        <w:rPr>
          <w:lang w:val="en-CA"/>
        </w:rPr>
        <w:t xml:space="preserve">Here, the auditors verify the accuracy of the internal controls statement for public companies just as they verify the accuracy of financial statements. </w:t>
      </w:r>
      <w:r w:rsidR="005D37ED">
        <w:rPr>
          <w:lang w:val="en-CA"/>
        </w:rPr>
        <w:t xml:space="preserve"> </w:t>
      </w:r>
      <w:r w:rsidRPr="005D37ED">
        <w:rPr>
          <w:lang w:val="en-CA"/>
        </w:rPr>
        <w:t>Furthermore, the financial statement auditor must be the auditor of internal control over financial reporting.</w:t>
      </w:r>
    </w:p>
    <w:p w:rsidR="00920E1A" w:rsidRPr="005D37ED" w:rsidRDefault="00920E1A" w:rsidP="00920E1A">
      <w:pPr>
        <w:numPr>
          <w:ilvl w:val="0"/>
          <w:numId w:val="3"/>
        </w:numPr>
        <w:rPr>
          <w:lang w:val="en-CA"/>
        </w:rPr>
      </w:pPr>
      <w:r w:rsidRPr="005D37ED">
        <w:rPr>
          <w:lang w:val="en-CA"/>
        </w:rPr>
        <w:t>When performing audits, any significant deficiencies in the de</w:t>
      </w:r>
      <w:r w:rsidR="00CE7ACC" w:rsidRPr="005D37ED">
        <w:rPr>
          <w:lang w:val="en-CA"/>
        </w:rPr>
        <w:t>si</w:t>
      </w:r>
      <w:r w:rsidRPr="005D37ED">
        <w:rPr>
          <w:lang w:val="en-CA"/>
        </w:rPr>
        <w:t>gn or operation of the internal con</w:t>
      </w:r>
      <w:r w:rsidR="00CE7ACC" w:rsidRPr="005D37ED">
        <w:rPr>
          <w:lang w:val="en-CA"/>
        </w:rPr>
        <w:t>trol structure are referred to a</w:t>
      </w:r>
      <w:r w:rsidRPr="005D37ED">
        <w:rPr>
          <w:lang w:val="en-CA"/>
        </w:rPr>
        <w:t xml:space="preserve">s </w:t>
      </w:r>
      <w:r w:rsidRPr="005D37ED">
        <w:rPr>
          <w:b/>
          <w:lang w:val="en-CA"/>
        </w:rPr>
        <w:t>reportable matters</w:t>
      </w:r>
      <w:r w:rsidRPr="005D37ED">
        <w:rPr>
          <w:lang w:val="en-CA"/>
        </w:rPr>
        <w:t>.  Auditing standards do not require a</w:t>
      </w:r>
      <w:r w:rsidR="00CE7ACC" w:rsidRPr="005D37ED">
        <w:rPr>
          <w:lang w:val="en-CA"/>
        </w:rPr>
        <w:t>udit</w:t>
      </w:r>
      <w:r w:rsidRPr="005D37ED">
        <w:rPr>
          <w:lang w:val="en-CA"/>
        </w:rPr>
        <w:t>ors to se</w:t>
      </w:r>
      <w:r w:rsidR="00CE7ACC" w:rsidRPr="005D37ED">
        <w:rPr>
          <w:lang w:val="en-CA"/>
        </w:rPr>
        <w:t>arc</w:t>
      </w:r>
      <w:r w:rsidRPr="005D37ED">
        <w:rPr>
          <w:lang w:val="en-CA"/>
        </w:rPr>
        <w:t>h for reportable matters, but they do require auditors to report the ones that come to their attention</w:t>
      </w:r>
      <w:r w:rsidR="00CE7ACC" w:rsidRPr="005D37ED">
        <w:rPr>
          <w:lang w:val="en-CA"/>
        </w:rPr>
        <w:t>.</w:t>
      </w:r>
    </w:p>
    <w:p w:rsidR="00920E1A" w:rsidRPr="005D37ED" w:rsidRDefault="00920E1A" w:rsidP="00920E1A">
      <w:pPr>
        <w:numPr>
          <w:ilvl w:val="0"/>
          <w:numId w:val="3"/>
        </w:numPr>
        <w:rPr>
          <w:lang w:val="en-CA"/>
        </w:rPr>
      </w:pPr>
      <w:r w:rsidRPr="005D37ED">
        <w:rPr>
          <w:lang w:val="en-CA"/>
        </w:rPr>
        <w:t>Auditors might issue a management letter which contain</w:t>
      </w:r>
      <w:r w:rsidR="00CE7ACC" w:rsidRPr="005D37ED">
        <w:rPr>
          <w:lang w:val="en-CA"/>
        </w:rPr>
        <w:t>s</w:t>
      </w:r>
      <w:r w:rsidRPr="005D37ED">
        <w:rPr>
          <w:lang w:val="en-CA"/>
        </w:rPr>
        <w:t xml:space="preserve"> c</w:t>
      </w:r>
      <w:r w:rsidR="00CE7ACC" w:rsidRPr="005D37ED">
        <w:rPr>
          <w:lang w:val="en-CA"/>
        </w:rPr>
        <w:t xml:space="preserve">ommentary and suggestions on a </w:t>
      </w:r>
      <w:r w:rsidRPr="005D37ED">
        <w:rPr>
          <w:lang w:val="en-CA"/>
        </w:rPr>
        <w:t>variety of matters in add</w:t>
      </w:r>
      <w:r w:rsidR="00CE7ACC" w:rsidRPr="005D37ED">
        <w:rPr>
          <w:lang w:val="en-CA"/>
        </w:rPr>
        <w:t>ition</w:t>
      </w:r>
      <w:r w:rsidRPr="005D37ED">
        <w:rPr>
          <w:lang w:val="en-CA"/>
        </w:rPr>
        <w:t xml:space="preserve"> to internal control maters</w:t>
      </w:r>
      <w:r w:rsidR="00CE7ACC" w:rsidRPr="005D37ED">
        <w:rPr>
          <w:lang w:val="en-CA"/>
        </w:rPr>
        <w:t xml:space="preserve">.  This letter is </w:t>
      </w:r>
      <w:r w:rsidRPr="005D37ED">
        <w:rPr>
          <w:lang w:val="en-CA"/>
        </w:rPr>
        <w:t xml:space="preserve">not required by auditing standards, </w:t>
      </w:r>
      <w:r w:rsidR="00CE7ACC" w:rsidRPr="005D37ED">
        <w:rPr>
          <w:lang w:val="en-CA"/>
        </w:rPr>
        <w:t>but generally offered as</w:t>
      </w:r>
      <w:r w:rsidRPr="005D37ED">
        <w:rPr>
          <w:lang w:val="en-CA"/>
        </w:rPr>
        <w:t xml:space="preserve"> advice to manag</w:t>
      </w:r>
      <w:r w:rsidR="00CE7ACC" w:rsidRPr="005D37ED">
        <w:rPr>
          <w:lang w:val="en-CA"/>
        </w:rPr>
        <w:t>ement as part of an audit.</w:t>
      </w:r>
    </w:p>
    <w:p w:rsidR="008878F8" w:rsidRPr="005D37ED" w:rsidRDefault="008878F8" w:rsidP="00CA6958">
      <w:pPr>
        <w:autoSpaceDE w:val="0"/>
        <w:autoSpaceDN w:val="0"/>
        <w:adjustRightInd w:val="0"/>
        <w:jc w:val="both"/>
        <w:rPr>
          <w:lang w:val="en-CA"/>
        </w:rPr>
      </w:pPr>
      <w:bookmarkStart w:id="0" w:name="_GoBack"/>
      <w:bookmarkEnd w:id="0"/>
    </w:p>
    <w:p w:rsidR="008878F8" w:rsidRPr="005D37ED" w:rsidRDefault="008878F8" w:rsidP="00CA6958">
      <w:pPr>
        <w:autoSpaceDE w:val="0"/>
        <w:autoSpaceDN w:val="0"/>
        <w:adjustRightInd w:val="0"/>
        <w:jc w:val="both"/>
        <w:rPr>
          <w:lang w:val="en-CA"/>
        </w:rPr>
      </w:pPr>
    </w:p>
    <w:sectPr w:rsidR="008878F8" w:rsidRPr="005D37ED" w:rsidSect="003F4BC8">
      <w:headerReference w:type="default" r:id="rId8"/>
      <w:footerReference w:type="default" r:id="rId9"/>
      <w:footerReference w:type="firs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942" w:rsidRDefault="00F45942">
      <w:r>
        <w:separator/>
      </w:r>
    </w:p>
  </w:endnote>
  <w:endnote w:type="continuationSeparator" w:id="0">
    <w:p w:rsidR="00F45942" w:rsidRDefault="00F4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Std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ED" w:rsidRDefault="005D37ED" w:rsidP="005D37ED">
    <w:pPr>
      <w:pStyle w:val="Footer"/>
      <w:tabs>
        <w:tab w:val="clear" w:pos="4320"/>
        <w:tab w:val="clear" w:pos="8640"/>
        <w:tab w:val="left" w:pos="3600"/>
        <w:tab w:val="right" w:pos="8364"/>
      </w:tabs>
      <w:rPr>
        <w:i/>
        <w:color w:val="0000FF"/>
        <w:sz w:val="18"/>
      </w:rPr>
    </w:pPr>
    <w:proofErr w:type="spellStart"/>
    <w:r>
      <w:rPr>
        <w:color w:val="0000FF"/>
        <w:sz w:val="18"/>
      </w:rPr>
      <w:t>Smieliauskas</w:t>
    </w:r>
    <w:proofErr w:type="spellEnd"/>
    <w:r>
      <w:rPr>
        <w:color w:val="0000FF"/>
        <w:sz w:val="18"/>
      </w:rPr>
      <w:t>/</w:t>
    </w:r>
    <w:proofErr w:type="spellStart"/>
    <w:r>
      <w:rPr>
        <w:color w:val="0000FF"/>
        <w:sz w:val="18"/>
      </w:rPr>
      <w:t>Bewley</w:t>
    </w:r>
    <w:proofErr w:type="spellEnd"/>
    <w:r>
      <w:rPr>
        <w:color w:val="0000FF"/>
        <w:sz w:val="18"/>
      </w:rPr>
      <w:t>, 7e</w:t>
    </w:r>
    <w:r>
      <w:rPr>
        <w:color w:val="0000FF"/>
        <w:sz w:val="18"/>
      </w:rPr>
      <w:tab/>
    </w:r>
    <w:r>
      <w:rPr>
        <w:color w:val="0000FF"/>
        <w:sz w:val="18"/>
      </w:rPr>
      <w:tab/>
    </w:r>
    <w:r>
      <w:rPr>
        <w:i/>
        <w:color w:val="0000FF"/>
        <w:sz w:val="18"/>
      </w:rPr>
      <w:t>© McGraw-Hill Education, 2016</w:t>
    </w:r>
  </w:p>
  <w:p w:rsidR="008E259A" w:rsidRPr="005D37ED" w:rsidRDefault="005D37ED" w:rsidP="005D37ED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8364"/>
      </w:tabs>
      <w:rPr>
        <w:i/>
        <w:color w:val="0000FF"/>
        <w:sz w:val="18"/>
      </w:rPr>
    </w:pPr>
    <w:r>
      <w:rPr>
        <w:i/>
        <w:color w:val="0000FF"/>
        <w:sz w:val="18"/>
      </w:rPr>
      <w:t xml:space="preserve">What You Really Need to Know  </w:t>
    </w:r>
    <w:r>
      <w:rPr>
        <w:i/>
        <w:color w:val="0000FF"/>
        <w:sz w:val="18"/>
      </w:rPr>
      <w:tab/>
      <w:t xml:space="preserve">   17-</w:t>
    </w:r>
    <w:r w:rsidRPr="005D37ED">
      <w:rPr>
        <w:i/>
        <w:color w:val="0000FF"/>
        <w:sz w:val="18"/>
      </w:rPr>
      <w:fldChar w:fldCharType="begin"/>
    </w:r>
    <w:r w:rsidRPr="005D37ED">
      <w:rPr>
        <w:i/>
        <w:color w:val="0000FF"/>
        <w:sz w:val="18"/>
      </w:rPr>
      <w:instrText xml:space="preserve"> PAGE   \* MERGEFORMAT </w:instrText>
    </w:r>
    <w:r w:rsidRPr="005D37ED">
      <w:rPr>
        <w:i/>
        <w:color w:val="0000FF"/>
        <w:sz w:val="18"/>
      </w:rPr>
      <w:fldChar w:fldCharType="separate"/>
    </w:r>
    <w:r w:rsidR="006159BC">
      <w:rPr>
        <w:i/>
        <w:noProof/>
        <w:color w:val="0000FF"/>
        <w:sz w:val="18"/>
      </w:rPr>
      <w:t>2</w:t>
    </w:r>
    <w:r w:rsidRPr="005D37ED">
      <w:rPr>
        <w:i/>
        <w:noProof/>
        <w:color w:val="0000FF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ED" w:rsidRDefault="005D37ED" w:rsidP="005D37ED">
    <w:pPr>
      <w:pStyle w:val="Footer"/>
      <w:tabs>
        <w:tab w:val="clear" w:pos="4320"/>
        <w:tab w:val="clear" w:pos="8640"/>
        <w:tab w:val="left" w:pos="3600"/>
        <w:tab w:val="right" w:pos="8364"/>
      </w:tabs>
      <w:rPr>
        <w:i/>
        <w:color w:val="0000FF"/>
        <w:sz w:val="18"/>
      </w:rPr>
    </w:pPr>
    <w:proofErr w:type="spellStart"/>
    <w:r>
      <w:rPr>
        <w:color w:val="0000FF"/>
        <w:sz w:val="18"/>
      </w:rPr>
      <w:t>Smieliauskas</w:t>
    </w:r>
    <w:proofErr w:type="spellEnd"/>
    <w:r>
      <w:rPr>
        <w:color w:val="0000FF"/>
        <w:sz w:val="18"/>
      </w:rPr>
      <w:t>/</w:t>
    </w:r>
    <w:proofErr w:type="spellStart"/>
    <w:r>
      <w:rPr>
        <w:color w:val="0000FF"/>
        <w:sz w:val="18"/>
      </w:rPr>
      <w:t>Bewley</w:t>
    </w:r>
    <w:proofErr w:type="spellEnd"/>
    <w:r>
      <w:rPr>
        <w:color w:val="0000FF"/>
        <w:sz w:val="18"/>
      </w:rPr>
      <w:t>, 7e</w:t>
    </w:r>
    <w:r>
      <w:rPr>
        <w:color w:val="0000FF"/>
        <w:sz w:val="18"/>
      </w:rPr>
      <w:tab/>
    </w:r>
    <w:r>
      <w:rPr>
        <w:color w:val="0000FF"/>
        <w:sz w:val="18"/>
      </w:rPr>
      <w:tab/>
    </w:r>
    <w:r>
      <w:rPr>
        <w:i/>
        <w:color w:val="0000FF"/>
        <w:sz w:val="18"/>
      </w:rPr>
      <w:t>© McGraw-Hill Education, 2016</w:t>
    </w:r>
  </w:p>
  <w:p w:rsidR="005D37ED" w:rsidRPr="005D37ED" w:rsidRDefault="005D37ED" w:rsidP="005D37ED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8364"/>
      </w:tabs>
      <w:rPr>
        <w:i/>
        <w:color w:val="0000FF"/>
        <w:sz w:val="18"/>
      </w:rPr>
    </w:pPr>
    <w:r>
      <w:rPr>
        <w:i/>
        <w:color w:val="0000FF"/>
        <w:sz w:val="18"/>
      </w:rPr>
      <w:t xml:space="preserve">What You Really Need to Know  </w:t>
    </w:r>
    <w:r>
      <w:rPr>
        <w:i/>
        <w:color w:val="0000FF"/>
        <w:sz w:val="18"/>
      </w:rPr>
      <w:tab/>
      <w:t xml:space="preserve">   17-</w:t>
    </w:r>
    <w:r w:rsidRPr="005D37ED">
      <w:rPr>
        <w:i/>
        <w:color w:val="0000FF"/>
        <w:sz w:val="18"/>
      </w:rPr>
      <w:fldChar w:fldCharType="begin"/>
    </w:r>
    <w:r w:rsidRPr="005D37ED">
      <w:rPr>
        <w:i/>
        <w:color w:val="0000FF"/>
        <w:sz w:val="18"/>
      </w:rPr>
      <w:instrText xml:space="preserve"> PAGE   \* MERGEFORMAT </w:instrText>
    </w:r>
    <w:r w:rsidRPr="005D37ED">
      <w:rPr>
        <w:i/>
        <w:color w:val="0000FF"/>
        <w:sz w:val="18"/>
      </w:rPr>
      <w:fldChar w:fldCharType="separate"/>
    </w:r>
    <w:r w:rsidR="006159BC">
      <w:rPr>
        <w:i/>
        <w:noProof/>
        <w:color w:val="0000FF"/>
        <w:sz w:val="18"/>
      </w:rPr>
      <w:t>1</w:t>
    </w:r>
    <w:r w:rsidRPr="005D37ED">
      <w:rPr>
        <w:i/>
        <w:noProof/>
        <w:color w:val="0000FF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942" w:rsidRDefault="00F45942">
      <w:r>
        <w:separator/>
      </w:r>
    </w:p>
  </w:footnote>
  <w:footnote w:type="continuationSeparator" w:id="0">
    <w:p w:rsidR="00F45942" w:rsidRDefault="00F45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BC8" w:rsidRDefault="003F4BC8" w:rsidP="003F4BC8">
    <w:pPr>
      <w:pStyle w:val="Header"/>
    </w:pPr>
    <w:r>
      <w:rPr>
        <w:b/>
        <w:color w:val="0000FF"/>
      </w:rPr>
      <w:t>Other Public Accounting Services and Reports</w:t>
    </w:r>
    <w:r w:rsidR="00920E1A">
      <w:rPr>
        <w:b/>
        <w:color w:val="0000FF"/>
      </w:rPr>
      <w:t xml:space="preserve"> </w:t>
    </w:r>
    <w:r w:rsidR="005D37ED">
      <w:rPr>
        <w:b/>
        <w:color w:val="0000FF"/>
      </w:rPr>
      <w:t>—</w:t>
    </w:r>
    <w:r w:rsidR="00920E1A">
      <w:rPr>
        <w:b/>
        <w:color w:val="0000FF"/>
      </w:rPr>
      <w:t xml:space="preserve"> Reviews and Compilations</w:t>
    </w:r>
  </w:p>
  <w:p w:rsidR="008E259A" w:rsidRDefault="008E259A" w:rsidP="00CA695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6F79"/>
    <w:multiLevelType w:val="hybridMultilevel"/>
    <w:tmpl w:val="A288EC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A551E2"/>
    <w:multiLevelType w:val="hybridMultilevel"/>
    <w:tmpl w:val="3612C4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72448"/>
    <w:multiLevelType w:val="hybridMultilevel"/>
    <w:tmpl w:val="CB98FA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595"/>
    <w:rsid w:val="00215403"/>
    <w:rsid w:val="002177B7"/>
    <w:rsid w:val="003D59DE"/>
    <w:rsid w:val="003F4BC8"/>
    <w:rsid w:val="00540127"/>
    <w:rsid w:val="005D37ED"/>
    <w:rsid w:val="0061465E"/>
    <w:rsid w:val="006159BC"/>
    <w:rsid w:val="0087286D"/>
    <w:rsid w:val="008878F8"/>
    <w:rsid w:val="008E259A"/>
    <w:rsid w:val="0090392A"/>
    <w:rsid w:val="00920E1A"/>
    <w:rsid w:val="00A9607A"/>
    <w:rsid w:val="00AA6008"/>
    <w:rsid w:val="00AE4595"/>
    <w:rsid w:val="00CA6958"/>
    <w:rsid w:val="00CE7ACC"/>
    <w:rsid w:val="00D84358"/>
    <w:rsid w:val="00EA2916"/>
    <w:rsid w:val="00F4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A695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A69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A6958"/>
  </w:style>
  <w:style w:type="character" w:customStyle="1" w:styleId="FooterChar">
    <w:name w:val="Footer Char"/>
    <w:basedOn w:val="DefaultParagraphFont"/>
    <w:link w:val="Footer"/>
    <w:locked/>
    <w:rsid w:val="003F4BC8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3F4BC8"/>
    <w:rPr>
      <w:sz w:val="24"/>
      <w:szCs w:val="24"/>
      <w:lang w:val="en-US" w:eastAsia="en-US" w:bidi="ar-SA"/>
    </w:rPr>
  </w:style>
  <w:style w:type="paragraph" w:customStyle="1" w:styleId="heading2">
    <w:name w:val="•heading 2"/>
    <w:basedOn w:val="Normal"/>
    <w:rsid w:val="003F4BC8"/>
    <w:pPr>
      <w:framePr w:w="10080" w:hSpace="180" w:vSpace="180" w:wrap="auto" w:hAnchor="page"/>
      <w:tabs>
        <w:tab w:val="center" w:pos="8540"/>
        <w:tab w:val="center" w:pos="9540"/>
      </w:tabs>
      <w:spacing w:before="240"/>
      <w:ind w:left="720" w:right="2160"/>
    </w:pPr>
    <w:rPr>
      <w:rFonts w:ascii="Palatino" w:hAnsi="Palatino"/>
      <w:b/>
      <w:caps/>
      <w:color w:val="0000FF"/>
      <w:sz w:val="28"/>
      <w:szCs w:val="20"/>
    </w:rPr>
  </w:style>
  <w:style w:type="paragraph" w:styleId="BalloonText">
    <w:name w:val="Balloon Text"/>
    <w:basedOn w:val="Normal"/>
    <w:link w:val="BalloonTextChar"/>
    <w:rsid w:val="005D37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7ED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A695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A69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A6958"/>
  </w:style>
  <w:style w:type="character" w:customStyle="1" w:styleId="FooterChar">
    <w:name w:val="Footer Char"/>
    <w:basedOn w:val="DefaultParagraphFont"/>
    <w:link w:val="Footer"/>
    <w:locked/>
    <w:rsid w:val="003F4BC8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3F4BC8"/>
    <w:rPr>
      <w:sz w:val="24"/>
      <w:szCs w:val="24"/>
      <w:lang w:val="en-US" w:eastAsia="en-US" w:bidi="ar-SA"/>
    </w:rPr>
  </w:style>
  <w:style w:type="paragraph" w:customStyle="1" w:styleId="heading2">
    <w:name w:val="•heading 2"/>
    <w:basedOn w:val="Normal"/>
    <w:rsid w:val="003F4BC8"/>
    <w:pPr>
      <w:framePr w:w="10080" w:hSpace="180" w:vSpace="180" w:wrap="auto" w:hAnchor="page"/>
      <w:tabs>
        <w:tab w:val="center" w:pos="8540"/>
        <w:tab w:val="center" w:pos="9540"/>
      </w:tabs>
      <w:spacing w:before="240"/>
      <w:ind w:left="720" w:right="2160"/>
    </w:pPr>
    <w:rPr>
      <w:rFonts w:ascii="Palatino" w:hAnsi="Palatino"/>
      <w:b/>
      <w:caps/>
      <w:color w:val="0000FF"/>
      <w:sz w:val="28"/>
      <w:szCs w:val="20"/>
    </w:rPr>
  </w:style>
  <w:style w:type="paragraph" w:styleId="BalloonText">
    <w:name w:val="Balloon Text"/>
    <w:basedOn w:val="Normal"/>
    <w:link w:val="BalloonTextChar"/>
    <w:rsid w:val="005D37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7E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16 – Other Public Accounting Services and Reports</vt:lpstr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Auditing: An International Approach, 7ce (Smieliauskas, Bewley)</dc:title>
  <dc:creator>Robert G. Ducharme, MAcc, CPA, CA - University of Waterloo, School of Accounting and Finance</dc:creator>
  <cp:lastModifiedBy>Rydzanicz, Amy</cp:lastModifiedBy>
  <cp:revision>4</cp:revision>
  <dcterms:created xsi:type="dcterms:W3CDTF">2012-07-20T17:13:00Z</dcterms:created>
  <dcterms:modified xsi:type="dcterms:W3CDTF">2015-09-09T19:21:00Z</dcterms:modified>
</cp:coreProperties>
</file>