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398A" w:rsidRPr="0079331A" w:rsidRDefault="001A398A">
      <w:pPr>
        <w:rPr>
          <w:rFonts w:asciiTheme="majorBidi" w:hAnsiTheme="majorBidi" w:cstheme="majorBidi"/>
          <w:sz w:val="20"/>
          <w:szCs w:val="20"/>
          <w:u w:val="single"/>
        </w:rPr>
      </w:pPr>
      <w:bookmarkStart w:id="0" w:name="_GoBack"/>
      <w:r w:rsidRPr="0079331A">
        <w:rPr>
          <w:rFonts w:asciiTheme="majorBidi" w:hAnsiTheme="majorBidi" w:cstheme="majorBidi"/>
          <w:sz w:val="20"/>
          <w:szCs w:val="20"/>
          <w:u w:val="single"/>
        </w:rPr>
        <w:t>Part 2 – Torts</w:t>
      </w:r>
    </w:p>
    <w:p w:rsidR="001A398A" w:rsidRPr="0079331A" w:rsidRDefault="001A398A">
      <w:pPr>
        <w:rPr>
          <w:rFonts w:asciiTheme="majorBidi" w:hAnsiTheme="majorBidi" w:cstheme="majorBidi"/>
          <w:sz w:val="20"/>
          <w:szCs w:val="20"/>
        </w:rPr>
      </w:pPr>
      <w:r w:rsidRPr="0079331A">
        <w:rPr>
          <w:rFonts w:asciiTheme="majorBidi" w:hAnsiTheme="majorBidi" w:cstheme="majorBidi"/>
          <w:sz w:val="20"/>
          <w:szCs w:val="20"/>
        </w:rPr>
        <w:t>In Chapter 3 we consider the essential characteristics of tort law – there are intentional torts and unintentional torts, and we examine examples of each type that are most applicable to the business context.</w:t>
      </w:r>
    </w:p>
    <w:p w:rsidR="001A398A" w:rsidRPr="0079331A" w:rsidRDefault="001A398A">
      <w:pPr>
        <w:rPr>
          <w:rFonts w:asciiTheme="majorBidi" w:hAnsiTheme="majorBidi" w:cstheme="majorBidi"/>
          <w:sz w:val="20"/>
          <w:szCs w:val="20"/>
        </w:rPr>
      </w:pPr>
    </w:p>
    <w:p w:rsidR="001A398A" w:rsidRPr="0079331A" w:rsidRDefault="001A398A">
      <w:pPr>
        <w:rPr>
          <w:rFonts w:asciiTheme="majorBidi" w:hAnsiTheme="majorBidi" w:cstheme="majorBidi"/>
          <w:sz w:val="20"/>
          <w:szCs w:val="20"/>
          <w:u w:val="single"/>
        </w:rPr>
      </w:pPr>
      <w:r w:rsidRPr="0079331A">
        <w:rPr>
          <w:rFonts w:asciiTheme="majorBidi" w:hAnsiTheme="majorBidi" w:cstheme="majorBidi"/>
          <w:sz w:val="20"/>
          <w:szCs w:val="20"/>
          <w:u w:val="single"/>
        </w:rPr>
        <w:t>Chapter 3 – The Law of Torts</w:t>
      </w:r>
    </w:p>
    <w:p w:rsidR="001A398A" w:rsidRPr="0079331A" w:rsidRDefault="001A398A">
      <w:pPr>
        <w:rPr>
          <w:rFonts w:asciiTheme="majorBidi" w:hAnsiTheme="majorBidi" w:cstheme="majorBidi"/>
          <w:sz w:val="20"/>
          <w:szCs w:val="20"/>
        </w:rPr>
      </w:pPr>
      <w:r w:rsidRPr="0079331A">
        <w:rPr>
          <w:rFonts w:asciiTheme="majorBidi" w:hAnsiTheme="majorBidi" w:cstheme="majorBidi"/>
          <w:sz w:val="20"/>
          <w:szCs w:val="20"/>
        </w:rPr>
        <w:t xml:space="preserve">The word “tort” comes from the French word, meaning “wrong.” </w:t>
      </w:r>
      <w:r w:rsidR="007D764D" w:rsidRPr="0079331A">
        <w:rPr>
          <w:rFonts w:asciiTheme="majorBidi" w:hAnsiTheme="majorBidi" w:cstheme="majorBidi"/>
          <w:sz w:val="20"/>
          <w:szCs w:val="20"/>
        </w:rPr>
        <w:t xml:space="preserve">A tort is a wrong, improper behaviour of one person that causes injury to another, sometimes intentionally but more often unintentionally. </w:t>
      </w:r>
      <w:r w:rsidRPr="0079331A">
        <w:rPr>
          <w:rFonts w:asciiTheme="majorBidi" w:hAnsiTheme="majorBidi" w:cstheme="majorBidi"/>
          <w:sz w:val="20"/>
          <w:szCs w:val="20"/>
        </w:rPr>
        <w:t>The injury may be physical – to the person or property of the victim – emotion, or financial.</w:t>
      </w:r>
    </w:p>
    <w:p w:rsidR="001A398A" w:rsidRPr="0079331A" w:rsidRDefault="001A398A">
      <w:pPr>
        <w:rPr>
          <w:rFonts w:asciiTheme="majorBidi" w:hAnsiTheme="majorBidi" w:cstheme="majorBidi"/>
          <w:sz w:val="20"/>
          <w:szCs w:val="20"/>
        </w:rPr>
      </w:pPr>
    </w:p>
    <w:p w:rsidR="001A398A" w:rsidRPr="0079331A" w:rsidRDefault="001A398A">
      <w:pPr>
        <w:rPr>
          <w:rFonts w:asciiTheme="majorBidi" w:hAnsiTheme="majorBidi" w:cstheme="majorBidi"/>
          <w:b/>
          <w:sz w:val="20"/>
          <w:szCs w:val="20"/>
        </w:rPr>
      </w:pPr>
      <w:r w:rsidRPr="0079331A">
        <w:rPr>
          <w:rFonts w:asciiTheme="majorBidi" w:hAnsiTheme="majorBidi" w:cstheme="majorBidi"/>
          <w:b/>
          <w:sz w:val="20"/>
          <w:szCs w:val="20"/>
        </w:rPr>
        <w:t>The Scope of Tort Law</w:t>
      </w:r>
    </w:p>
    <w:p w:rsidR="001A398A" w:rsidRPr="0079331A" w:rsidRDefault="001A398A">
      <w:pPr>
        <w:rPr>
          <w:rFonts w:asciiTheme="majorBidi" w:hAnsiTheme="majorBidi" w:cstheme="majorBidi"/>
          <w:sz w:val="20"/>
          <w:szCs w:val="20"/>
        </w:rPr>
      </w:pPr>
      <w:r w:rsidRPr="0079331A">
        <w:rPr>
          <w:rFonts w:asciiTheme="majorBidi" w:hAnsiTheme="majorBidi" w:cstheme="majorBidi"/>
          <w:sz w:val="20"/>
          <w:szCs w:val="20"/>
        </w:rPr>
        <w:t>The purpose of tort law is to compensate victims for harm caused by the activities of others. Usually punishment is left to the criminal law, if the conduct in question happens also to amount to a crime. For example, when a person punches a neighbour in the nose, the neighbour may sue him for the tort of battery and the government may also charge him with the criminal offence of assault causing bodily harm.</w:t>
      </w:r>
    </w:p>
    <w:p w:rsidR="00ED0E98" w:rsidRPr="0079331A" w:rsidRDefault="00CB5E29">
      <w:pPr>
        <w:rPr>
          <w:rFonts w:asciiTheme="majorBidi" w:hAnsiTheme="majorBidi" w:cstheme="majorBidi"/>
          <w:sz w:val="20"/>
          <w:szCs w:val="20"/>
        </w:rPr>
      </w:pPr>
      <w:r w:rsidRPr="0079331A">
        <w:rPr>
          <w:rFonts w:asciiTheme="majorBidi" w:hAnsiTheme="majorBidi" w:cstheme="majorBidi"/>
          <w:sz w:val="20"/>
          <w:szCs w:val="20"/>
        </w:rPr>
        <w:tab/>
      </w:r>
      <w:r w:rsidR="001A398A" w:rsidRPr="0079331A">
        <w:rPr>
          <w:rFonts w:asciiTheme="majorBidi" w:hAnsiTheme="majorBidi" w:cstheme="majorBidi"/>
          <w:sz w:val="20"/>
          <w:szCs w:val="20"/>
        </w:rPr>
        <w:t>While there is no exhaustive definition of “tort”, it is not difficult to compile a list of individual torts. As a general statement, a tort identifies a set of circumstances that creates a right to claim compensation. The basic issue for society when dealing with harm caused by someone else is to determine who should bear the loss – the victim, the person whose act cause the harm, the group that benefits most directly from a common activity, such</w:t>
      </w:r>
      <w:r w:rsidR="00ED0E98" w:rsidRPr="0079331A">
        <w:rPr>
          <w:rFonts w:asciiTheme="majorBidi" w:hAnsiTheme="majorBidi" w:cstheme="majorBidi"/>
          <w:sz w:val="20"/>
          <w:szCs w:val="20"/>
        </w:rPr>
        <w:t xml:space="preserve"> as a </w:t>
      </w:r>
      <w:proofErr w:type="gramStart"/>
      <w:r w:rsidR="00ED0E98" w:rsidRPr="0079331A">
        <w:rPr>
          <w:rFonts w:asciiTheme="majorBidi" w:hAnsiTheme="majorBidi" w:cstheme="majorBidi"/>
          <w:sz w:val="20"/>
          <w:szCs w:val="20"/>
        </w:rPr>
        <w:t>motor vehicle owners</w:t>
      </w:r>
      <w:proofErr w:type="gramEnd"/>
      <w:r w:rsidR="00ED0E98" w:rsidRPr="0079331A">
        <w:rPr>
          <w:rFonts w:asciiTheme="majorBidi" w:hAnsiTheme="majorBidi" w:cstheme="majorBidi"/>
          <w:sz w:val="20"/>
          <w:szCs w:val="20"/>
        </w:rPr>
        <w:t>, or an even larger group such as taxpayers generally. Tort law is one way of apportioning loss, along with other approaches such as insurance and government compensation schemes.</w:t>
      </w:r>
    </w:p>
    <w:p w:rsidR="00ED0E98" w:rsidRPr="0079331A" w:rsidRDefault="00ED0E98">
      <w:pPr>
        <w:rPr>
          <w:rFonts w:asciiTheme="majorBidi" w:hAnsiTheme="majorBidi" w:cstheme="majorBidi"/>
          <w:sz w:val="20"/>
          <w:szCs w:val="20"/>
        </w:rPr>
      </w:pPr>
      <w:r w:rsidRPr="0079331A">
        <w:rPr>
          <w:rFonts w:asciiTheme="majorBidi" w:hAnsiTheme="majorBidi" w:cstheme="majorBidi"/>
          <w:sz w:val="20"/>
          <w:szCs w:val="20"/>
        </w:rPr>
        <w:t>“Compensate, not punishment”</w:t>
      </w:r>
    </w:p>
    <w:p w:rsidR="00ED0E98" w:rsidRPr="0079331A" w:rsidRDefault="00ED0E98">
      <w:pPr>
        <w:rPr>
          <w:rFonts w:asciiTheme="majorBidi" w:hAnsiTheme="majorBidi" w:cstheme="majorBidi"/>
          <w:sz w:val="20"/>
          <w:szCs w:val="20"/>
        </w:rPr>
      </w:pPr>
    </w:p>
    <w:p w:rsidR="00ED0E98" w:rsidRPr="0079331A" w:rsidRDefault="00ED0E98">
      <w:pPr>
        <w:rPr>
          <w:rFonts w:asciiTheme="majorBidi" w:hAnsiTheme="majorBidi" w:cstheme="majorBidi"/>
          <w:b/>
          <w:sz w:val="20"/>
          <w:szCs w:val="20"/>
        </w:rPr>
      </w:pPr>
      <w:r w:rsidRPr="0079331A">
        <w:rPr>
          <w:rFonts w:asciiTheme="majorBidi" w:hAnsiTheme="majorBidi" w:cstheme="majorBidi"/>
          <w:b/>
          <w:sz w:val="20"/>
          <w:szCs w:val="20"/>
        </w:rPr>
        <w:t>Development of the Tort Concept</w:t>
      </w:r>
    </w:p>
    <w:p w:rsidR="00C71A0D" w:rsidRPr="0079331A" w:rsidRDefault="00ED0E98">
      <w:pPr>
        <w:rPr>
          <w:rFonts w:asciiTheme="majorBidi" w:hAnsiTheme="majorBidi" w:cstheme="majorBidi"/>
          <w:sz w:val="20"/>
          <w:szCs w:val="20"/>
        </w:rPr>
      </w:pPr>
      <w:r w:rsidRPr="0079331A">
        <w:rPr>
          <w:rFonts w:asciiTheme="majorBidi" w:hAnsiTheme="majorBidi" w:cstheme="majorBidi"/>
          <w:sz w:val="20"/>
          <w:szCs w:val="20"/>
        </w:rPr>
        <w:t xml:space="preserve">In the early stages of development, societies usually had simple rules for imposing liability for injurious conduct: anyone who caused direct injury to another had to pay compensation. </w:t>
      </w:r>
      <w:r w:rsidR="00CB5E29" w:rsidRPr="0079331A">
        <w:rPr>
          <w:rFonts w:asciiTheme="majorBidi" w:hAnsiTheme="majorBidi" w:cstheme="majorBidi"/>
          <w:sz w:val="20"/>
          <w:szCs w:val="20"/>
        </w:rPr>
        <w:tab/>
      </w:r>
      <w:r w:rsidRPr="0079331A">
        <w:rPr>
          <w:rFonts w:asciiTheme="majorBidi" w:hAnsiTheme="majorBidi" w:cstheme="majorBidi"/>
          <w:sz w:val="20"/>
          <w:szCs w:val="20"/>
        </w:rPr>
        <w:t xml:space="preserve">No </w:t>
      </w:r>
      <w:r w:rsidR="007D764D" w:rsidRPr="0079331A">
        <w:rPr>
          <w:rFonts w:asciiTheme="majorBidi" w:hAnsiTheme="majorBidi" w:cstheme="majorBidi"/>
          <w:sz w:val="20"/>
          <w:szCs w:val="20"/>
        </w:rPr>
        <w:t>inquiry</w:t>
      </w:r>
      <w:r w:rsidRPr="0079331A">
        <w:rPr>
          <w:rFonts w:asciiTheme="majorBidi" w:hAnsiTheme="majorBidi" w:cstheme="majorBidi"/>
          <w:sz w:val="20"/>
          <w:szCs w:val="20"/>
        </w:rPr>
        <w:t xml:space="preserve"> was made into the reasons for the injury or whether the conduct of the injurer was intentional or unintentional. This type of liability is called strict liability. Gradually, the idea developed that a person should not be responsible for harm caused to another if he acted without fault. Gradually the courts began to recognize indirect or consequential injuries.</w:t>
      </w:r>
    </w:p>
    <w:p w:rsidR="00C71A0D" w:rsidRPr="0079331A" w:rsidRDefault="00CB5E29">
      <w:pPr>
        <w:rPr>
          <w:rFonts w:asciiTheme="majorBidi" w:hAnsiTheme="majorBidi" w:cstheme="majorBidi"/>
          <w:sz w:val="20"/>
          <w:szCs w:val="20"/>
        </w:rPr>
      </w:pPr>
      <w:r w:rsidRPr="0079331A">
        <w:rPr>
          <w:rFonts w:asciiTheme="majorBidi" w:hAnsiTheme="majorBidi" w:cstheme="majorBidi"/>
          <w:sz w:val="20"/>
          <w:szCs w:val="20"/>
        </w:rPr>
        <w:tab/>
      </w:r>
      <w:r w:rsidR="00C71A0D" w:rsidRPr="0079331A">
        <w:rPr>
          <w:rFonts w:asciiTheme="majorBidi" w:hAnsiTheme="majorBidi" w:cstheme="majorBidi"/>
          <w:sz w:val="20"/>
          <w:szCs w:val="20"/>
        </w:rPr>
        <w:t>Therefore, early tort law evolved in two ways: the law took into account the fault of the defendant and it also took into account causation – whether the defendant’s conduct could be considered the cause of the harm. Both concepts, fault and causation, are the heart of modern tort law.</w:t>
      </w:r>
    </w:p>
    <w:p w:rsidR="00C71A0D" w:rsidRPr="0079331A" w:rsidRDefault="00C71A0D">
      <w:pPr>
        <w:rPr>
          <w:rFonts w:asciiTheme="majorBidi" w:hAnsiTheme="majorBidi" w:cstheme="majorBidi"/>
          <w:sz w:val="20"/>
          <w:szCs w:val="20"/>
        </w:rPr>
      </w:pPr>
    </w:p>
    <w:p w:rsidR="00C71A0D" w:rsidRPr="0079331A" w:rsidRDefault="00C71A0D">
      <w:pPr>
        <w:rPr>
          <w:rFonts w:asciiTheme="majorBidi" w:hAnsiTheme="majorBidi" w:cstheme="majorBidi"/>
          <w:sz w:val="20"/>
          <w:szCs w:val="20"/>
          <w:u w:val="single"/>
        </w:rPr>
      </w:pPr>
      <w:r w:rsidRPr="0079331A">
        <w:rPr>
          <w:rFonts w:asciiTheme="majorBidi" w:hAnsiTheme="majorBidi" w:cstheme="majorBidi"/>
          <w:sz w:val="20"/>
          <w:szCs w:val="20"/>
          <w:u w:val="single"/>
        </w:rPr>
        <w:t xml:space="preserve">The Basis </w:t>
      </w:r>
      <w:proofErr w:type="gramStart"/>
      <w:r w:rsidRPr="0079331A">
        <w:rPr>
          <w:rFonts w:asciiTheme="majorBidi" w:hAnsiTheme="majorBidi" w:cstheme="majorBidi"/>
          <w:sz w:val="20"/>
          <w:szCs w:val="20"/>
          <w:u w:val="single"/>
        </w:rPr>
        <w:t>For</w:t>
      </w:r>
      <w:proofErr w:type="gramEnd"/>
      <w:r w:rsidRPr="0079331A">
        <w:rPr>
          <w:rFonts w:asciiTheme="majorBidi" w:hAnsiTheme="majorBidi" w:cstheme="majorBidi"/>
          <w:sz w:val="20"/>
          <w:szCs w:val="20"/>
          <w:u w:val="single"/>
        </w:rPr>
        <w:t xml:space="preserve"> </w:t>
      </w:r>
      <w:r w:rsidR="007D764D" w:rsidRPr="0079331A">
        <w:rPr>
          <w:rFonts w:asciiTheme="majorBidi" w:hAnsiTheme="majorBidi" w:cstheme="majorBidi"/>
          <w:sz w:val="20"/>
          <w:szCs w:val="20"/>
          <w:u w:val="single"/>
        </w:rPr>
        <w:t>Liability</w:t>
      </w:r>
    </w:p>
    <w:p w:rsidR="00C71A0D" w:rsidRPr="0079331A" w:rsidRDefault="00C71A0D">
      <w:pPr>
        <w:rPr>
          <w:rFonts w:asciiTheme="majorBidi" w:hAnsiTheme="majorBidi" w:cstheme="majorBidi"/>
          <w:b/>
          <w:sz w:val="20"/>
          <w:szCs w:val="20"/>
        </w:rPr>
      </w:pPr>
      <w:r w:rsidRPr="0079331A">
        <w:rPr>
          <w:rFonts w:asciiTheme="majorBidi" w:hAnsiTheme="majorBidi" w:cstheme="majorBidi"/>
          <w:b/>
          <w:sz w:val="20"/>
          <w:szCs w:val="20"/>
        </w:rPr>
        <w:t>Fault</w:t>
      </w:r>
    </w:p>
    <w:p w:rsidR="00C71A0D" w:rsidRPr="0079331A" w:rsidRDefault="00C71A0D">
      <w:pPr>
        <w:rPr>
          <w:rFonts w:asciiTheme="majorBidi" w:hAnsiTheme="majorBidi" w:cstheme="majorBidi"/>
          <w:sz w:val="20"/>
          <w:szCs w:val="20"/>
        </w:rPr>
      </w:pPr>
      <w:r w:rsidRPr="0079331A">
        <w:rPr>
          <w:rFonts w:asciiTheme="majorBidi" w:hAnsiTheme="majorBidi" w:cstheme="majorBidi"/>
          <w:sz w:val="20"/>
          <w:szCs w:val="20"/>
        </w:rPr>
        <w:t xml:space="preserve">Fault, in the context of tort law, refers to </w:t>
      </w:r>
      <w:r w:rsidR="007D764D" w:rsidRPr="0079331A">
        <w:rPr>
          <w:rFonts w:asciiTheme="majorBidi" w:hAnsiTheme="majorBidi" w:cstheme="majorBidi"/>
          <w:sz w:val="20"/>
          <w:szCs w:val="20"/>
        </w:rPr>
        <w:t>blameworthy</w:t>
      </w:r>
      <w:r w:rsidRPr="0079331A">
        <w:rPr>
          <w:rFonts w:asciiTheme="majorBidi" w:hAnsiTheme="majorBidi" w:cstheme="majorBidi"/>
          <w:sz w:val="20"/>
          <w:szCs w:val="20"/>
        </w:rPr>
        <w:t xml:space="preserve"> or culpable conduct-conduct that in the eyes of the law is unjustifiable because it intentionally or carelessly disregards the interests of others. One justification for basing liability upon fault is a belief in its deterrent effect: people will be more inclined to be careful if they must pay for the consequences of carelessness.</w:t>
      </w:r>
    </w:p>
    <w:p w:rsidR="00C71A0D" w:rsidRPr="0079331A" w:rsidRDefault="00CB5E29">
      <w:pPr>
        <w:rPr>
          <w:rFonts w:asciiTheme="majorBidi" w:hAnsiTheme="majorBidi" w:cstheme="majorBidi"/>
          <w:sz w:val="20"/>
          <w:szCs w:val="20"/>
        </w:rPr>
      </w:pPr>
      <w:r w:rsidRPr="0079331A">
        <w:rPr>
          <w:rFonts w:asciiTheme="majorBidi" w:hAnsiTheme="majorBidi" w:cstheme="majorBidi"/>
          <w:sz w:val="20"/>
          <w:szCs w:val="20"/>
        </w:rPr>
        <w:tab/>
      </w:r>
      <w:r w:rsidR="00C71A0D" w:rsidRPr="0079331A">
        <w:rPr>
          <w:rFonts w:asciiTheme="majorBidi" w:hAnsiTheme="majorBidi" w:cstheme="majorBidi"/>
          <w:sz w:val="20"/>
          <w:szCs w:val="20"/>
        </w:rPr>
        <w:t>A compensation system based on fault also has its defects. Accident victims who cannot establish fault on the part of some other person go uncompensated.</w:t>
      </w:r>
    </w:p>
    <w:p w:rsidR="00C71A0D" w:rsidRPr="0079331A" w:rsidRDefault="00C71A0D">
      <w:pPr>
        <w:rPr>
          <w:rFonts w:asciiTheme="majorBidi" w:hAnsiTheme="majorBidi" w:cstheme="majorBidi"/>
          <w:sz w:val="20"/>
          <w:szCs w:val="20"/>
        </w:rPr>
      </w:pPr>
    </w:p>
    <w:p w:rsidR="00C71A0D" w:rsidRPr="0079331A" w:rsidRDefault="00C71A0D">
      <w:pPr>
        <w:rPr>
          <w:rFonts w:asciiTheme="majorBidi" w:hAnsiTheme="majorBidi" w:cstheme="majorBidi"/>
          <w:b/>
          <w:sz w:val="20"/>
          <w:szCs w:val="20"/>
        </w:rPr>
      </w:pPr>
      <w:r w:rsidRPr="0079331A">
        <w:rPr>
          <w:rFonts w:asciiTheme="majorBidi" w:hAnsiTheme="majorBidi" w:cstheme="majorBidi"/>
          <w:b/>
          <w:sz w:val="20"/>
          <w:szCs w:val="20"/>
        </w:rPr>
        <w:t>Strict Liability</w:t>
      </w:r>
    </w:p>
    <w:p w:rsidR="00C71A0D" w:rsidRPr="0079331A" w:rsidRDefault="00C71A0D">
      <w:pPr>
        <w:rPr>
          <w:rFonts w:asciiTheme="majorBidi" w:hAnsiTheme="majorBidi" w:cstheme="majorBidi"/>
          <w:sz w:val="20"/>
          <w:szCs w:val="20"/>
        </w:rPr>
      </w:pPr>
      <w:r w:rsidRPr="0079331A">
        <w:rPr>
          <w:rFonts w:asciiTheme="majorBidi" w:hAnsiTheme="majorBidi" w:cstheme="majorBidi"/>
          <w:sz w:val="20"/>
          <w:szCs w:val="20"/>
        </w:rPr>
        <w:t>A person who collects potentially dangerous substances or materials on his land, from which the materials subsequently escape, is liable for any resulting damage even if he is blameless.</w:t>
      </w:r>
    </w:p>
    <w:p w:rsidR="00C71A0D" w:rsidRPr="0079331A" w:rsidRDefault="00C71A0D">
      <w:pPr>
        <w:rPr>
          <w:rFonts w:asciiTheme="majorBidi" w:hAnsiTheme="majorBidi" w:cstheme="majorBidi"/>
          <w:sz w:val="20"/>
          <w:szCs w:val="20"/>
        </w:rPr>
      </w:pPr>
    </w:p>
    <w:p w:rsidR="00C71A0D" w:rsidRPr="0079331A" w:rsidRDefault="00C71A0D">
      <w:pPr>
        <w:rPr>
          <w:rFonts w:asciiTheme="majorBidi" w:hAnsiTheme="majorBidi" w:cstheme="majorBidi"/>
          <w:sz w:val="20"/>
          <w:szCs w:val="20"/>
        </w:rPr>
      </w:pPr>
      <w:r w:rsidRPr="0079331A">
        <w:rPr>
          <w:rFonts w:asciiTheme="majorBidi" w:hAnsiTheme="majorBidi" w:cstheme="majorBidi"/>
          <w:i/>
          <w:sz w:val="20"/>
          <w:szCs w:val="20"/>
        </w:rPr>
        <w:t>Illustration 3.</w:t>
      </w:r>
      <w:r w:rsidRPr="0079331A">
        <w:rPr>
          <w:rFonts w:asciiTheme="majorBidi" w:hAnsiTheme="majorBidi" w:cstheme="majorBidi"/>
          <w:sz w:val="20"/>
          <w:szCs w:val="20"/>
        </w:rPr>
        <w:t>1</w:t>
      </w:r>
    </w:p>
    <w:p w:rsidR="00C71A0D" w:rsidRPr="0079331A" w:rsidRDefault="00C71A0D">
      <w:pPr>
        <w:rPr>
          <w:rFonts w:asciiTheme="majorBidi" w:hAnsiTheme="majorBidi" w:cstheme="majorBidi"/>
          <w:sz w:val="20"/>
          <w:szCs w:val="20"/>
        </w:rPr>
      </w:pPr>
    </w:p>
    <w:p w:rsidR="00C71A0D" w:rsidRPr="0079331A" w:rsidRDefault="00CB5E29">
      <w:pPr>
        <w:rPr>
          <w:rFonts w:asciiTheme="majorBidi" w:hAnsiTheme="majorBidi" w:cstheme="majorBidi"/>
          <w:sz w:val="20"/>
          <w:szCs w:val="20"/>
        </w:rPr>
      </w:pPr>
      <w:r w:rsidRPr="0079331A">
        <w:rPr>
          <w:rFonts w:asciiTheme="majorBidi" w:hAnsiTheme="majorBidi" w:cstheme="majorBidi"/>
          <w:sz w:val="20"/>
          <w:szCs w:val="20"/>
        </w:rPr>
        <w:tab/>
      </w:r>
      <w:r w:rsidR="00C71A0D" w:rsidRPr="0079331A">
        <w:rPr>
          <w:rFonts w:asciiTheme="majorBidi" w:hAnsiTheme="majorBidi" w:cstheme="majorBidi"/>
          <w:sz w:val="20"/>
          <w:szCs w:val="20"/>
        </w:rPr>
        <w:t xml:space="preserve">Some </w:t>
      </w:r>
      <w:r w:rsidR="007D764D" w:rsidRPr="0079331A">
        <w:rPr>
          <w:rFonts w:asciiTheme="majorBidi" w:hAnsiTheme="majorBidi" w:cstheme="majorBidi"/>
          <w:sz w:val="20"/>
          <w:szCs w:val="20"/>
        </w:rPr>
        <w:t>activities</w:t>
      </w:r>
      <w:r w:rsidR="00C71A0D" w:rsidRPr="0079331A">
        <w:rPr>
          <w:rFonts w:asciiTheme="majorBidi" w:hAnsiTheme="majorBidi" w:cstheme="majorBidi"/>
          <w:sz w:val="20"/>
          <w:szCs w:val="20"/>
        </w:rPr>
        <w:t xml:space="preserve"> are inherently dangerous regardless of the amount of care taken - for example, transporting high explosives. It seems logical that a person knowingly undertaking an inherently dangerous activity should be strictly liable for resulting damage, </w:t>
      </w:r>
      <w:r w:rsidR="007D764D" w:rsidRPr="0079331A">
        <w:rPr>
          <w:rFonts w:asciiTheme="majorBidi" w:hAnsiTheme="majorBidi" w:cstheme="majorBidi"/>
          <w:sz w:val="20"/>
          <w:szCs w:val="20"/>
        </w:rPr>
        <w:t>regardless</w:t>
      </w:r>
      <w:r w:rsidR="00C71A0D" w:rsidRPr="0079331A">
        <w:rPr>
          <w:rFonts w:asciiTheme="majorBidi" w:hAnsiTheme="majorBidi" w:cstheme="majorBidi"/>
          <w:sz w:val="20"/>
          <w:szCs w:val="20"/>
        </w:rPr>
        <w:t xml:space="preserve"> of fault. Why? Because that person could charge for his services according to the degree of </w:t>
      </w:r>
      <w:proofErr w:type="gramStart"/>
      <w:r w:rsidR="00C71A0D" w:rsidRPr="0079331A">
        <w:rPr>
          <w:rFonts w:asciiTheme="majorBidi" w:hAnsiTheme="majorBidi" w:cstheme="majorBidi"/>
          <w:sz w:val="20"/>
          <w:szCs w:val="20"/>
        </w:rPr>
        <w:t>risk, and</w:t>
      </w:r>
      <w:proofErr w:type="gramEnd"/>
      <w:r w:rsidR="00C71A0D" w:rsidRPr="0079331A">
        <w:rPr>
          <w:rFonts w:asciiTheme="majorBidi" w:hAnsiTheme="majorBidi" w:cstheme="majorBidi"/>
          <w:sz w:val="20"/>
          <w:szCs w:val="20"/>
        </w:rPr>
        <w:t xml:space="preserve"> could carry adequate insurance to compensate for possible harm done to others. Most often strict liability is imposed by legislation, although some United States courts have done it. In the </w:t>
      </w:r>
      <w:r w:rsidR="007D764D" w:rsidRPr="0079331A">
        <w:rPr>
          <w:rFonts w:asciiTheme="majorBidi" w:hAnsiTheme="majorBidi" w:cstheme="majorBidi"/>
          <w:sz w:val="20"/>
          <w:szCs w:val="20"/>
        </w:rPr>
        <w:t>absence</w:t>
      </w:r>
      <w:r w:rsidR="00C71A0D" w:rsidRPr="0079331A">
        <w:rPr>
          <w:rFonts w:asciiTheme="majorBidi" w:hAnsiTheme="majorBidi" w:cstheme="majorBidi"/>
          <w:sz w:val="20"/>
          <w:szCs w:val="20"/>
        </w:rPr>
        <w:t xml:space="preserve"> of legislation, Canadian courts still consider fault to be the basis of liability. </w:t>
      </w:r>
      <w:r w:rsidR="00C71A0D" w:rsidRPr="0079331A">
        <w:rPr>
          <w:rFonts w:asciiTheme="majorBidi" w:hAnsiTheme="majorBidi" w:cstheme="majorBidi"/>
          <w:b/>
          <w:sz w:val="20"/>
          <w:szCs w:val="20"/>
        </w:rPr>
        <w:t>See pg 68.</w:t>
      </w:r>
    </w:p>
    <w:p w:rsidR="00C71A0D" w:rsidRPr="0079331A" w:rsidRDefault="00C71A0D">
      <w:pPr>
        <w:rPr>
          <w:rFonts w:asciiTheme="majorBidi" w:hAnsiTheme="majorBidi" w:cstheme="majorBidi"/>
          <w:sz w:val="20"/>
          <w:szCs w:val="20"/>
        </w:rPr>
      </w:pPr>
    </w:p>
    <w:p w:rsidR="00C71A0D" w:rsidRPr="0079331A" w:rsidRDefault="00C71A0D">
      <w:pPr>
        <w:rPr>
          <w:rFonts w:asciiTheme="majorBidi" w:hAnsiTheme="majorBidi" w:cstheme="majorBidi"/>
          <w:b/>
          <w:sz w:val="20"/>
          <w:szCs w:val="20"/>
        </w:rPr>
      </w:pPr>
      <w:r w:rsidRPr="0079331A">
        <w:rPr>
          <w:rFonts w:asciiTheme="majorBidi" w:hAnsiTheme="majorBidi" w:cstheme="majorBidi"/>
          <w:b/>
          <w:sz w:val="20"/>
          <w:szCs w:val="20"/>
        </w:rPr>
        <w:t xml:space="preserve">Public Policy </w:t>
      </w:r>
    </w:p>
    <w:p w:rsidR="00E54D01" w:rsidRPr="0079331A" w:rsidRDefault="00C71A0D">
      <w:pPr>
        <w:rPr>
          <w:rFonts w:asciiTheme="majorBidi" w:hAnsiTheme="majorBidi" w:cstheme="majorBidi"/>
          <w:sz w:val="20"/>
          <w:szCs w:val="20"/>
        </w:rPr>
      </w:pPr>
      <w:r w:rsidRPr="0079331A">
        <w:rPr>
          <w:rFonts w:asciiTheme="majorBidi" w:hAnsiTheme="majorBidi" w:cstheme="majorBidi"/>
          <w:sz w:val="20"/>
          <w:szCs w:val="20"/>
        </w:rPr>
        <w:t>Whether liability should be based on fault, on strict liability, or on some other principles is an important question of public policy.</w:t>
      </w:r>
    </w:p>
    <w:p w:rsidR="00E54D01" w:rsidRPr="0079331A" w:rsidRDefault="00CB5E29">
      <w:pPr>
        <w:rPr>
          <w:rFonts w:asciiTheme="majorBidi" w:hAnsiTheme="majorBidi" w:cstheme="majorBidi"/>
          <w:sz w:val="20"/>
          <w:szCs w:val="20"/>
        </w:rPr>
      </w:pPr>
      <w:r w:rsidRPr="0079331A">
        <w:rPr>
          <w:rFonts w:asciiTheme="majorBidi" w:hAnsiTheme="majorBidi" w:cstheme="majorBidi"/>
          <w:sz w:val="20"/>
          <w:szCs w:val="20"/>
        </w:rPr>
        <w:tab/>
      </w:r>
      <w:r w:rsidR="00E54D01" w:rsidRPr="0079331A">
        <w:rPr>
          <w:rFonts w:asciiTheme="majorBidi" w:hAnsiTheme="majorBidi" w:cstheme="majorBidi"/>
          <w:sz w:val="20"/>
          <w:szCs w:val="20"/>
        </w:rPr>
        <w:t xml:space="preserve">The most radical policy proposal would eliminate lawsuits for all personal injuries and compensate victims through a government scheme. A step in that direction has been taken in Canada with the virtual elimination of fault as the basis </w:t>
      </w:r>
      <w:r w:rsidR="007D764D" w:rsidRPr="0079331A">
        <w:rPr>
          <w:rFonts w:asciiTheme="majorBidi" w:hAnsiTheme="majorBidi" w:cstheme="majorBidi"/>
          <w:sz w:val="20"/>
          <w:szCs w:val="20"/>
        </w:rPr>
        <w:t>for</w:t>
      </w:r>
      <w:r w:rsidR="00E54D01" w:rsidRPr="0079331A">
        <w:rPr>
          <w:rFonts w:asciiTheme="majorBidi" w:hAnsiTheme="majorBidi" w:cstheme="majorBidi"/>
          <w:sz w:val="20"/>
          <w:szCs w:val="20"/>
        </w:rPr>
        <w:t xml:space="preserve"> defining liability in automobile accident claims through a system of compulsory no-fault insurance. Another example of </w:t>
      </w:r>
      <w:r w:rsidR="007D764D" w:rsidRPr="0079331A">
        <w:rPr>
          <w:rFonts w:asciiTheme="majorBidi" w:hAnsiTheme="majorBidi" w:cstheme="majorBidi"/>
          <w:sz w:val="20"/>
          <w:szCs w:val="20"/>
        </w:rPr>
        <w:t>an alternative</w:t>
      </w:r>
      <w:r w:rsidR="00E54D01" w:rsidRPr="0079331A">
        <w:rPr>
          <w:rFonts w:asciiTheme="majorBidi" w:hAnsiTheme="majorBidi" w:cstheme="majorBidi"/>
          <w:sz w:val="20"/>
          <w:szCs w:val="20"/>
        </w:rPr>
        <w:t xml:space="preserve"> to the tort approach is found in the scheme governing workers’ compensation in Canada Under this scheme, industrial accidents are seen as the inevitable price of doing </w:t>
      </w:r>
      <w:r w:rsidR="007D764D" w:rsidRPr="0079331A">
        <w:rPr>
          <w:rFonts w:asciiTheme="majorBidi" w:hAnsiTheme="majorBidi" w:cstheme="majorBidi"/>
          <w:sz w:val="20"/>
          <w:szCs w:val="20"/>
        </w:rPr>
        <w:t>business</w:t>
      </w:r>
      <w:r w:rsidR="00E54D01" w:rsidRPr="0079331A">
        <w:rPr>
          <w:rFonts w:asciiTheme="majorBidi" w:hAnsiTheme="majorBidi" w:cstheme="majorBidi"/>
          <w:sz w:val="20"/>
          <w:szCs w:val="20"/>
        </w:rPr>
        <w:t xml:space="preserve">. Employers must contribute to a fund that is used to compensate workers injured in industrial accidents, even when the employer is </w:t>
      </w:r>
      <w:proofErr w:type="gramStart"/>
      <w:r w:rsidR="00E54D01" w:rsidRPr="0079331A">
        <w:rPr>
          <w:rFonts w:asciiTheme="majorBidi" w:hAnsiTheme="majorBidi" w:cstheme="majorBidi"/>
          <w:sz w:val="20"/>
          <w:szCs w:val="20"/>
        </w:rPr>
        <w:t>blameless</w:t>
      </w:r>
      <w:proofErr w:type="gramEnd"/>
      <w:r w:rsidR="00E54D01" w:rsidRPr="0079331A">
        <w:rPr>
          <w:rFonts w:asciiTheme="majorBidi" w:hAnsiTheme="majorBidi" w:cstheme="majorBidi"/>
          <w:sz w:val="20"/>
          <w:szCs w:val="20"/>
        </w:rPr>
        <w:t xml:space="preserve"> and the injury is the result of the employee’s own carelessness.</w:t>
      </w:r>
    </w:p>
    <w:p w:rsidR="00E54D01" w:rsidRPr="0079331A" w:rsidRDefault="00E54D01">
      <w:pPr>
        <w:rPr>
          <w:rFonts w:asciiTheme="majorBidi" w:hAnsiTheme="majorBidi" w:cstheme="majorBidi"/>
          <w:sz w:val="20"/>
          <w:szCs w:val="20"/>
        </w:rPr>
      </w:pPr>
    </w:p>
    <w:p w:rsidR="00E54D01" w:rsidRPr="0079331A" w:rsidRDefault="00E54D01">
      <w:pPr>
        <w:rPr>
          <w:rFonts w:asciiTheme="majorBidi" w:hAnsiTheme="majorBidi" w:cstheme="majorBidi"/>
          <w:b/>
          <w:sz w:val="20"/>
          <w:szCs w:val="20"/>
        </w:rPr>
      </w:pPr>
      <w:r w:rsidRPr="0079331A">
        <w:rPr>
          <w:rFonts w:asciiTheme="majorBidi" w:hAnsiTheme="majorBidi" w:cstheme="majorBidi"/>
          <w:b/>
          <w:sz w:val="20"/>
          <w:szCs w:val="20"/>
        </w:rPr>
        <w:t>Vicarious Liability</w:t>
      </w:r>
    </w:p>
    <w:p w:rsidR="00E54D01" w:rsidRPr="0079331A" w:rsidRDefault="00E54D01">
      <w:pPr>
        <w:rPr>
          <w:rFonts w:asciiTheme="majorBidi" w:hAnsiTheme="majorBidi" w:cstheme="majorBidi"/>
          <w:sz w:val="20"/>
          <w:szCs w:val="20"/>
        </w:rPr>
      </w:pPr>
      <w:r w:rsidRPr="0079331A">
        <w:rPr>
          <w:rFonts w:asciiTheme="majorBidi" w:hAnsiTheme="majorBidi" w:cstheme="majorBidi"/>
          <w:sz w:val="20"/>
          <w:szCs w:val="20"/>
        </w:rPr>
        <w:t>One example of strict liability in response to societal pressure relates to torts committed by employees in the course of their employment.</w:t>
      </w:r>
    </w:p>
    <w:p w:rsidR="00E54D01" w:rsidRPr="0079331A" w:rsidRDefault="00CB5E29">
      <w:pPr>
        <w:rPr>
          <w:rFonts w:asciiTheme="majorBidi" w:hAnsiTheme="majorBidi" w:cstheme="majorBidi"/>
          <w:sz w:val="20"/>
          <w:szCs w:val="20"/>
        </w:rPr>
      </w:pPr>
      <w:r w:rsidRPr="0079331A">
        <w:rPr>
          <w:rFonts w:asciiTheme="majorBidi" w:hAnsiTheme="majorBidi" w:cstheme="majorBidi"/>
          <w:sz w:val="20"/>
          <w:szCs w:val="20"/>
        </w:rPr>
        <w:tab/>
      </w:r>
      <w:r w:rsidR="00E54D01" w:rsidRPr="0079331A">
        <w:rPr>
          <w:rFonts w:asciiTheme="majorBidi" w:hAnsiTheme="majorBidi" w:cstheme="majorBidi"/>
          <w:sz w:val="20"/>
          <w:szCs w:val="20"/>
        </w:rPr>
        <w:t xml:space="preserve">However, employers without fault may also be liable for harm caused by the acts of an employee when those acts arose in the course of employment. An employer may even be found liable when he has </w:t>
      </w:r>
      <w:r w:rsidR="007D764D" w:rsidRPr="0079331A">
        <w:rPr>
          <w:rFonts w:asciiTheme="majorBidi" w:hAnsiTheme="majorBidi" w:cstheme="majorBidi"/>
          <w:sz w:val="20"/>
          <w:szCs w:val="20"/>
        </w:rPr>
        <w:t>given</w:t>
      </w:r>
      <w:r w:rsidR="00E54D01" w:rsidRPr="0079331A">
        <w:rPr>
          <w:rFonts w:asciiTheme="majorBidi" w:hAnsiTheme="majorBidi" w:cstheme="majorBidi"/>
          <w:sz w:val="20"/>
          <w:szCs w:val="20"/>
        </w:rPr>
        <w:t xml:space="preserve"> strict instructions to take proper care or not to do the </w:t>
      </w:r>
      <w:r w:rsidR="00E54D01" w:rsidRPr="0079331A">
        <w:rPr>
          <w:rFonts w:asciiTheme="majorBidi" w:hAnsiTheme="majorBidi" w:cstheme="majorBidi"/>
          <w:sz w:val="20"/>
          <w:szCs w:val="20"/>
        </w:rPr>
        <w:lastRenderedPageBreak/>
        <w:t>particular act that causes the damage, and he may be held liable for criminal, as well as intentional and unintentional tortuous acts of an employee. P. 246, 418, 419 This principle is called vicarious liability, and results in an employer being liable to compensate persons for torts committed by an employee in the course of employment.</w:t>
      </w:r>
    </w:p>
    <w:p w:rsidR="00E54D01" w:rsidRPr="0079331A" w:rsidRDefault="00CB5E29">
      <w:pPr>
        <w:rPr>
          <w:rFonts w:asciiTheme="majorBidi" w:hAnsiTheme="majorBidi" w:cstheme="majorBidi"/>
          <w:sz w:val="20"/>
          <w:szCs w:val="20"/>
        </w:rPr>
      </w:pPr>
      <w:r w:rsidRPr="0079331A">
        <w:rPr>
          <w:rFonts w:asciiTheme="majorBidi" w:hAnsiTheme="majorBidi" w:cstheme="majorBidi"/>
          <w:sz w:val="20"/>
          <w:szCs w:val="20"/>
        </w:rPr>
        <w:tab/>
      </w:r>
      <w:r w:rsidR="00E54D01" w:rsidRPr="0079331A">
        <w:rPr>
          <w:rFonts w:asciiTheme="majorBidi" w:hAnsiTheme="majorBidi" w:cstheme="majorBidi"/>
          <w:sz w:val="20"/>
          <w:szCs w:val="20"/>
        </w:rPr>
        <w:t xml:space="preserve">There are two public policy reasons for taking this approach. First although an employee is personally liable for the torts he commits while acting for himself or his employer, employees often have limited assets available to pay compensation for the potential harm they can cause. Second it seems only fair that the person who makes the profit from an activity should also be liable for any loss. </w:t>
      </w:r>
    </w:p>
    <w:p w:rsidR="00E54D01" w:rsidRPr="0079331A" w:rsidRDefault="00E54D01">
      <w:pPr>
        <w:rPr>
          <w:rFonts w:asciiTheme="majorBidi" w:hAnsiTheme="majorBidi" w:cstheme="majorBidi"/>
          <w:sz w:val="20"/>
          <w:szCs w:val="20"/>
        </w:rPr>
      </w:pPr>
    </w:p>
    <w:p w:rsidR="00E54D01" w:rsidRPr="0079331A" w:rsidRDefault="00E54D01">
      <w:pPr>
        <w:rPr>
          <w:rFonts w:asciiTheme="majorBidi" w:hAnsiTheme="majorBidi" w:cstheme="majorBidi"/>
          <w:b/>
          <w:sz w:val="20"/>
          <w:szCs w:val="20"/>
        </w:rPr>
      </w:pPr>
      <w:r w:rsidRPr="0079331A">
        <w:rPr>
          <w:rFonts w:asciiTheme="majorBidi" w:hAnsiTheme="majorBidi" w:cstheme="majorBidi"/>
          <w:b/>
          <w:sz w:val="20"/>
          <w:szCs w:val="20"/>
        </w:rPr>
        <w:t>Intentional Torts</w:t>
      </w:r>
    </w:p>
    <w:p w:rsidR="001F463F" w:rsidRPr="0079331A" w:rsidRDefault="00E54D01">
      <w:pPr>
        <w:rPr>
          <w:rFonts w:asciiTheme="majorBidi" w:hAnsiTheme="majorBidi" w:cstheme="majorBidi"/>
          <w:sz w:val="20"/>
          <w:szCs w:val="20"/>
        </w:rPr>
      </w:pPr>
      <w:r w:rsidRPr="0079331A">
        <w:rPr>
          <w:rFonts w:asciiTheme="majorBidi" w:hAnsiTheme="majorBidi" w:cstheme="majorBidi"/>
          <w:sz w:val="20"/>
          <w:szCs w:val="20"/>
        </w:rPr>
        <w:t xml:space="preserve">Torts are divided into two types: intentional and unintentional. Intentional torts are those where the activity of </w:t>
      </w:r>
      <w:r w:rsidR="007D764D" w:rsidRPr="0079331A">
        <w:rPr>
          <w:rFonts w:asciiTheme="majorBidi" w:hAnsiTheme="majorBidi" w:cstheme="majorBidi"/>
          <w:sz w:val="20"/>
          <w:szCs w:val="20"/>
        </w:rPr>
        <w:t>conduct</w:t>
      </w:r>
      <w:r w:rsidRPr="0079331A">
        <w:rPr>
          <w:rFonts w:asciiTheme="majorBidi" w:hAnsiTheme="majorBidi" w:cstheme="majorBidi"/>
          <w:sz w:val="20"/>
          <w:szCs w:val="20"/>
        </w:rPr>
        <w:t xml:space="preserve"> is done deliberately, not by accident. Unintentional </w:t>
      </w:r>
      <w:r w:rsidR="007D764D" w:rsidRPr="0079331A">
        <w:rPr>
          <w:rFonts w:asciiTheme="majorBidi" w:hAnsiTheme="majorBidi" w:cstheme="majorBidi"/>
          <w:sz w:val="20"/>
          <w:szCs w:val="20"/>
        </w:rPr>
        <w:t>torts</w:t>
      </w:r>
      <w:r w:rsidRPr="0079331A">
        <w:rPr>
          <w:rFonts w:asciiTheme="majorBidi" w:hAnsiTheme="majorBidi" w:cstheme="majorBidi"/>
          <w:sz w:val="20"/>
          <w:szCs w:val="20"/>
        </w:rPr>
        <w:t xml:space="preserve"> are those where the </w:t>
      </w:r>
      <w:r w:rsidR="007D764D" w:rsidRPr="0079331A">
        <w:rPr>
          <w:rFonts w:asciiTheme="majorBidi" w:hAnsiTheme="majorBidi" w:cstheme="majorBidi"/>
          <w:sz w:val="20"/>
          <w:szCs w:val="20"/>
        </w:rPr>
        <w:t>behaviour</w:t>
      </w:r>
      <w:r w:rsidRPr="0079331A">
        <w:rPr>
          <w:rFonts w:asciiTheme="majorBidi" w:hAnsiTheme="majorBidi" w:cstheme="majorBidi"/>
          <w:sz w:val="20"/>
          <w:szCs w:val="20"/>
        </w:rPr>
        <w:t xml:space="preserve"> itself is accidental and not done deliberately. In both cases, the harm may be unexpected</w:t>
      </w:r>
      <w:r w:rsidR="001F463F" w:rsidRPr="0079331A">
        <w:rPr>
          <w:rFonts w:asciiTheme="majorBidi" w:hAnsiTheme="majorBidi" w:cstheme="majorBidi"/>
          <w:sz w:val="20"/>
          <w:szCs w:val="20"/>
        </w:rPr>
        <w:t xml:space="preserve">, and intention relates </w:t>
      </w:r>
      <w:r w:rsidR="007D764D" w:rsidRPr="0079331A">
        <w:rPr>
          <w:rFonts w:asciiTheme="majorBidi" w:hAnsiTheme="majorBidi" w:cstheme="majorBidi"/>
          <w:sz w:val="20"/>
          <w:szCs w:val="20"/>
        </w:rPr>
        <w:t>only</w:t>
      </w:r>
      <w:r w:rsidR="001F463F" w:rsidRPr="0079331A">
        <w:rPr>
          <w:rFonts w:asciiTheme="majorBidi" w:hAnsiTheme="majorBidi" w:cstheme="majorBidi"/>
          <w:sz w:val="20"/>
          <w:szCs w:val="20"/>
        </w:rPr>
        <w:t xml:space="preserve"> to the </w:t>
      </w:r>
      <w:r w:rsidR="007D764D" w:rsidRPr="0079331A">
        <w:rPr>
          <w:rFonts w:asciiTheme="majorBidi" w:hAnsiTheme="majorBidi" w:cstheme="majorBidi"/>
          <w:sz w:val="20"/>
          <w:szCs w:val="20"/>
        </w:rPr>
        <w:t>behaviour</w:t>
      </w:r>
      <w:r w:rsidR="001F463F" w:rsidRPr="0079331A">
        <w:rPr>
          <w:rFonts w:asciiTheme="majorBidi" w:hAnsiTheme="majorBidi" w:cstheme="majorBidi"/>
          <w:sz w:val="20"/>
          <w:szCs w:val="20"/>
        </w:rPr>
        <w:t xml:space="preserve">, not the resulting damage. Consider, for example, the intentional tort of battery that arises from non-consensual physical contact. </w:t>
      </w:r>
      <w:r w:rsidR="007D764D" w:rsidRPr="0079331A">
        <w:rPr>
          <w:rFonts w:asciiTheme="majorBidi" w:hAnsiTheme="majorBidi" w:cstheme="majorBidi"/>
          <w:sz w:val="20"/>
          <w:szCs w:val="20"/>
        </w:rPr>
        <w:t>A person</w:t>
      </w:r>
      <w:r w:rsidR="001F463F" w:rsidRPr="0079331A">
        <w:rPr>
          <w:rFonts w:asciiTheme="majorBidi" w:hAnsiTheme="majorBidi" w:cstheme="majorBidi"/>
          <w:sz w:val="20"/>
          <w:szCs w:val="20"/>
        </w:rPr>
        <w:t xml:space="preserve"> may intend to shake your hand, and therefore the contact is intended. However, the person does not intend to break your fingers while doing it – the harm remains unintended. Still, a battery has been committed. </w:t>
      </w:r>
    </w:p>
    <w:p w:rsidR="001F463F" w:rsidRPr="0079331A" w:rsidRDefault="001F463F">
      <w:pPr>
        <w:rPr>
          <w:rFonts w:asciiTheme="majorBidi" w:hAnsiTheme="majorBidi" w:cstheme="majorBidi"/>
          <w:sz w:val="20"/>
          <w:szCs w:val="20"/>
        </w:rPr>
      </w:pPr>
    </w:p>
    <w:p w:rsidR="001F463F" w:rsidRPr="0079331A" w:rsidRDefault="001F463F">
      <w:pPr>
        <w:rPr>
          <w:rFonts w:asciiTheme="majorBidi" w:hAnsiTheme="majorBidi" w:cstheme="majorBidi"/>
          <w:b/>
          <w:sz w:val="20"/>
          <w:szCs w:val="20"/>
        </w:rPr>
      </w:pPr>
      <w:r w:rsidRPr="0079331A">
        <w:rPr>
          <w:rFonts w:asciiTheme="majorBidi" w:hAnsiTheme="majorBidi" w:cstheme="majorBidi"/>
          <w:b/>
          <w:sz w:val="20"/>
          <w:szCs w:val="20"/>
        </w:rPr>
        <w:t xml:space="preserve">Nuisance </w:t>
      </w:r>
    </w:p>
    <w:p w:rsidR="001F463F" w:rsidRPr="0079331A" w:rsidRDefault="001F463F">
      <w:pPr>
        <w:rPr>
          <w:rFonts w:asciiTheme="majorBidi" w:hAnsiTheme="majorBidi" w:cstheme="majorBidi"/>
          <w:sz w:val="20"/>
          <w:szCs w:val="20"/>
        </w:rPr>
      </w:pPr>
      <w:r w:rsidRPr="0079331A">
        <w:rPr>
          <w:rFonts w:asciiTheme="majorBidi" w:hAnsiTheme="majorBidi" w:cstheme="majorBidi"/>
          <w:sz w:val="20"/>
          <w:szCs w:val="20"/>
        </w:rPr>
        <w:t xml:space="preserve">The common law also recognizes an occupier’s right to the normal use and enjoyment of her land, free </w:t>
      </w:r>
      <w:r w:rsidR="007D764D" w:rsidRPr="0079331A">
        <w:rPr>
          <w:rFonts w:asciiTheme="majorBidi" w:hAnsiTheme="majorBidi" w:cstheme="majorBidi"/>
          <w:sz w:val="20"/>
          <w:szCs w:val="20"/>
        </w:rPr>
        <w:t>of</w:t>
      </w:r>
      <w:r w:rsidRPr="0079331A">
        <w:rPr>
          <w:rFonts w:asciiTheme="majorBidi" w:hAnsiTheme="majorBidi" w:cstheme="majorBidi"/>
          <w:sz w:val="20"/>
          <w:szCs w:val="20"/>
        </w:rPr>
        <w:t xml:space="preserve"> interference from private nuisances, such as noxious fumes, excessive noise, or contaminating liquids poured into rivers or seeping through the soil. The term “occupier” includes not only the owner of land but tenants as well. </w:t>
      </w:r>
    </w:p>
    <w:p w:rsidR="001F463F" w:rsidRPr="0079331A" w:rsidRDefault="00CB5E29">
      <w:pPr>
        <w:rPr>
          <w:rFonts w:asciiTheme="majorBidi" w:hAnsiTheme="majorBidi" w:cstheme="majorBidi"/>
          <w:sz w:val="20"/>
          <w:szCs w:val="20"/>
        </w:rPr>
      </w:pPr>
      <w:r w:rsidRPr="0079331A">
        <w:rPr>
          <w:rFonts w:asciiTheme="majorBidi" w:hAnsiTheme="majorBidi" w:cstheme="majorBidi"/>
          <w:sz w:val="20"/>
          <w:szCs w:val="20"/>
        </w:rPr>
        <w:tab/>
      </w:r>
      <w:r w:rsidR="001F463F" w:rsidRPr="0079331A">
        <w:rPr>
          <w:rFonts w:asciiTheme="majorBidi" w:hAnsiTheme="majorBidi" w:cstheme="majorBidi"/>
          <w:sz w:val="20"/>
          <w:szCs w:val="20"/>
        </w:rPr>
        <w:t xml:space="preserve">This tort does not give an occupier a right to absolute freedom from these various annoyances. The courts must weigh competing interests and consider two main issues: the degree of interference with the occupier’s use and enjoyment of the land, and economic importance of the offending </w:t>
      </w:r>
      <w:r w:rsidR="007D764D" w:rsidRPr="0079331A">
        <w:rPr>
          <w:rFonts w:asciiTheme="majorBidi" w:hAnsiTheme="majorBidi" w:cstheme="majorBidi"/>
          <w:sz w:val="20"/>
          <w:szCs w:val="20"/>
        </w:rPr>
        <w:t>activity</w:t>
      </w:r>
      <w:r w:rsidR="001F463F" w:rsidRPr="0079331A">
        <w:rPr>
          <w:rFonts w:asciiTheme="majorBidi" w:hAnsiTheme="majorBidi" w:cstheme="majorBidi"/>
          <w:sz w:val="20"/>
          <w:szCs w:val="20"/>
        </w:rPr>
        <w:t xml:space="preserve">. The level of interference that a community as a whole already tolerates and that </w:t>
      </w:r>
      <w:r w:rsidR="007D764D" w:rsidRPr="0079331A">
        <w:rPr>
          <w:rFonts w:asciiTheme="majorBidi" w:hAnsiTheme="majorBidi" w:cstheme="majorBidi"/>
          <w:sz w:val="20"/>
          <w:szCs w:val="20"/>
        </w:rPr>
        <w:t>individual</w:t>
      </w:r>
      <w:r w:rsidR="001F463F" w:rsidRPr="0079331A">
        <w:rPr>
          <w:rFonts w:asciiTheme="majorBidi" w:hAnsiTheme="majorBidi" w:cstheme="majorBidi"/>
          <w:sz w:val="20"/>
          <w:szCs w:val="20"/>
        </w:rPr>
        <w:t xml:space="preserve"> members of it can be expected to </w:t>
      </w:r>
      <w:r w:rsidR="007D764D" w:rsidRPr="0079331A">
        <w:rPr>
          <w:rFonts w:asciiTheme="majorBidi" w:hAnsiTheme="majorBidi" w:cstheme="majorBidi"/>
          <w:sz w:val="20"/>
          <w:szCs w:val="20"/>
        </w:rPr>
        <w:t>tolerate</w:t>
      </w:r>
      <w:r w:rsidR="001F463F" w:rsidRPr="0079331A">
        <w:rPr>
          <w:rFonts w:asciiTheme="majorBidi" w:hAnsiTheme="majorBidi" w:cstheme="majorBidi"/>
          <w:sz w:val="20"/>
          <w:szCs w:val="20"/>
        </w:rPr>
        <w:t xml:space="preserve"> as reasonable use also varies according to local conditions. The defence often advanced is that although interference might have taken place, it was not unreasonable.</w:t>
      </w:r>
    </w:p>
    <w:p w:rsidR="001F463F" w:rsidRPr="0079331A" w:rsidRDefault="001F463F">
      <w:pPr>
        <w:rPr>
          <w:rFonts w:asciiTheme="majorBidi" w:hAnsiTheme="majorBidi" w:cstheme="majorBidi"/>
          <w:sz w:val="20"/>
          <w:szCs w:val="20"/>
        </w:rPr>
      </w:pPr>
    </w:p>
    <w:p w:rsidR="001F463F" w:rsidRPr="0079331A" w:rsidRDefault="001F463F">
      <w:pPr>
        <w:rPr>
          <w:rFonts w:asciiTheme="majorBidi" w:hAnsiTheme="majorBidi" w:cstheme="majorBidi"/>
          <w:b/>
          <w:sz w:val="20"/>
          <w:szCs w:val="20"/>
        </w:rPr>
      </w:pPr>
      <w:r w:rsidRPr="0079331A">
        <w:rPr>
          <w:rFonts w:asciiTheme="majorBidi" w:hAnsiTheme="majorBidi" w:cstheme="majorBidi"/>
          <w:b/>
          <w:sz w:val="20"/>
          <w:szCs w:val="20"/>
        </w:rPr>
        <w:t>Defamation</w:t>
      </w:r>
    </w:p>
    <w:p w:rsidR="001F463F" w:rsidRPr="0079331A" w:rsidRDefault="001F463F">
      <w:pPr>
        <w:rPr>
          <w:rFonts w:asciiTheme="majorBidi" w:hAnsiTheme="majorBidi" w:cstheme="majorBidi"/>
          <w:sz w:val="20"/>
          <w:szCs w:val="20"/>
        </w:rPr>
      </w:pPr>
      <w:r w:rsidRPr="0079331A">
        <w:rPr>
          <w:rFonts w:asciiTheme="majorBidi" w:hAnsiTheme="majorBidi" w:cstheme="majorBidi"/>
          <w:sz w:val="20"/>
          <w:szCs w:val="20"/>
        </w:rPr>
        <w:t xml:space="preserve">The courts will not award damages unless the plaintiff can </w:t>
      </w:r>
      <w:r w:rsidR="007D764D" w:rsidRPr="0079331A">
        <w:rPr>
          <w:rFonts w:asciiTheme="majorBidi" w:hAnsiTheme="majorBidi" w:cstheme="majorBidi"/>
          <w:sz w:val="20"/>
          <w:szCs w:val="20"/>
        </w:rPr>
        <w:t>demonstrate</w:t>
      </w:r>
      <w:r w:rsidRPr="0079331A">
        <w:rPr>
          <w:rFonts w:asciiTheme="majorBidi" w:hAnsiTheme="majorBidi" w:cstheme="majorBidi"/>
          <w:sz w:val="20"/>
          <w:szCs w:val="20"/>
        </w:rPr>
        <w:t xml:space="preserve"> that the defendant has made serious allegations about her character or ability, causing real and significant injury to her reputation. Defamation requires publication – that is, communication of the offending (written or oral) statement to someone other than the person defamed. </w:t>
      </w:r>
    </w:p>
    <w:p w:rsidR="00CC1AF9" w:rsidRPr="0079331A" w:rsidRDefault="00CB5E29">
      <w:pPr>
        <w:rPr>
          <w:rFonts w:asciiTheme="majorBidi" w:hAnsiTheme="majorBidi" w:cstheme="majorBidi"/>
          <w:sz w:val="20"/>
          <w:szCs w:val="20"/>
        </w:rPr>
      </w:pPr>
      <w:r w:rsidRPr="0079331A">
        <w:rPr>
          <w:rFonts w:asciiTheme="majorBidi" w:hAnsiTheme="majorBidi" w:cstheme="majorBidi"/>
          <w:sz w:val="20"/>
          <w:szCs w:val="20"/>
        </w:rPr>
        <w:tab/>
      </w:r>
      <w:r w:rsidR="001F463F" w:rsidRPr="0079331A">
        <w:rPr>
          <w:rFonts w:asciiTheme="majorBidi" w:hAnsiTheme="majorBidi" w:cstheme="majorBidi"/>
          <w:sz w:val="20"/>
          <w:szCs w:val="20"/>
        </w:rPr>
        <w:t xml:space="preserve">One defence against a charge of defamation is that the alleged defamatory statements are true; the onus is on the defendant to prove the truth of the statements. In some circumstances, there is immunity from defamation suits.  Provided he gives it in good faith, with an honest belief in its accuracy, he is not liable for </w:t>
      </w:r>
      <w:r w:rsidR="00CC1AF9" w:rsidRPr="0079331A">
        <w:rPr>
          <w:rFonts w:asciiTheme="majorBidi" w:hAnsiTheme="majorBidi" w:cstheme="majorBidi"/>
          <w:sz w:val="20"/>
          <w:szCs w:val="20"/>
        </w:rPr>
        <w:t>defamation</w:t>
      </w:r>
      <w:r w:rsidR="001F463F" w:rsidRPr="0079331A">
        <w:rPr>
          <w:rFonts w:asciiTheme="majorBidi" w:hAnsiTheme="majorBidi" w:cstheme="majorBidi"/>
          <w:sz w:val="20"/>
          <w:szCs w:val="20"/>
        </w:rPr>
        <w:t xml:space="preserve"> even if the statements turn out to be untrue.</w:t>
      </w:r>
      <w:r w:rsidR="00CC1AF9" w:rsidRPr="0079331A">
        <w:rPr>
          <w:rFonts w:asciiTheme="majorBidi" w:hAnsiTheme="majorBidi" w:cstheme="majorBidi"/>
          <w:sz w:val="20"/>
          <w:szCs w:val="20"/>
        </w:rPr>
        <w:t xml:space="preserve">  </w:t>
      </w:r>
    </w:p>
    <w:p w:rsidR="00CC1AF9" w:rsidRPr="0079331A" w:rsidRDefault="00CC1AF9">
      <w:pPr>
        <w:rPr>
          <w:rFonts w:asciiTheme="majorBidi" w:hAnsiTheme="majorBidi" w:cstheme="majorBidi"/>
          <w:sz w:val="20"/>
          <w:szCs w:val="20"/>
        </w:rPr>
      </w:pPr>
    </w:p>
    <w:p w:rsidR="00CC1AF9" w:rsidRPr="0079331A" w:rsidRDefault="00CC1AF9">
      <w:pPr>
        <w:rPr>
          <w:rFonts w:asciiTheme="majorBidi" w:hAnsiTheme="majorBidi" w:cstheme="majorBidi"/>
          <w:b/>
          <w:sz w:val="20"/>
          <w:szCs w:val="20"/>
        </w:rPr>
      </w:pPr>
      <w:r w:rsidRPr="0079331A">
        <w:rPr>
          <w:rFonts w:asciiTheme="majorBidi" w:hAnsiTheme="majorBidi" w:cstheme="majorBidi"/>
          <w:b/>
          <w:sz w:val="20"/>
          <w:szCs w:val="20"/>
        </w:rPr>
        <w:t>Other Intentional Torts Related to Business</w:t>
      </w:r>
    </w:p>
    <w:p w:rsidR="00CC1AF9" w:rsidRPr="0079331A" w:rsidRDefault="00CC1AF9">
      <w:pPr>
        <w:rPr>
          <w:rFonts w:asciiTheme="majorBidi" w:hAnsiTheme="majorBidi" w:cstheme="majorBidi"/>
          <w:sz w:val="20"/>
          <w:szCs w:val="20"/>
        </w:rPr>
      </w:pPr>
      <w:r w:rsidRPr="0079331A">
        <w:rPr>
          <w:rFonts w:asciiTheme="majorBidi" w:hAnsiTheme="majorBidi" w:cstheme="majorBidi"/>
          <w:sz w:val="20"/>
          <w:szCs w:val="20"/>
        </w:rPr>
        <w:t xml:space="preserve">Usually if A convinces B to break his contract with C, C will sue B for the breach of contract. However, C may also </w:t>
      </w:r>
      <w:r w:rsidR="007D764D" w:rsidRPr="0079331A">
        <w:rPr>
          <w:rFonts w:asciiTheme="majorBidi" w:hAnsiTheme="majorBidi" w:cstheme="majorBidi"/>
          <w:sz w:val="20"/>
          <w:szCs w:val="20"/>
        </w:rPr>
        <w:t>have</w:t>
      </w:r>
      <w:r w:rsidRPr="0079331A">
        <w:rPr>
          <w:rFonts w:asciiTheme="majorBidi" w:hAnsiTheme="majorBidi" w:cstheme="majorBidi"/>
          <w:sz w:val="20"/>
          <w:szCs w:val="20"/>
        </w:rPr>
        <w:t xml:space="preserve"> a tort cause of action against of A.</w:t>
      </w:r>
    </w:p>
    <w:p w:rsidR="00CC1AF9" w:rsidRPr="0079331A" w:rsidRDefault="00CC1AF9">
      <w:pPr>
        <w:rPr>
          <w:rFonts w:asciiTheme="majorBidi" w:hAnsiTheme="majorBidi" w:cstheme="majorBidi"/>
          <w:sz w:val="20"/>
          <w:szCs w:val="20"/>
        </w:rPr>
      </w:pPr>
      <w:r w:rsidRPr="0079331A">
        <w:rPr>
          <w:rFonts w:asciiTheme="majorBidi" w:hAnsiTheme="majorBidi" w:cstheme="majorBidi"/>
          <w:sz w:val="20"/>
          <w:szCs w:val="20"/>
        </w:rPr>
        <w:t xml:space="preserve">A threatens B with violence if B continues to do business with C. An actual breach of contract is not necessary, but the tort requires more than just an intention to interfere – unlawful means must be used. Until </w:t>
      </w:r>
      <w:r w:rsidR="007D764D" w:rsidRPr="0079331A">
        <w:rPr>
          <w:rFonts w:asciiTheme="majorBidi" w:hAnsiTheme="majorBidi" w:cstheme="majorBidi"/>
          <w:sz w:val="20"/>
          <w:szCs w:val="20"/>
        </w:rPr>
        <w:t>fairly</w:t>
      </w:r>
      <w:r w:rsidRPr="0079331A">
        <w:rPr>
          <w:rFonts w:asciiTheme="majorBidi" w:hAnsiTheme="majorBidi" w:cstheme="majorBidi"/>
          <w:sz w:val="20"/>
          <w:szCs w:val="20"/>
        </w:rPr>
        <w:t xml:space="preserve"> recently, the law in this area was mainly concerned with the activities of labour unions, and now falls within the sphere of labour relations legislation. </w:t>
      </w:r>
    </w:p>
    <w:p w:rsidR="00CC1AF9" w:rsidRPr="0079331A" w:rsidRDefault="00CC1AF9">
      <w:pPr>
        <w:rPr>
          <w:rFonts w:asciiTheme="majorBidi" w:hAnsiTheme="majorBidi" w:cstheme="majorBidi"/>
          <w:sz w:val="20"/>
          <w:szCs w:val="20"/>
        </w:rPr>
      </w:pPr>
    </w:p>
    <w:p w:rsidR="00CC1AF9" w:rsidRPr="0079331A" w:rsidRDefault="00CC1AF9">
      <w:pPr>
        <w:rPr>
          <w:rFonts w:asciiTheme="majorBidi" w:hAnsiTheme="majorBidi" w:cstheme="majorBidi"/>
          <w:b/>
          <w:sz w:val="20"/>
          <w:szCs w:val="20"/>
        </w:rPr>
      </w:pPr>
      <w:r w:rsidRPr="0079331A">
        <w:rPr>
          <w:rFonts w:asciiTheme="majorBidi" w:hAnsiTheme="majorBidi" w:cstheme="majorBidi"/>
          <w:b/>
          <w:sz w:val="20"/>
          <w:szCs w:val="20"/>
        </w:rPr>
        <w:t>Unintentional Torts</w:t>
      </w:r>
    </w:p>
    <w:p w:rsidR="00312068" w:rsidRPr="0079331A" w:rsidRDefault="00CC1AF9">
      <w:pPr>
        <w:rPr>
          <w:rFonts w:asciiTheme="majorBidi" w:hAnsiTheme="majorBidi" w:cstheme="majorBidi"/>
          <w:sz w:val="20"/>
          <w:szCs w:val="20"/>
        </w:rPr>
      </w:pPr>
      <w:r w:rsidRPr="0079331A">
        <w:rPr>
          <w:rFonts w:asciiTheme="majorBidi" w:hAnsiTheme="majorBidi" w:cstheme="majorBidi"/>
          <w:sz w:val="20"/>
          <w:szCs w:val="20"/>
        </w:rPr>
        <w:t xml:space="preserve">The resulting harm may be unexpected or unintentional. </w:t>
      </w:r>
    </w:p>
    <w:p w:rsidR="00312068" w:rsidRPr="0079331A" w:rsidRDefault="00312068">
      <w:pPr>
        <w:rPr>
          <w:rFonts w:asciiTheme="majorBidi" w:hAnsiTheme="majorBidi" w:cstheme="majorBidi"/>
          <w:sz w:val="20"/>
          <w:szCs w:val="20"/>
        </w:rPr>
      </w:pPr>
    </w:p>
    <w:p w:rsidR="00312068" w:rsidRPr="0079331A" w:rsidRDefault="00312068">
      <w:pPr>
        <w:rPr>
          <w:rFonts w:asciiTheme="majorBidi" w:hAnsiTheme="majorBidi" w:cstheme="majorBidi"/>
          <w:b/>
          <w:sz w:val="20"/>
          <w:szCs w:val="20"/>
        </w:rPr>
      </w:pPr>
      <w:r w:rsidRPr="0079331A">
        <w:rPr>
          <w:rFonts w:asciiTheme="majorBidi" w:hAnsiTheme="majorBidi" w:cstheme="majorBidi"/>
          <w:b/>
          <w:sz w:val="20"/>
          <w:szCs w:val="20"/>
        </w:rPr>
        <w:t>Negligence</w:t>
      </w:r>
    </w:p>
    <w:p w:rsidR="00CC1AF9" w:rsidRPr="0079331A" w:rsidRDefault="00312068">
      <w:pPr>
        <w:rPr>
          <w:rFonts w:asciiTheme="majorBidi" w:hAnsiTheme="majorBidi" w:cstheme="majorBidi"/>
          <w:sz w:val="20"/>
          <w:szCs w:val="20"/>
        </w:rPr>
      </w:pPr>
      <w:r w:rsidRPr="0079331A">
        <w:rPr>
          <w:rFonts w:asciiTheme="majorBidi" w:hAnsiTheme="majorBidi" w:cstheme="majorBidi"/>
          <w:sz w:val="20"/>
          <w:szCs w:val="20"/>
        </w:rPr>
        <w:t xml:space="preserve">By far the most common basis for legal actions in tort, and the one that best illustrates the fault theory of liability, is the unintentional tort of negligence. The concept of </w:t>
      </w:r>
      <w:r w:rsidR="00CF47FA" w:rsidRPr="0079331A">
        <w:rPr>
          <w:rFonts w:asciiTheme="majorBidi" w:hAnsiTheme="majorBidi" w:cstheme="majorBidi"/>
          <w:sz w:val="20"/>
          <w:szCs w:val="20"/>
        </w:rPr>
        <w:t>negligence</w:t>
      </w:r>
      <w:r w:rsidRPr="0079331A">
        <w:rPr>
          <w:rFonts w:asciiTheme="majorBidi" w:hAnsiTheme="majorBidi" w:cstheme="majorBidi"/>
          <w:sz w:val="20"/>
          <w:szCs w:val="20"/>
        </w:rPr>
        <w:t xml:space="preserve"> is quite simple: anyone who carelessly causes injury to another should compensate the victims for that injury. Negligence is a flexible tort that covers a wide variety of situations.</w:t>
      </w:r>
    </w:p>
    <w:p w:rsidR="00CF47FA" w:rsidRPr="0079331A" w:rsidRDefault="00CF47FA">
      <w:pPr>
        <w:rPr>
          <w:rFonts w:asciiTheme="majorBidi" w:hAnsiTheme="majorBidi" w:cstheme="majorBidi"/>
          <w:sz w:val="20"/>
          <w:szCs w:val="20"/>
        </w:rPr>
      </w:pPr>
    </w:p>
    <w:p w:rsidR="00CF47FA" w:rsidRPr="0079331A" w:rsidRDefault="00CF47FA">
      <w:pPr>
        <w:rPr>
          <w:rFonts w:asciiTheme="majorBidi" w:hAnsiTheme="majorBidi" w:cstheme="majorBidi"/>
          <w:b/>
          <w:sz w:val="20"/>
          <w:szCs w:val="20"/>
        </w:rPr>
      </w:pPr>
      <w:r w:rsidRPr="0079331A">
        <w:rPr>
          <w:rFonts w:asciiTheme="majorBidi" w:hAnsiTheme="majorBidi" w:cstheme="majorBidi"/>
          <w:b/>
          <w:sz w:val="20"/>
          <w:szCs w:val="20"/>
        </w:rPr>
        <w:t>Elements of Proof</w:t>
      </w:r>
    </w:p>
    <w:p w:rsidR="00CF47FA" w:rsidRPr="0079331A" w:rsidRDefault="00CF47FA">
      <w:pPr>
        <w:rPr>
          <w:rFonts w:asciiTheme="majorBidi" w:hAnsiTheme="majorBidi" w:cstheme="majorBidi"/>
          <w:sz w:val="20"/>
          <w:szCs w:val="20"/>
        </w:rPr>
      </w:pPr>
      <w:r w:rsidRPr="0079331A">
        <w:rPr>
          <w:rFonts w:asciiTheme="majorBidi" w:hAnsiTheme="majorBidi" w:cstheme="majorBidi"/>
          <w:sz w:val="20"/>
          <w:szCs w:val="20"/>
        </w:rPr>
        <w:t xml:space="preserve">Three requirements must be proven by the plaintiff to succeed in a negligence cause of action. The first element concerns the </w:t>
      </w:r>
      <w:r w:rsidR="007D764D" w:rsidRPr="0079331A">
        <w:rPr>
          <w:rFonts w:asciiTheme="majorBidi" w:hAnsiTheme="majorBidi" w:cstheme="majorBidi"/>
          <w:sz w:val="20"/>
          <w:szCs w:val="20"/>
        </w:rPr>
        <w:t>identity</w:t>
      </w:r>
      <w:r w:rsidRPr="0079331A">
        <w:rPr>
          <w:rFonts w:asciiTheme="majorBidi" w:hAnsiTheme="majorBidi" w:cstheme="majorBidi"/>
          <w:sz w:val="20"/>
          <w:szCs w:val="20"/>
        </w:rPr>
        <w:t xml:space="preserve"> of the plaintiff – should the defendant have been aware of the risk of harm to this victim? The second element relates to the </w:t>
      </w:r>
      <w:r w:rsidR="007D764D" w:rsidRPr="0079331A">
        <w:rPr>
          <w:rFonts w:asciiTheme="majorBidi" w:hAnsiTheme="majorBidi" w:cstheme="majorBidi"/>
          <w:sz w:val="20"/>
          <w:szCs w:val="20"/>
        </w:rPr>
        <w:t>behaviour</w:t>
      </w:r>
      <w:r w:rsidRPr="0079331A">
        <w:rPr>
          <w:rFonts w:asciiTheme="majorBidi" w:hAnsiTheme="majorBidi" w:cstheme="majorBidi"/>
          <w:sz w:val="20"/>
          <w:szCs w:val="20"/>
        </w:rPr>
        <w:t xml:space="preserve"> of the defendant – </w:t>
      </w:r>
      <w:r w:rsidR="007D764D" w:rsidRPr="0079331A">
        <w:rPr>
          <w:rFonts w:asciiTheme="majorBidi" w:hAnsiTheme="majorBidi" w:cstheme="majorBidi"/>
          <w:sz w:val="20"/>
          <w:szCs w:val="20"/>
        </w:rPr>
        <w:t>did</w:t>
      </w:r>
      <w:r w:rsidRPr="0079331A">
        <w:rPr>
          <w:rFonts w:asciiTheme="majorBidi" w:hAnsiTheme="majorBidi" w:cstheme="majorBidi"/>
          <w:sz w:val="20"/>
          <w:szCs w:val="20"/>
        </w:rPr>
        <w:t xml:space="preserve"> the defendant’s conduct fall below the standard of behaviour required in the circumstances? The third element involves the harm suffered – did the defendant’s conduct “cause” the plaintiff’s “injury”?</w:t>
      </w:r>
    </w:p>
    <w:p w:rsidR="00CF47FA" w:rsidRPr="0079331A" w:rsidRDefault="00CF47FA">
      <w:pPr>
        <w:rPr>
          <w:rFonts w:asciiTheme="majorBidi" w:hAnsiTheme="majorBidi" w:cstheme="majorBidi"/>
          <w:sz w:val="20"/>
          <w:szCs w:val="20"/>
        </w:rPr>
      </w:pPr>
    </w:p>
    <w:p w:rsidR="00CF47FA" w:rsidRPr="0079331A" w:rsidRDefault="00CF47FA">
      <w:pPr>
        <w:rPr>
          <w:rFonts w:asciiTheme="majorBidi" w:hAnsiTheme="majorBidi" w:cstheme="majorBidi"/>
          <w:b/>
          <w:sz w:val="20"/>
          <w:szCs w:val="20"/>
        </w:rPr>
      </w:pPr>
      <w:r w:rsidRPr="0079331A">
        <w:rPr>
          <w:rFonts w:asciiTheme="majorBidi" w:hAnsiTheme="majorBidi" w:cstheme="majorBidi"/>
          <w:b/>
          <w:sz w:val="20"/>
          <w:szCs w:val="20"/>
        </w:rPr>
        <w:t xml:space="preserve">Elements of a Negligence Action </w:t>
      </w:r>
    </w:p>
    <w:p w:rsidR="00CF47FA" w:rsidRPr="0079331A" w:rsidRDefault="00CF47FA">
      <w:pPr>
        <w:rPr>
          <w:rFonts w:asciiTheme="majorBidi" w:hAnsiTheme="majorBidi" w:cstheme="majorBidi"/>
          <w:sz w:val="20"/>
          <w:szCs w:val="20"/>
        </w:rPr>
      </w:pPr>
      <w:r w:rsidRPr="0079331A">
        <w:rPr>
          <w:rFonts w:asciiTheme="majorBidi" w:hAnsiTheme="majorBidi" w:cstheme="majorBidi"/>
          <w:sz w:val="20"/>
          <w:szCs w:val="20"/>
        </w:rPr>
        <w:t>In establishing the right to recover compensation for negligence, a plaintiff must prove three things:</w:t>
      </w:r>
    </w:p>
    <w:p w:rsidR="00CF47FA" w:rsidRPr="0079331A" w:rsidRDefault="00CF47FA">
      <w:pPr>
        <w:rPr>
          <w:rFonts w:asciiTheme="majorBidi" w:hAnsiTheme="majorBidi" w:cstheme="majorBidi"/>
          <w:sz w:val="20"/>
          <w:szCs w:val="20"/>
        </w:rPr>
      </w:pPr>
      <w:r w:rsidRPr="0079331A">
        <w:rPr>
          <w:rFonts w:asciiTheme="majorBidi" w:hAnsiTheme="majorBidi" w:cstheme="majorBidi"/>
          <w:sz w:val="20"/>
          <w:szCs w:val="20"/>
        </w:rPr>
        <w:t xml:space="preserve">1. The defendant owed the plaintiff a </w:t>
      </w:r>
      <w:r w:rsidRPr="0079331A">
        <w:rPr>
          <w:rFonts w:asciiTheme="majorBidi" w:hAnsiTheme="majorBidi" w:cstheme="majorBidi"/>
          <w:i/>
          <w:sz w:val="20"/>
          <w:szCs w:val="20"/>
        </w:rPr>
        <w:t>duty of care</w:t>
      </w:r>
      <w:r w:rsidRPr="0079331A">
        <w:rPr>
          <w:rFonts w:asciiTheme="majorBidi" w:hAnsiTheme="majorBidi" w:cstheme="majorBidi"/>
          <w:sz w:val="20"/>
          <w:szCs w:val="20"/>
        </w:rPr>
        <w:t>.</w:t>
      </w:r>
    </w:p>
    <w:p w:rsidR="00CF47FA" w:rsidRPr="0079331A" w:rsidRDefault="00CF47FA">
      <w:pPr>
        <w:rPr>
          <w:rFonts w:asciiTheme="majorBidi" w:hAnsiTheme="majorBidi" w:cstheme="majorBidi"/>
          <w:sz w:val="20"/>
          <w:szCs w:val="20"/>
        </w:rPr>
      </w:pPr>
      <w:r w:rsidRPr="0079331A">
        <w:rPr>
          <w:rFonts w:asciiTheme="majorBidi" w:hAnsiTheme="majorBidi" w:cstheme="majorBidi"/>
          <w:sz w:val="20"/>
          <w:szCs w:val="20"/>
        </w:rPr>
        <w:t xml:space="preserve">2. The defendant breach the required </w:t>
      </w:r>
      <w:r w:rsidRPr="0079331A">
        <w:rPr>
          <w:rFonts w:asciiTheme="majorBidi" w:hAnsiTheme="majorBidi" w:cstheme="majorBidi"/>
          <w:i/>
          <w:sz w:val="20"/>
          <w:szCs w:val="20"/>
        </w:rPr>
        <w:t>standard of care</w:t>
      </w:r>
      <w:r w:rsidRPr="0079331A">
        <w:rPr>
          <w:rFonts w:asciiTheme="majorBidi" w:hAnsiTheme="majorBidi" w:cstheme="majorBidi"/>
          <w:sz w:val="20"/>
          <w:szCs w:val="20"/>
        </w:rPr>
        <w:t>.</w:t>
      </w:r>
    </w:p>
    <w:p w:rsidR="00CF47FA" w:rsidRPr="0079331A" w:rsidRDefault="00CF47FA">
      <w:pPr>
        <w:rPr>
          <w:rFonts w:asciiTheme="majorBidi" w:hAnsiTheme="majorBidi" w:cstheme="majorBidi"/>
          <w:sz w:val="20"/>
          <w:szCs w:val="20"/>
        </w:rPr>
      </w:pPr>
      <w:r w:rsidRPr="0079331A">
        <w:rPr>
          <w:rFonts w:asciiTheme="majorBidi" w:hAnsiTheme="majorBidi" w:cstheme="majorBidi"/>
          <w:sz w:val="20"/>
          <w:szCs w:val="20"/>
        </w:rPr>
        <w:t xml:space="preserve">3. The defendant’s conduct </w:t>
      </w:r>
      <w:r w:rsidRPr="0079331A">
        <w:rPr>
          <w:rFonts w:asciiTheme="majorBidi" w:hAnsiTheme="majorBidi" w:cstheme="majorBidi"/>
          <w:i/>
          <w:sz w:val="20"/>
          <w:szCs w:val="20"/>
        </w:rPr>
        <w:t>caused injury or damage</w:t>
      </w:r>
      <w:r w:rsidRPr="0079331A">
        <w:rPr>
          <w:rFonts w:asciiTheme="majorBidi" w:hAnsiTheme="majorBidi" w:cstheme="majorBidi"/>
          <w:sz w:val="20"/>
          <w:szCs w:val="20"/>
        </w:rPr>
        <w:t xml:space="preserve"> to the plaintiff.</w:t>
      </w:r>
    </w:p>
    <w:p w:rsidR="00CF47FA" w:rsidRPr="0079331A" w:rsidRDefault="00CF47FA">
      <w:pPr>
        <w:rPr>
          <w:rFonts w:asciiTheme="majorBidi" w:hAnsiTheme="majorBidi" w:cstheme="majorBidi"/>
          <w:sz w:val="20"/>
          <w:szCs w:val="20"/>
        </w:rPr>
      </w:pPr>
    </w:p>
    <w:p w:rsidR="00CF47FA" w:rsidRPr="0079331A" w:rsidRDefault="00CF47FA">
      <w:pPr>
        <w:rPr>
          <w:rFonts w:asciiTheme="majorBidi" w:hAnsiTheme="majorBidi" w:cstheme="majorBidi"/>
          <w:i/>
          <w:sz w:val="20"/>
          <w:szCs w:val="20"/>
        </w:rPr>
      </w:pPr>
      <w:r w:rsidRPr="0079331A">
        <w:rPr>
          <w:rFonts w:asciiTheme="majorBidi" w:hAnsiTheme="majorBidi" w:cstheme="majorBidi"/>
          <w:i/>
          <w:sz w:val="20"/>
          <w:szCs w:val="20"/>
        </w:rPr>
        <w:t>1. Duty of Care</w:t>
      </w:r>
    </w:p>
    <w:p w:rsidR="00CF47FA" w:rsidRPr="0079331A" w:rsidRDefault="00CF47FA">
      <w:pPr>
        <w:rPr>
          <w:rFonts w:asciiTheme="majorBidi" w:hAnsiTheme="majorBidi" w:cstheme="majorBidi"/>
          <w:sz w:val="20"/>
          <w:szCs w:val="20"/>
        </w:rPr>
      </w:pPr>
      <w:r w:rsidRPr="0079331A">
        <w:rPr>
          <w:rFonts w:asciiTheme="majorBidi" w:hAnsiTheme="majorBidi" w:cstheme="majorBidi"/>
          <w:sz w:val="20"/>
          <w:szCs w:val="20"/>
        </w:rPr>
        <w:t>In order to establish liability in negligence, a plaintiff must establish that a duty of care is owed to her by the defendant. Duty focuses on the relationship between the parties.</w:t>
      </w:r>
    </w:p>
    <w:p w:rsidR="00CC1AF9" w:rsidRPr="0079331A" w:rsidRDefault="00CF47FA">
      <w:pPr>
        <w:rPr>
          <w:rFonts w:asciiTheme="majorBidi" w:hAnsiTheme="majorBidi" w:cstheme="majorBidi"/>
          <w:sz w:val="20"/>
          <w:szCs w:val="20"/>
        </w:rPr>
      </w:pPr>
      <w:r w:rsidRPr="0079331A">
        <w:rPr>
          <w:rFonts w:asciiTheme="majorBidi" w:hAnsiTheme="majorBidi" w:cstheme="majorBidi"/>
          <w:sz w:val="20"/>
          <w:szCs w:val="20"/>
        </w:rPr>
        <w:t xml:space="preserve">The principal question is whether the defendant should have foreseen that his actions might do harm to this victim. Since the defendant cannot be expected to anticipate all the possible consequences of his actions, the basic question is, “would a normally </w:t>
      </w:r>
      <w:r w:rsidRPr="0079331A">
        <w:rPr>
          <w:rFonts w:asciiTheme="majorBidi" w:hAnsiTheme="majorBidi" w:cstheme="majorBidi"/>
          <w:sz w:val="20"/>
          <w:szCs w:val="20"/>
        </w:rPr>
        <w:lastRenderedPageBreak/>
        <w:t xml:space="preserve">intelligent and alert person – a reasonable person – have foreseen that those actions would likely cause harm?” But the plaintiff must </w:t>
      </w:r>
      <w:r w:rsidR="007D764D" w:rsidRPr="0079331A">
        <w:rPr>
          <w:rFonts w:asciiTheme="majorBidi" w:hAnsiTheme="majorBidi" w:cstheme="majorBidi"/>
          <w:sz w:val="20"/>
          <w:szCs w:val="20"/>
        </w:rPr>
        <w:t>go</w:t>
      </w:r>
      <w:r w:rsidRPr="0079331A">
        <w:rPr>
          <w:rFonts w:asciiTheme="majorBidi" w:hAnsiTheme="majorBidi" w:cstheme="majorBidi"/>
          <w:sz w:val="20"/>
          <w:szCs w:val="20"/>
        </w:rPr>
        <w:t xml:space="preserve"> further: she must establish that the defendant owed a duty of care to her. As a general rule, the duty will arise only where the defendant could reasonably have foreseen a risk of harm to the plaintiff or to someone in the plaintiff’s position.</w:t>
      </w:r>
    </w:p>
    <w:p w:rsidR="004B24BE" w:rsidRPr="0079331A" w:rsidRDefault="004B24BE">
      <w:pPr>
        <w:rPr>
          <w:rFonts w:asciiTheme="majorBidi" w:hAnsiTheme="majorBidi" w:cstheme="majorBidi"/>
          <w:sz w:val="20"/>
          <w:szCs w:val="20"/>
        </w:rPr>
      </w:pPr>
      <w:r w:rsidRPr="0079331A">
        <w:rPr>
          <w:rFonts w:asciiTheme="majorBidi" w:hAnsiTheme="majorBidi" w:cstheme="majorBidi"/>
          <w:sz w:val="20"/>
          <w:szCs w:val="20"/>
        </w:rPr>
        <w:t xml:space="preserve">In 1984, in </w:t>
      </w:r>
      <w:r w:rsidRPr="0079331A">
        <w:rPr>
          <w:rFonts w:asciiTheme="majorBidi" w:hAnsiTheme="majorBidi" w:cstheme="majorBidi"/>
          <w:i/>
          <w:sz w:val="20"/>
          <w:szCs w:val="20"/>
        </w:rPr>
        <w:t>City of Kamloops v. Nielsen</w:t>
      </w:r>
      <w:r w:rsidRPr="0079331A">
        <w:rPr>
          <w:rFonts w:asciiTheme="majorBidi" w:hAnsiTheme="majorBidi" w:cstheme="majorBidi"/>
          <w:sz w:val="20"/>
          <w:szCs w:val="20"/>
        </w:rPr>
        <w:t>, the Supreme Court of Canada had ruled that, to determine the existence of a duty of care, a court must ask:</w:t>
      </w:r>
    </w:p>
    <w:p w:rsidR="004B24BE" w:rsidRPr="0079331A" w:rsidRDefault="004B24BE" w:rsidP="004B24BE">
      <w:pPr>
        <w:tabs>
          <w:tab w:val="left" w:pos="7797"/>
        </w:tabs>
        <w:ind w:left="567" w:right="843"/>
        <w:jc w:val="both"/>
        <w:rPr>
          <w:rFonts w:asciiTheme="majorBidi" w:hAnsiTheme="majorBidi" w:cstheme="majorBidi"/>
          <w:sz w:val="20"/>
          <w:szCs w:val="20"/>
        </w:rPr>
      </w:pPr>
      <w:r w:rsidRPr="0079331A">
        <w:rPr>
          <w:rFonts w:asciiTheme="majorBidi" w:hAnsiTheme="majorBidi" w:cstheme="majorBidi"/>
          <w:sz w:val="20"/>
          <w:szCs w:val="20"/>
        </w:rPr>
        <w:t xml:space="preserve">“… </w:t>
      </w:r>
      <w:r w:rsidR="007D764D" w:rsidRPr="0079331A">
        <w:rPr>
          <w:rFonts w:asciiTheme="majorBidi" w:hAnsiTheme="majorBidi" w:cstheme="majorBidi"/>
          <w:sz w:val="20"/>
          <w:szCs w:val="20"/>
        </w:rPr>
        <w:t>Is</w:t>
      </w:r>
      <w:r w:rsidRPr="0079331A">
        <w:rPr>
          <w:rFonts w:asciiTheme="majorBidi" w:hAnsiTheme="majorBidi" w:cstheme="majorBidi"/>
          <w:sz w:val="20"/>
          <w:szCs w:val="20"/>
        </w:rPr>
        <w:t xml:space="preserve"> there a sufficiently close relationship between the parties (the [defendant] and the person who has suffered the damage) so </w:t>
      </w:r>
      <w:r w:rsidR="007D764D" w:rsidRPr="0079331A">
        <w:rPr>
          <w:rFonts w:asciiTheme="majorBidi" w:hAnsiTheme="majorBidi" w:cstheme="majorBidi"/>
          <w:sz w:val="20"/>
          <w:szCs w:val="20"/>
        </w:rPr>
        <w:t>that,</w:t>
      </w:r>
      <w:r w:rsidRPr="0079331A">
        <w:rPr>
          <w:rFonts w:asciiTheme="majorBidi" w:hAnsiTheme="majorBidi" w:cstheme="majorBidi"/>
          <w:sz w:val="20"/>
          <w:szCs w:val="20"/>
        </w:rPr>
        <w:t xml:space="preserve"> in the reasonable contemplation of the [defendant], carelessness on its part might cause damage to that person? If so, are there any considerations which ought to negative or limit (a) the scope of the duty and (b) the class of the persons to whom it is owed or (c) the damages to which a breach of it may give rise?”</w:t>
      </w:r>
    </w:p>
    <w:p w:rsidR="004B24BE" w:rsidRPr="0079331A" w:rsidRDefault="004B24BE" w:rsidP="004B24BE">
      <w:pPr>
        <w:tabs>
          <w:tab w:val="left" w:pos="8647"/>
        </w:tabs>
        <w:ind w:right="-7"/>
        <w:jc w:val="both"/>
        <w:rPr>
          <w:rFonts w:asciiTheme="majorBidi" w:hAnsiTheme="majorBidi" w:cstheme="majorBidi"/>
          <w:sz w:val="20"/>
          <w:szCs w:val="20"/>
        </w:rPr>
      </w:pPr>
    </w:p>
    <w:p w:rsidR="004B24BE" w:rsidRPr="0079331A" w:rsidRDefault="004B24BE" w:rsidP="00F615B3">
      <w:pPr>
        <w:tabs>
          <w:tab w:val="left" w:pos="8647"/>
        </w:tabs>
        <w:ind w:right="-7"/>
        <w:rPr>
          <w:rFonts w:asciiTheme="majorBidi" w:hAnsiTheme="majorBidi" w:cstheme="majorBidi"/>
          <w:i/>
          <w:sz w:val="20"/>
          <w:szCs w:val="20"/>
        </w:rPr>
      </w:pPr>
      <w:r w:rsidRPr="0079331A">
        <w:rPr>
          <w:rFonts w:asciiTheme="majorBidi" w:hAnsiTheme="majorBidi" w:cstheme="majorBidi"/>
          <w:i/>
          <w:sz w:val="20"/>
          <w:szCs w:val="20"/>
        </w:rPr>
        <w:t xml:space="preserve">2. Standard </w:t>
      </w:r>
      <w:proofErr w:type="gramStart"/>
      <w:r w:rsidRPr="0079331A">
        <w:rPr>
          <w:rFonts w:asciiTheme="majorBidi" w:hAnsiTheme="majorBidi" w:cstheme="majorBidi"/>
          <w:i/>
          <w:sz w:val="20"/>
          <w:szCs w:val="20"/>
        </w:rPr>
        <w:t>Of</w:t>
      </w:r>
      <w:proofErr w:type="gramEnd"/>
      <w:r w:rsidRPr="0079331A">
        <w:rPr>
          <w:rFonts w:asciiTheme="majorBidi" w:hAnsiTheme="majorBidi" w:cstheme="majorBidi"/>
          <w:i/>
          <w:sz w:val="20"/>
          <w:szCs w:val="20"/>
        </w:rPr>
        <w:t xml:space="preserve"> Care</w:t>
      </w:r>
    </w:p>
    <w:p w:rsidR="005E5BC0" w:rsidRPr="0079331A" w:rsidRDefault="004B24BE" w:rsidP="00F615B3">
      <w:pPr>
        <w:tabs>
          <w:tab w:val="left" w:pos="8647"/>
        </w:tabs>
        <w:ind w:right="-7"/>
        <w:rPr>
          <w:rFonts w:asciiTheme="majorBidi" w:hAnsiTheme="majorBidi" w:cstheme="majorBidi"/>
          <w:sz w:val="20"/>
          <w:szCs w:val="20"/>
        </w:rPr>
      </w:pPr>
      <w:r w:rsidRPr="0079331A">
        <w:rPr>
          <w:rFonts w:asciiTheme="majorBidi" w:hAnsiTheme="majorBidi" w:cstheme="majorBidi"/>
          <w:sz w:val="20"/>
          <w:szCs w:val="20"/>
        </w:rPr>
        <w:t xml:space="preserve">The standard of care refers to the level of care that a person must take in the circumstances. The law places a general duty on every person to take reasonable care to </w:t>
      </w:r>
      <w:r w:rsidR="005E5BC0" w:rsidRPr="0079331A">
        <w:rPr>
          <w:rFonts w:asciiTheme="majorBidi" w:hAnsiTheme="majorBidi" w:cstheme="majorBidi"/>
          <w:sz w:val="20"/>
          <w:szCs w:val="20"/>
        </w:rPr>
        <w:t xml:space="preserve">avoid causing foreseeable injury to other persons and their property. Whaat constitutes a </w:t>
      </w:r>
      <w:r w:rsidR="005E5BC0" w:rsidRPr="0079331A">
        <w:rPr>
          <w:rFonts w:asciiTheme="majorBidi" w:hAnsiTheme="majorBidi" w:cstheme="majorBidi"/>
          <w:sz w:val="20"/>
          <w:szCs w:val="20"/>
          <w:u w:val="single"/>
        </w:rPr>
        <w:t>reasonable</w:t>
      </w:r>
      <w:r w:rsidR="005E5BC0" w:rsidRPr="0079331A">
        <w:rPr>
          <w:rFonts w:asciiTheme="majorBidi" w:hAnsiTheme="majorBidi" w:cstheme="majorBidi"/>
          <w:sz w:val="20"/>
          <w:szCs w:val="20"/>
        </w:rPr>
        <w:t xml:space="preserve"> standard of care? It is often said that the standard demanded is that of the ordinary reasonable person or “the person on the Yonge Street subway.” However, the standard of care necessarily varies according to the </w:t>
      </w:r>
      <w:r w:rsidR="007D764D" w:rsidRPr="0079331A">
        <w:rPr>
          <w:rFonts w:asciiTheme="majorBidi" w:hAnsiTheme="majorBidi" w:cstheme="majorBidi"/>
          <w:sz w:val="20"/>
          <w:szCs w:val="20"/>
        </w:rPr>
        <w:t>activity</w:t>
      </w:r>
      <w:r w:rsidR="005E5BC0" w:rsidRPr="0079331A">
        <w:rPr>
          <w:rFonts w:asciiTheme="majorBidi" w:hAnsiTheme="majorBidi" w:cstheme="majorBidi"/>
          <w:sz w:val="20"/>
          <w:szCs w:val="20"/>
        </w:rPr>
        <w:t xml:space="preserve"> in question: the standard expected of a brain surgeon is that of a competent brain surgeon rather than of the person in the subway?</w:t>
      </w:r>
    </w:p>
    <w:p w:rsidR="007E0048" w:rsidRPr="0079331A" w:rsidRDefault="005E5BC0" w:rsidP="00F615B3">
      <w:pPr>
        <w:tabs>
          <w:tab w:val="left" w:pos="8647"/>
        </w:tabs>
        <w:ind w:right="-7"/>
        <w:rPr>
          <w:rFonts w:asciiTheme="majorBidi" w:hAnsiTheme="majorBidi" w:cstheme="majorBidi"/>
          <w:sz w:val="20"/>
          <w:szCs w:val="20"/>
        </w:rPr>
      </w:pPr>
      <w:r w:rsidRPr="0079331A">
        <w:rPr>
          <w:rFonts w:asciiTheme="majorBidi" w:hAnsiTheme="majorBidi" w:cstheme="majorBidi"/>
          <w:sz w:val="20"/>
          <w:szCs w:val="20"/>
        </w:rPr>
        <w:t>In addition, the court must balance competing interests. On the one hand, the court considers the degree of likelihood that harm will result from the activity in question and the potential severity of the harm. On the other hand, it considers the social utility of the activity and the feasibility of eliminating the risk. It may be permissible not to take every possible precaution where the risk of serious damage or injury is small, but where there is a danger of a major catastrophe, it would be unreasonable not to take every known precaution.</w:t>
      </w:r>
      <w:r w:rsidR="007E0048" w:rsidRPr="0079331A">
        <w:rPr>
          <w:rFonts w:asciiTheme="majorBidi" w:hAnsiTheme="majorBidi" w:cstheme="majorBidi"/>
          <w:sz w:val="20"/>
          <w:szCs w:val="20"/>
        </w:rPr>
        <w:t xml:space="preserve"> </w:t>
      </w:r>
    </w:p>
    <w:p w:rsidR="007E0048" w:rsidRPr="0079331A" w:rsidRDefault="007E0048" w:rsidP="00F615B3">
      <w:pPr>
        <w:tabs>
          <w:tab w:val="left" w:pos="8647"/>
        </w:tabs>
        <w:ind w:right="-7"/>
        <w:rPr>
          <w:rFonts w:asciiTheme="majorBidi" w:hAnsiTheme="majorBidi" w:cstheme="majorBidi"/>
          <w:sz w:val="20"/>
          <w:szCs w:val="20"/>
        </w:rPr>
      </w:pPr>
    </w:p>
    <w:p w:rsidR="00A1579A" w:rsidRPr="0079331A" w:rsidRDefault="007E0048" w:rsidP="00F615B3">
      <w:pPr>
        <w:tabs>
          <w:tab w:val="left" w:pos="8647"/>
        </w:tabs>
        <w:ind w:right="-7"/>
        <w:rPr>
          <w:rFonts w:asciiTheme="majorBidi" w:hAnsiTheme="majorBidi" w:cstheme="majorBidi"/>
          <w:i/>
          <w:sz w:val="20"/>
          <w:szCs w:val="20"/>
        </w:rPr>
      </w:pPr>
      <w:r w:rsidRPr="0079331A">
        <w:rPr>
          <w:rFonts w:asciiTheme="majorBidi" w:hAnsiTheme="majorBidi" w:cstheme="majorBidi"/>
          <w:i/>
          <w:sz w:val="20"/>
          <w:szCs w:val="20"/>
        </w:rPr>
        <w:t>3. Causation of Damage</w:t>
      </w:r>
    </w:p>
    <w:p w:rsidR="00A1579A" w:rsidRPr="0079331A" w:rsidRDefault="00A1579A" w:rsidP="00F615B3">
      <w:pPr>
        <w:tabs>
          <w:tab w:val="left" w:pos="8647"/>
        </w:tabs>
        <w:ind w:right="-7"/>
        <w:rPr>
          <w:rFonts w:asciiTheme="majorBidi" w:hAnsiTheme="majorBidi" w:cstheme="majorBidi"/>
          <w:sz w:val="20"/>
          <w:szCs w:val="20"/>
        </w:rPr>
      </w:pPr>
      <w:r w:rsidRPr="0079331A">
        <w:rPr>
          <w:rFonts w:asciiTheme="majorBidi" w:hAnsiTheme="majorBidi" w:cstheme="majorBidi"/>
          <w:sz w:val="20"/>
          <w:szCs w:val="20"/>
        </w:rPr>
        <w:t xml:space="preserve">For an action in negligence to succeed, the plaintiff must show not only that a duty of care was owed to her and that duty has been breached but also that she has been injured as a result of the breach; that is to say, the breach of duty is the cause of the injury. An extremely broad view of causation can link one act to every other act in the world. Courts use a narrower test for legal causation, </w:t>
      </w:r>
      <w:r w:rsidR="007D764D" w:rsidRPr="0079331A">
        <w:rPr>
          <w:rFonts w:asciiTheme="majorBidi" w:hAnsiTheme="majorBidi" w:cstheme="majorBidi"/>
          <w:sz w:val="20"/>
          <w:szCs w:val="20"/>
        </w:rPr>
        <w:t>choosing</w:t>
      </w:r>
      <w:r w:rsidRPr="0079331A">
        <w:rPr>
          <w:rFonts w:asciiTheme="majorBidi" w:hAnsiTheme="majorBidi" w:cstheme="majorBidi"/>
          <w:sz w:val="20"/>
          <w:szCs w:val="20"/>
        </w:rPr>
        <w:t xml:space="preserve"> between the “but for” and “material contribution” tests.</w:t>
      </w:r>
    </w:p>
    <w:p w:rsidR="00A1579A" w:rsidRPr="0079331A" w:rsidRDefault="00A1579A" w:rsidP="00F615B3">
      <w:pPr>
        <w:tabs>
          <w:tab w:val="left" w:pos="8647"/>
        </w:tabs>
        <w:ind w:right="-7"/>
        <w:rPr>
          <w:rFonts w:asciiTheme="majorBidi" w:hAnsiTheme="majorBidi" w:cstheme="majorBidi"/>
          <w:sz w:val="20"/>
          <w:szCs w:val="20"/>
        </w:rPr>
      </w:pPr>
    </w:p>
    <w:p w:rsidR="00A1579A" w:rsidRPr="0079331A" w:rsidRDefault="00A1579A" w:rsidP="00F615B3">
      <w:pPr>
        <w:ind w:right="42"/>
        <w:rPr>
          <w:rFonts w:asciiTheme="majorBidi" w:hAnsiTheme="majorBidi" w:cstheme="majorBidi"/>
          <w:sz w:val="20"/>
          <w:szCs w:val="20"/>
        </w:rPr>
      </w:pPr>
      <w:r w:rsidRPr="0079331A">
        <w:rPr>
          <w:rFonts w:asciiTheme="majorBidi" w:hAnsiTheme="majorBidi" w:cstheme="majorBidi"/>
          <w:i/>
          <w:sz w:val="20"/>
          <w:szCs w:val="20"/>
        </w:rPr>
        <w:t>Remoteness of Damage</w:t>
      </w:r>
      <w:r w:rsidRPr="0079331A">
        <w:rPr>
          <w:rFonts w:asciiTheme="majorBidi" w:hAnsiTheme="majorBidi" w:cstheme="majorBidi"/>
          <w:sz w:val="20"/>
          <w:szCs w:val="20"/>
        </w:rPr>
        <w:tab/>
        <w:t xml:space="preserve">A person will not be held liable for </w:t>
      </w:r>
      <w:r w:rsidR="007D764D" w:rsidRPr="0079331A">
        <w:rPr>
          <w:rFonts w:asciiTheme="majorBidi" w:hAnsiTheme="majorBidi" w:cstheme="majorBidi"/>
          <w:sz w:val="20"/>
          <w:szCs w:val="20"/>
        </w:rPr>
        <w:t>consequences</w:t>
      </w:r>
      <w:r w:rsidRPr="0079331A">
        <w:rPr>
          <w:rFonts w:asciiTheme="majorBidi" w:hAnsiTheme="majorBidi" w:cstheme="majorBidi"/>
          <w:sz w:val="20"/>
          <w:szCs w:val="20"/>
        </w:rPr>
        <w:t xml:space="preserve"> of his acts that are considered to be too remote or unrelated. Generally speaking, the closer in time the occurrence of an injury is to a </w:t>
      </w:r>
      <w:r w:rsidR="007D764D" w:rsidRPr="0079331A">
        <w:rPr>
          <w:rFonts w:asciiTheme="majorBidi" w:hAnsiTheme="majorBidi" w:cstheme="majorBidi"/>
          <w:sz w:val="20"/>
          <w:szCs w:val="20"/>
        </w:rPr>
        <w:t>person’s</w:t>
      </w:r>
      <w:r w:rsidRPr="0079331A">
        <w:rPr>
          <w:rFonts w:asciiTheme="majorBidi" w:hAnsiTheme="majorBidi" w:cstheme="majorBidi"/>
          <w:sz w:val="20"/>
          <w:szCs w:val="20"/>
        </w:rPr>
        <w:t xml:space="preserve"> careless conduct, the less chance there is of some significant intervening act happening, and the more likely he is to be found the “cause” of the injury.</w:t>
      </w:r>
    </w:p>
    <w:p w:rsidR="00A1579A" w:rsidRPr="0079331A" w:rsidRDefault="00A1579A" w:rsidP="00F615B3">
      <w:pPr>
        <w:ind w:right="42"/>
        <w:rPr>
          <w:rFonts w:asciiTheme="majorBidi" w:hAnsiTheme="majorBidi" w:cstheme="majorBidi"/>
          <w:sz w:val="20"/>
          <w:szCs w:val="20"/>
        </w:rPr>
      </w:pPr>
    </w:p>
    <w:p w:rsidR="00A1579A" w:rsidRPr="0079331A" w:rsidRDefault="00A1579A" w:rsidP="00F615B3">
      <w:pPr>
        <w:ind w:right="42"/>
        <w:rPr>
          <w:rFonts w:asciiTheme="majorBidi" w:hAnsiTheme="majorBidi" w:cstheme="majorBidi"/>
          <w:i/>
          <w:sz w:val="20"/>
          <w:szCs w:val="20"/>
        </w:rPr>
      </w:pPr>
      <w:r w:rsidRPr="0079331A">
        <w:rPr>
          <w:rFonts w:asciiTheme="majorBidi" w:hAnsiTheme="majorBidi" w:cstheme="majorBidi"/>
          <w:i/>
          <w:sz w:val="20"/>
          <w:szCs w:val="20"/>
        </w:rPr>
        <w:t>Read Cases 3.7 and 3.8</w:t>
      </w:r>
      <w:r w:rsidR="007E15A5" w:rsidRPr="0079331A">
        <w:rPr>
          <w:rFonts w:asciiTheme="majorBidi" w:hAnsiTheme="majorBidi" w:cstheme="majorBidi"/>
          <w:i/>
          <w:sz w:val="20"/>
          <w:szCs w:val="20"/>
        </w:rPr>
        <w:t>, 3.9</w:t>
      </w:r>
    </w:p>
    <w:p w:rsidR="00A1579A" w:rsidRPr="0079331A" w:rsidRDefault="00A1579A" w:rsidP="00F615B3">
      <w:pPr>
        <w:ind w:right="42"/>
        <w:rPr>
          <w:rFonts w:asciiTheme="majorBidi" w:hAnsiTheme="majorBidi" w:cstheme="majorBidi"/>
          <w:sz w:val="20"/>
          <w:szCs w:val="20"/>
        </w:rPr>
      </w:pPr>
    </w:p>
    <w:p w:rsidR="00F615B3" w:rsidRPr="0079331A" w:rsidRDefault="00A1579A" w:rsidP="00F615B3">
      <w:pPr>
        <w:ind w:right="42"/>
        <w:rPr>
          <w:rFonts w:asciiTheme="majorBidi" w:hAnsiTheme="majorBidi" w:cstheme="majorBidi"/>
          <w:sz w:val="20"/>
          <w:szCs w:val="20"/>
        </w:rPr>
      </w:pPr>
      <w:r w:rsidRPr="0079331A">
        <w:rPr>
          <w:rFonts w:asciiTheme="majorBidi" w:hAnsiTheme="majorBidi" w:cstheme="majorBidi"/>
          <w:sz w:val="20"/>
          <w:szCs w:val="20"/>
        </w:rPr>
        <w:t>The “reasonable foreseability test” referred to in Case 3.9 should not be confused with the legal doctrine of “thin skull” or “egg shell” plaintiff, which requires a defendant to</w:t>
      </w:r>
      <w:r w:rsidR="00F615B3" w:rsidRPr="0079331A">
        <w:rPr>
          <w:rFonts w:asciiTheme="majorBidi" w:hAnsiTheme="majorBidi" w:cstheme="majorBidi"/>
          <w:sz w:val="20"/>
          <w:szCs w:val="20"/>
        </w:rPr>
        <w:t xml:space="preserve"> take the victim as he or she finds him:</w:t>
      </w:r>
    </w:p>
    <w:p w:rsidR="00F615B3" w:rsidRPr="0079331A" w:rsidRDefault="00F615B3" w:rsidP="00CB5E29">
      <w:pPr>
        <w:ind w:left="567" w:right="609"/>
        <w:jc w:val="both"/>
        <w:rPr>
          <w:rFonts w:asciiTheme="majorBidi" w:hAnsiTheme="majorBidi" w:cstheme="majorBidi"/>
          <w:sz w:val="20"/>
          <w:szCs w:val="20"/>
        </w:rPr>
      </w:pPr>
      <w:r w:rsidRPr="0079331A">
        <w:rPr>
          <w:rFonts w:asciiTheme="majorBidi" w:hAnsiTheme="majorBidi" w:cstheme="majorBidi"/>
          <w:sz w:val="20"/>
          <w:szCs w:val="20"/>
        </w:rPr>
        <w:t xml:space="preserve">“The law of negligence… draws the line for compensability of damage, not at perfection, but at reasonable forseeability. Once a plaintiff establishes the </w:t>
      </w:r>
      <w:r w:rsidR="007D764D" w:rsidRPr="0079331A">
        <w:rPr>
          <w:rFonts w:asciiTheme="majorBidi" w:hAnsiTheme="majorBidi" w:cstheme="majorBidi"/>
          <w:sz w:val="20"/>
          <w:szCs w:val="20"/>
        </w:rPr>
        <w:t>forseeability</w:t>
      </w:r>
      <w:r w:rsidRPr="0079331A">
        <w:rPr>
          <w:rFonts w:asciiTheme="majorBidi" w:hAnsiTheme="majorBidi" w:cstheme="majorBidi"/>
          <w:sz w:val="20"/>
          <w:szCs w:val="20"/>
        </w:rPr>
        <w:t xml:space="preserve"> that a mental injury would occur in a person of ordinary fortitude… the defendant must take the plaintiff as it finds him for the purpose of [quantifying] damages.”</w:t>
      </w:r>
    </w:p>
    <w:p w:rsidR="00CB5E29" w:rsidRPr="0079331A" w:rsidRDefault="00CB5E29" w:rsidP="00F615B3">
      <w:pPr>
        <w:ind w:right="42"/>
        <w:rPr>
          <w:rFonts w:asciiTheme="majorBidi" w:hAnsiTheme="majorBidi" w:cstheme="majorBidi"/>
          <w:sz w:val="20"/>
          <w:szCs w:val="20"/>
        </w:rPr>
      </w:pPr>
    </w:p>
    <w:p w:rsidR="00F615B3" w:rsidRPr="0079331A" w:rsidRDefault="00CB5E29" w:rsidP="00F615B3">
      <w:pPr>
        <w:ind w:right="42"/>
        <w:rPr>
          <w:rFonts w:asciiTheme="majorBidi" w:hAnsiTheme="majorBidi" w:cstheme="majorBidi"/>
          <w:sz w:val="20"/>
          <w:szCs w:val="20"/>
        </w:rPr>
      </w:pPr>
      <w:r w:rsidRPr="0079331A">
        <w:rPr>
          <w:rFonts w:asciiTheme="majorBidi" w:hAnsiTheme="majorBidi" w:cstheme="majorBidi"/>
          <w:sz w:val="20"/>
          <w:szCs w:val="20"/>
        </w:rPr>
        <w:tab/>
      </w:r>
      <w:r w:rsidR="00F615B3" w:rsidRPr="0079331A">
        <w:rPr>
          <w:rFonts w:asciiTheme="majorBidi" w:hAnsiTheme="majorBidi" w:cstheme="majorBidi"/>
          <w:sz w:val="20"/>
          <w:szCs w:val="20"/>
        </w:rPr>
        <w:t>The thin skull doctrine allows the injured plaintiff to recover all of his damages even though they may be much greater than an ordinary plaintiff would have suffered. If the type of damage is considered reasonably foreseeable, the court will compensate the victim for his actual damage.</w:t>
      </w:r>
    </w:p>
    <w:p w:rsidR="00F615B3" w:rsidRPr="0079331A" w:rsidRDefault="00F615B3" w:rsidP="00F615B3">
      <w:pPr>
        <w:ind w:right="42"/>
        <w:rPr>
          <w:rFonts w:asciiTheme="majorBidi" w:hAnsiTheme="majorBidi" w:cstheme="majorBidi"/>
          <w:sz w:val="20"/>
          <w:szCs w:val="20"/>
        </w:rPr>
      </w:pPr>
    </w:p>
    <w:p w:rsidR="00F615B3" w:rsidRPr="0079331A" w:rsidRDefault="007D764D" w:rsidP="00F615B3">
      <w:pPr>
        <w:ind w:right="42"/>
        <w:rPr>
          <w:rFonts w:asciiTheme="majorBidi" w:hAnsiTheme="majorBidi" w:cstheme="majorBidi"/>
          <w:b/>
          <w:sz w:val="20"/>
          <w:szCs w:val="20"/>
        </w:rPr>
      </w:pPr>
      <w:r w:rsidRPr="0079331A">
        <w:rPr>
          <w:rFonts w:asciiTheme="majorBidi" w:hAnsiTheme="majorBidi" w:cstheme="majorBidi"/>
          <w:b/>
          <w:sz w:val="20"/>
          <w:szCs w:val="20"/>
        </w:rPr>
        <w:t>Defenses</w:t>
      </w:r>
      <w:r w:rsidR="00F615B3" w:rsidRPr="0079331A">
        <w:rPr>
          <w:rFonts w:asciiTheme="majorBidi" w:hAnsiTheme="majorBidi" w:cstheme="majorBidi"/>
          <w:b/>
          <w:sz w:val="20"/>
          <w:szCs w:val="20"/>
        </w:rPr>
        <w:t xml:space="preserve"> to Negligence: The Plaintiff’s Own Conduct</w:t>
      </w:r>
    </w:p>
    <w:p w:rsidR="002E199B" w:rsidRPr="0079331A" w:rsidRDefault="000E610D" w:rsidP="00F615B3">
      <w:pPr>
        <w:ind w:right="42"/>
        <w:rPr>
          <w:rFonts w:asciiTheme="majorBidi" w:hAnsiTheme="majorBidi" w:cstheme="majorBidi"/>
          <w:sz w:val="20"/>
          <w:szCs w:val="20"/>
        </w:rPr>
      </w:pPr>
      <w:r w:rsidRPr="0079331A">
        <w:rPr>
          <w:rFonts w:asciiTheme="majorBidi" w:hAnsiTheme="majorBidi" w:cstheme="majorBidi"/>
          <w:sz w:val="20"/>
          <w:szCs w:val="20"/>
        </w:rPr>
        <w:t xml:space="preserve">A partial defence arises after the injury has occurred. Even if when the victim is not to blame for the accident itself, her own post-injury conduct may contribute to the extent or seriousness of her original injuries – for example, where a plaintiff refuses to undergo safe and simple surgery or refuses to accept blood transfusions, and thus aggravates her condition. In some cases, the courts have decided that part of the damages were due to </w:t>
      </w:r>
      <w:r w:rsidR="007D764D" w:rsidRPr="0079331A">
        <w:rPr>
          <w:rFonts w:asciiTheme="majorBidi" w:hAnsiTheme="majorBidi" w:cstheme="majorBidi"/>
          <w:sz w:val="20"/>
          <w:szCs w:val="20"/>
        </w:rPr>
        <w:t>the plaintiff’s</w:t>
      </w:r>
      <w:r w:rsidRPr="0079331A">
        <w:rPr>
          <w:rFonts w:asciiTheme="majorBidi" w:hAnsiTheme="majorBidi" w:cstheme="majorBidi"/>
          <w:sz w:val="20"/>
          <w:szCs w:val="20"/>
        </w:rPr>
        <w:t xml:space="preserve"> unreasonable conduct and were therefore not recoverable. This result may be justified on the ground that the plaintiff’s own conduct has contributed to the seriousness of the in</w:t>
      </w:r>
      <w:r w:rsidR="002E199B" w:rsidRPr="0079331A">
        <w:rPr>
          <w:rFonts w:asciiTheme="majorBidi" w:hAnsiTheme="majorBidi" w:cstheme="majorBidi"/>
          <w:sz w:val="20"/>
          <w:szCs w:val="20"/>
        </w:rPr>
        <w:t>jury. Alternatively, it may be regarded as an application of the principle that a plaintiff is expected to act reasonably to minimize, or mitigate, any damage suffered.</w:t>
      </w:r>
    </w:p>
    <w:p w:rsidR="002E199B" w:rsidRPr="0079331A" w:rsidRDefault="00CB5E29" w:rsidP="00F615B3">
      <w:pPr>
        <w:ind w:right="42"/>
        <w:rPr>
          <w:rFonts w:asciiTheme="majorBidi" w:hAnsiTheme="majorBidi" w:cstheme="majorBidi"/>
          <w:sz w:val="20"/>
          <w:szCs w:val="20"/>
        </w:rPr>
      </w:pPr>
      <w:r w:rsidRPr="0079331A">
        <w:rPr>
          <w:rFonts w:asciiTheme="majorBidi" w:hAnsiTheme="majorBidi" w:cstheme="majorBidi"/>
          <w:sz w:val="20"/>
          <w:szCs w:val="20"/>
        </w:rPr>
        <w:tab/>
      </w:r>
      <w:r w:rsidR="007D764D" w:rsidRPr="0079331A">
        <w:rPr>
          <w:rFonts w:asciiTheme="majorBidi" w:hAnsiTheme="majorBidi" w:cstheme="majorBidi"/>
          <w:sz w:val="20"/>
          <w:szCs w:val="20"/>
        </w:rPr>
        <w:t>Voluntary</w:t>
      </w:r>
      <w:r w:rsidR="002E199B" w:rsidRPr="0079331A">
        <w:rPr>
          <w:rFonts w:asciiTheme="majorBidi" w:hAnsiTheme="majorBidi" w:cstheme="majorBidi"/>
          <w:sz w:val="20"/>
          <w:szCs w:val="20"/>
        </w:rPr>
        <w:t xml:space="preserve"> assumption of risk is a complete defence to a negligence action is available to a defendant when the plaintiff was aware of the risk of harm prior to undertaking the activity. Sometimes the defendant knows damage may occur and advises the plaintiff. We have all seen a “slippery when wet” sign after floors have been washed. If after being fully advised of the risk or danger associate with the behaviour, the plaintiff continues the behaviour and is injured in the predicted way, the defendant will not be found liable since the plaintiff voluntarily assumed the risk. This is the legal risk management strategy underlying the use of medical consent forms advising patients of the risks of surgery prior to an operation.</w:t>
      </w:r>
    </w:p>
    <w:p w:rsidR="002E199B" w:rsidRPr="0079331A" w:rsidRDefault="002E199B" w:rsidP="00F615B3">
      <w:pPr>
        <w:ind w:right="42"/>
        <w:rPr>
          <w:rFonts w:asciiTheme="majorBidi" w:hAnsiTheme="majorBidi" w:cstheme="majorBidi"/>
          <w:sz w:val="20"/>
          <w:szCs w:val="20"/>
        </w:rPr>
      </w:pPr>
    </w:p>
    <w:p w:rsidR="00AB5C34" w:rsidRPr="0079331A" w:rsidRDefault="002E199B" w:rsidP="00F615B3">
      <w:pPr>
        <w:ind w:right="42"/>
        <w:rPr>
          <w:rFonts w:asciiTheme="majorBidi" w:hAnsiTheme="majorBidi" w:cstheme="majorBidi"/>
          <w:b/>
          <w:sz w:val="20"/>
          <w:szCs w:val="20"/>
        </w:rPr>
      </w:pPr>
      <w:r w:rsidRPr="0079331A">
        <w:rPr>
          <w:rFonts w:asciiTheme="majorBidi" w:hAnsiTheme="majorBidi" w:cstheme="majorBidi"/>
          <w:b/>
          <w:sz w:val="20"/>
          <w:szCs w:val="20"/>
        </w:rPr>
        <w:t>The Relevance of Insurance</w:t>
      </w:r>
    </w:p>
    <w:p w:rsidR="00AB5C34" w:rsidRPr="0079331A" w:rsidRDefault="00AB5C34" w:rsidP="00F615B3">
      <w:pPr>
        <w:ind w:right="42"/>
        <w:rPr>
          <w:rFonts w:asciiTheme="majorBidi" w:hAnsiTheme="majorBidi" w:cstheme="majorBidi"/>
          <w:sz w:val="20"/>
          <w:szCs w:val="20"/>
        </w:rPr>
      </w:pPr>
      <w:r w:rsidRPr="0079331A">
        <w:rPr>
          <w:rFonts w:asciiTheme="majorBidi" w:hAnsiTheme="majorBidi" w:cstheme="majorBidi"/>
          <w:sz w:val="20"/>
          <w:szCs w:val="20"/>
        </w:rPr>
        <w:t xml:space="preserve">Will V be compensated twice – once by her insurance company and again by the defendant? No. When an insured party recovers </w:t>
      </w:r>
      <w:r w:rsidR="007D764D" w:rsidRPr="0079331A">
        <w:rPr>
          <w:rFonts w:asciiTheme="majorBidi" w:hAnsiTheme="majorBidi" w:cstheme="majorBidi"/>
          <w:sz w:val="20"/>
          <w:szCs w:val="20"/>
        </w:rPr>
        <w:t>first</w:t>
      </w:r>
      <w:r w:rsidRPr="0079331A">
        <w:rPr>
          <w:rFonts w:asciiTheme="majorBidi" w:hAnsiTheme="majorBidi" w:cstheme="majorBidi"/>
          <w:sz w:val="20"/>
          <w:szCs w:val="20"/>
        </w:rPr>
        <w:t xml:space="preserve"> from her insurance company, her right to claim against the wrongdoer passes to the insurance company. It “stands n the insured person’s shoes” – that is it becomes subrogated to the insured party’s rights and may sue the defendant and collect. But if V recovers her loss, or part of it, by suing T, then to that extent she cannot afterwards recover from her own insurance company.</w:t>
      </w:r>
    </w:p>
    <w:p w:rsidR="00AB5C34" w:rsidRPr="0079331A" w:rsidRDefault="005D06AA" w:rsidP="00F615B3">
      <w:pPr>
        <w:ind w:right="42"/>
        <w:rPr>
          <w:rFonts w:asciiTheme="majorBidi" w:hAnsiTheme="majorBidi" w:cstheme="majorBidi"/>
          <w:sz w:val="20"/>
          <w:szCs w:val="20"/>
        </w:rPr>
      </w:pPr>
      <w:r w:rsidRPr="0079331A">
        <w:rPr>
          <w:rFonts w:asciiTheme="majorBidi" w:hAnsiTheme="majorBidi" w:cstheme="majorBidi"/>
          <w:sz w:val="20"/>
          <w:szCs w:val="20"/>
        </w:rPr>
        <w:t>(Read</w:t>
      </w:r>
      <w:r w:rsidR="00AB5C34" w:rsidRPr="0079331A">
        <w:rPr>
          <w:rFonts w:asciiTheme="majorBidi" w:hAnsiTheme="majorBidi" w:cstheme="majorBidi"/>
          <w:sz w:val="20"/>
          <w:szCs w:val="20"/>
        </w:rPr>
        <w:t xml:space="preserve"> FIGURE 3.2, PG 73)</w:t>
      </w:r>
    </w:p>
    <w:p w:rsidR="00AB5C34" w:rsidRPr="0079331A" w:rsidRDefault="00AB5C34" w:rsidP="00F615B3">
      <w:pPr>
        <w:ind w:right="42"/>
        <w:rPr>
          <w:rFonts w:asciiTheme="majorBidi" w:hAnsiTheme="majorBidi" w:cstheme="majorBidi"/>
          <w:sz w:val="20"/>
          <w:szCs w:val="20"/>
        </w:rPr>
      </w:pPr>
    </w:p>
    <w:p w:rsidR="00CC7DE7" w:rsidRPr="0079331A" w:rsidRDefault="00AB5C34" w:rsidP="00F615B3">
      <w:pPr>
        <w:ind w:right="42"/>
        <w:rPr>
          <w:rFonts w:asciiTheme="majorBidi" w:hAnsiTheme="majorBidi" w:cstheme="majorBidi"/>
          <w:sz w:val="20"/>
          <w:szCs w:val="20"/>
        </w:rPr>
      </w:pPr>
      <w:r w:rsidRPr="0079331A">
        <w:rPr>
          <w:rFonts w:asciiTheme="majorBidi" w:hAnsiTheme="majorBidi" w:cstheme="majorBidi"/>
          <w:b/>
          <w:sz w:val="20"/>
          <w:szCs w:val="20"/>
        </w:rPr>
        <w:lastRenderedPageBreak/>
        <w:t>Product Liability</w:t>
      </w:r>
      <w:r w:rsidR="00CC7DE7" w:rsidRPr="0079331A">
        <w:rPr>
          <w:rFonts w:asciiTheme="majorBidi" w:hAnsiTheme="majorBidi" w:cstheme="majorBidi"/>
          <w:sz w:val="20"/>
          <w:szCs w:val="20"/>
        </w:rPr>
        <w:tab/>
        <w:t>- Read Cases 3.11 to 3.14</w:t>
      </w:r>
    </w:p>
    <w:p w:rsidR="00CC7DE7" w:rsidRPr="0079331A" w:rsidRDefault="00CC7DE7" w:rsidP="00F615B3">
      <w:pPr>
        <w:ind w:right="42"/>
        <w:rPr>
          <w:rFonts w:asciiTheme="majorBidi" w:hAnsiTheme="majorBidi" w:cstheme="majorBidi"/>
          <w:sz w:val="20"/>
          <w:szCs w:val="20"/>
        </w:rPr>
      </w:pPr>
      <w:r w:rsidRPr="0079331A">
        <w:rPr>
          <w:rFonts w:asciiTheme="majorBidi" w:hAnsiTheme="majorBidi" w:cstheme="majorBidi"/>
          <w:sz w:val="20"/>
          <w:szCs w:val="20"/>
        </w:rPr>
        <w:t>A buyer of defective goods may always sue the vendor for breach of contract. However, the buyer may not always be the injured user. In Case 3.11, X sold the soft drink to A rather than to B, the injured party: there was no contract with B.</w:t>
      </w:r>
    </w:p>
    <w:p w:rsidR="00CC7DE7" w:rsidRPr="0079331A" w:rsidRDefault="00CB5E29" w:rsidP="00F615B3">
      <w:pPr>
        <w:ind w:right="42"/>
        <w:rPr>
          <w:rFonts w:asciiTheme="majorBidi" w:hAnsiTheme="majorBidi" w:cstheme="majorBidi"/>
          <w:sz w:val="20"/>
          <w:szCs w:val="20"/>
        </w:rPr>
      </w:pPr>
      <w:r w:rsidRPr="0079331A">
        <w:rPr>
          <w:rFonts w:asciiTheme="majorBidi" w:hAnsiTheme="majorBidi" w:cstheme="majorBidi"/>
          <w:sz w:val="20"/>
          <w:szCs w:val="20"/>
        </w:rPr>
        <w:tab/>
      </w:r>
      <w:r w:rsidR="00CC7DE7" w:rsidRPr="0079331A">
        <w:rPr>
          <w:rFonts w:asciiTheme="majorBidi" w:hAnsiTheme="majorBidi" w:cstheme="majorBidi"/>
          <w:sz w:val="20"/>
          <w:szCs w:val="20"/>
        </w:rPr>
        <w:t>In the years since Donoghue v. Stevenson, its principle has been applied by the courts in a wide variety of circumstances to protect consumers and other members of the public. The complexity and sophistication of modern manufactured products makes it increasingly difficult for consumers and distributors to detect dangers in those products, and places manufacturers in a position of growing responsibility for the safety of consumers.</w:t>
      </w:r>
    </w:p>
    <w:p w:rsidR="00792335" w:rsidRPr="0079331A" w:rsidRDefault="00CC7DE7" w:rsidP="00F615B3">
      <w:pPr>
        <w:ind w:right="42"/>
        <w:rPr>
          <w:rFonts w:asciiTheme="majorBidi" w:hAnsiTheme="majorBidi" w:cstheme="majorBidi"/>
          <w:sz w:val="20"/>
          <w:szCs w:val="20"/>
        </w:rPr>
      </w:pPr>
      <w:r w:rsidRPr="0079331A">
        <w:rPr>
          <w:rFonts w:asciiTheme="majorBidi" w:hAnsiTheme="majorBidi" w:cstheme="majorBidi"/>
          <w:sz w:val="20"/>
          <w:szCs w:val="20"/>
        </w:rPr>
        <w:t>It will be up to the manufacturer to show that the cause of the defect was not something for which it should be held responsible, or at least that it had taken all reasonable precautions to prevent defective goods from reaching the distribution system.</w:t>
      </w:r>
      <w:r w:rsidR="00792335" w:rsidRPr="0079331A">
        <w:rPr>
          <w:rFonts w:asciiTheme="majorBidi" w:hAnsiTheme="majorBidi" w:cstheme="majorBidi"/>
          <w:sz w:val="20"/>
          <w:szCs w:val="20"/>
        </w:rPr>
        <w:t xml:space="preserve"> </w:t>
      </w:r>
    </w:p>
    <w:p w:rsidR="00792335" w:rsidRPr="0079331A" w:rsidRDefault="00792335" w:rsidP="00F615B3">
      <w:pPr>
        <w:ind w:right="42"/>
        <w:rPr>
          <w:rFonts w:asciiTheme="majorBidi" w:hAnsiTheme="majorBidi" w:cstheme="majorBidi"/>
          <w:sz w:val="20"/>
          <w:szCs w:val="20"/>
        </w:rPr>
      </w:pPr>
    </w:p>
    <w:p w:rsidR="00792335" w:rsidRPr="0079331A" w:rsidRDefault="00792335" w:rsidP="00F615B3">
      <w:pPr>
        <w:ind w:right="42"/>
        <w:rPr>
          <w:rFonts w:asciiTheme="majorBidi" w:hAnsiTheme="majorBidi" w:cstheme="majorBidi"/>
          <w:b/>
          <w:sz w:val="20"/>
          <w:szCs w:val="20"/>
        </w:rPr>
      </w:pPr>
      <w:r w:rsidRPr="0079331A">
        <w:rPr>
          <w:rFonts w:asciiTheme="majorBidi" w:hAnsiTheme="majorBidi" w:cstheme="majorBidi"/>
          <w:b/>
          <w:sz w:val="20"/>
          <w:szCs w:val="20"/>
        </w:rPr>
        <w:t>Burden of Proof</w:t>
      </w:r>
    </w:p>
    <w:p w:rsidR="00792335" w:rsidRPr="0079331A" w:rsidRDefault="00792335" w:rsidP="00F615B3">
      <w:pPr>
        <w:ind w:right="42"/>
        <w:rPr>
          <w:rFonts w:asciiTheme="majorBidi" w:hAnsiTheme="majorBidi" w:cstheme="majorBidi"/>
          <w:sz w:val="20"/>
          <w:szCs w:val="20"/>
        </w:rPr>
      </w:pPr>
      <w:r w:rsidRPr="0079331A">
        <w:rPr>
          <w:rFonts w:asciiTheme="majorBidi" w:hAnsiTheme="majorBidi" w:cstheme="majorBidi"/>
          <w:sz w:val="20"/>
          <w:szCs w:val="20"/>
        </w:rPr>
        <w:t>Manufacturers are liable for injuries resulting directly from all product defects of which, given the present state of technology, they can be reasonably be expected to be aware.</w:t>
      </w:r>
    </w:p>
    <w:p w:rsidR="00792335" w:rsidRPr="0079331A" w:rsidRDefault="00792335" w:rsidP="00F615B3">
      <w:pPr>
        <w:ind w:right="42"/>
        <w:rPr>
          <w:rFonts w:asciiTheme="majorBidi" w:hAnsiTheme="majorBidi" w:cstheme="majorBidi"/>
          <w:sz w:val="20"/>
          <w:szCs w:val="20"/>
        </w:rPr>
      </w:pPr>
    </w:p>
    <w:p w:rsidR="00792335" w:rsidRPr="0079331A" w:rsidRDefault="00792335" w:rsidP="00F615B3">
      <w:pPr>
        <w:ind w:right="42"/>
        <w:rPr>
          <w:rFonts w:asciiTheme="majorBidi" w:hAnsiTheme="majorBidi" w:cstheme="majorBidi"/>
          <w:b/>
          <w:sz w:val="20"/>
          <w:szCs w:val="20"/>
        </w:rPr>
      </w:pPr>
      <w:r w:rsidRPr="0079331A">
        <w:rPr>
          <w:rFonts w:asciiTheme="majorBidi" w:hAnsiTheme="majorBidi" w:cstheme="majorBidi"/>
          <w:b/>
          <w:sz w:val="20"/>
          <w:szCs w:val="20"/>
        </w:rPr>
        <w:t>Inherently Dangerous Products</w:t>
      </w:r>
    </w:p>
    <w:p w:rsidR="00792335" w:rsidRPr="0079331A" w:rsidRDefault="00792335" w:rsidP="00F615B3">
      <w:pPr>
        <w:ind w:right="42"/>
        <w:rPr>
          <w:rFonts w:asciiTheme="majorBidi" w:hAnsiTheme="majorBidi" w:cstheme="majorBidi"/>
          <w:sz w:val="20"/>
          <w:szCs w:val="20"/>
        </w:rPr>
      </w:pPr>
      <w:r w:rsidRPr="0079331A">
        <w:rPr>
          <w:rFonts w:asciiTheme="majorBidi" w:hAnsiTheme="majorBidi" w:cstheme="majorBidi"/>
          <w:sz w:val="20"/>
          <w:szCs w:val="20"/>
        </w:rPr>
        <w:t>Case 3.14 is an example of the expansion of manufacturer’s negligence to include properly produced but inherently dangerous products. Even though a product is not defective in any way, harm might be caused if the product is not used appropriately. Courts have ruled that manufacturers owe a duty to consumers to give proper warning of such dangers.</w:t>
      </w:r>
    </w:p>
    <w:p w:rsidR="00792335" w:rsidRPr="0079331A" w:rsidRDefault="00CB5E29" w:rsidP="00F615B3">
      <w:pPr>
        <w:ind w:right="42"/>
        <w:rPr>
          <w:rFonts w:asciiTheme="majorBidi" w:hAnsiTheme="majorBidi" w:cstheme="majorBidi"/>
          <w:sz w:val="20"/>
          <w:szCs w:val="20"/>
        </w:rPr>
      </w:pPr>
      <w:r w:rsidRPr="0079331A">
        <w:rPr>
          <w:rFonts w:asciiTheme="majorBidi" w:hAnsiTheme="majorBidi" w:cstheme="majorBidi"/>
          <w:sz w:val="20"/>
          <w:szCs w:val="20"/>
        </w:rPr>
        <w:tab/>
      </w:r>
      <w:r w:rsidR="00792335" w:rsidRPr="0079331A">
        <w:rPr>
          <w:rFonts w:asciiTheme="majorBidi" w:hAnsiTheme="majorBidi" w:cstheme="majorBidi"/>
          <w:sz w:val="20"/>
          <w:szCs w:val="20"/>
        </w:rPr>
        <w:t>The duty to warn is a continuing one, owed to consumers of the product. If after a product has been placed on the market, the manufacturer becomes aware of potential dangers in its use, it must issue appropriate warnings to the public. Sometimes however, the duty may be met by issuing the warning to a “learned intermediary.”</w:t>
      </w:r>
    </w:p>
    <w:p w:rsidR="00792335" w:rsidRPr="0079331A" w:rsidRDefault="00CB5E29" w:rsidP="00F615B3">
      <w:pPr>
        <w:ind w:right="42"/>
        <w:rPr>
          <w:rFonts w:asciiTheme="majorBidi" w:hAnsiTheme="majorBidi" w:cstheme="majorBidi"/>
          <w:sz w:val="20"/>
          <w:szCs w:val="20"/>
        </w:rPr>
      </w:pPr>
      <w:r w:rsidRPr="0079331A">
        <w:rPr>
          <w:rFonts w:asciiTheme="majorBidi" w:hAnsiTheme="majorBidi" w:cstheme="majorBidi"/>
          <w:sz w:val="20"/>
          <w:szCs w:val="20"/>
        </w:rPr>
        <w:tab/>
      </w:r>
      <w:r w:rsidR="00792335" w:rsidRPr="0079331A">
        <w:rPr>
          <w:rFonts w:asciiTheme="majorBidi" w:hAnsiTheme="majorBidi" w:cstheme="majorBidi"/>
          <w:sz w:val="20"/>
          <w:szCs w:val="20"/>
        </w:rPr>
        <w:t>A plaintiff whose claim is based on a breach of the duty to warn must not only show the duty was owed and that the warning was deficient but also that, had a proper warning been given, she would not have used the product or would not have used it in the way she did.</w:t>
      </w:r>
    </w:p>
    <w:p w:rsidR="00792335" w:rsidRPr="0079331A" w:rsidRDefault="00792335" w:rsidP="00F615B3">
      <w:pPr>
        <w:ind w:right="42"/>
        <w:rPr>
          <w:rFonts w:asciiTheme="majorBidi" w:hAnsiTheme="majorBidi" w:cstheme="majorBidi"/>
          <w:sz w:val="20"/>
          <w:szCs w:val="20"/>
        </w:rPr>
      </w:pPr>
    </w:p>
    <w:p w:rsidR="00F034B7" w:rsidRPr="0079331A" w:rsidRDefault="00792335" w:rsidP="00F615B3">
      <w:pPr>
        <w:ind w:right="42"/>
        <w:rPr>
          <w:rFonts w:asciiTheme="majorBidi" w:hAnsiTheme="majorBidi" w:cstheme="majorBidi"/>
          <w:b/>
          <w:sz w:val="20"/>
          <w:szCs w:val="20"/>
        </w:rPr>
      </w:pPr>
      <w:r w:rsidRPr="0079331A">
        <w:rPr>
          <w:rFonts w:asciiTheme="majorBidi" w:hAnsiTheme="majorBidi" w:cstheme="majorBidi"/>
          <w:b/>
          <w:sz w:val="20"/>
          <w:szCs w:val="20"/>
        </w:rPr>
        <w:t>Occupier’s Liability</w:t>
      </w:r>
    </w:p>
    <w:p w:rsidR="00CB5E29" w:rsidRPr="0079331A" w:rsidRDefault="00F034B7" w:rsidP="00F615B3">
      <w:pPr>
        <w:ind w:right="42"/>
        <w:rPr>
          <w:rFonts w:asciiTheme="majorBidi" w:hAnsiTheme="majorBidi" w:cstheme="majorBidi"/>
          <w:sz w:val="20"/>
          <w:szCs w:val="20"/>
        </w:rPr>
      </w:pPr>
      <w:r w:rsidRPr="0079331A">
        <w:rPr>
          <w:rFonts w:asciiTheme="majorBidi" w:hAnsiTheme="majorBidi" w:cstheme="majorBidi"/>
          <w:sz w:val="20"/>
          <w:szCs w:val="20"/>
        </w:rPr>
        <w:t xml:space="preserve">Another important business law tort evolving from basic negligence addresses the liability of occupants for injury or loss suffered by visitors to their premises. To whom is a duty of care owed? What standard must an owner or occupier of land meet? The common law developed the tort of occupier’s liability to address any negligence of </w:t>
      </w:r>
      <w:r w:rsidR="007D764D" w:rsidRPr="0079331A">
        <w:rPr>
          <w:rFonts w:asciiTheme="majorBidi" w:hAnsiTheme="majorBidi" w:cstheme="majorBidi"/>
          <w:sz w:val="20"/>
          <w:szCs w:val="20"/>
        </w:rPr>
        <w:t>landowners</w:t>
      </w:r>
      <w:r w:rsidRPr="0079331A">
        <w:rPr>
          <w:rFonts w:asciiTheme="majorBidi" w:hAnsiTheme="majorBidi" w:cstheme="majorBidi"/>
          <w:sz w:val="20"/>
          <w:szCs w:val="20"/>
        </w:rPr>
        <w:t xml:space="preserve"> and occupants; subsequently, provincial occupier’s liability legislation has refined the rules.</w:t>
      </w:r>
      <w:r w:rsidR="00CB5E29" w:rsidRPr="0079331A">
        <w:rPr>
          <w:rFonts w:asciiTheme="majorBidi" w:hAnsiTheme="majorBidi" w:cstheme="majorBidi"/>
          <w:sz w:val="20"/>
          <w:szCs w:val="20"/>
        </w:rPr>
        <w:t xml:space="preserve"> </w:t>
      </w:r>
    </w:p>
    <w:p w:rsidR="00F034B7" w:rsidRPr="0079331A" w:rsidRDefault="00CB5E29" w:rsidP="00F615B3">
      <w:pPr>
        <w:ind w:right="42"/>
        <w:rPr>
          <w:rFonts w:asciiTheme="majorBidi" w:hAnsiTheme="majorBidi" w:cstheme="majorBidi"/>
          <w:sz w:val="20"/>
          <w:szCs w:val="20"/>
        </w:rPr>
      </w:pPr>
      <w:r w:rsidRPr="0079331A">
        <w:rPr>
          <w:rFonts w:asciiTheme="majorBidi" w:hAnsiTheme="majorBidi" w:cstheme="majorBidi"/>
          <w:sz w:val="20"/>
          <w:szCs w:val="20"/>
        </w:rPr>
        <w:tab/>
      </w:r>
      <w:r w:rsidR="00F034B7" w:rsidRPr="0079331A">
        <w:rPr>
          <w:rFonts w:asciiTheme="majorBidi" w:hAnsiTheme="majorBidi" w:cstheme="majorBidi"/>
          <w:sz w:val="20"/>
          <w:szCs w:val="20"/>
        </w:rPr>
        <w:t>The distinction between invitee and licensee has been abolished by statute in most Canadian provinces, and a common duty of care is now owed by an occupier to all expected visitors lawfully on the premises. The same standard of care is applied to these two groups.</w:t>
      </w:r>
    </w:p>
    <w:p w:rsidR="00F034B7" w:rsidRPr="0079331A" w:rsidRDefault="00F034B7" w:rsidP="00F615B3">
      <w:pPr>
        <w:ind w:right="42"/>
        <w:rPr>
          <w:rFonts w:asciiTheme="majorBidi" w:hAnsiTheme="majorBidi" w:cstheme="majorBidi"/>
          <w:sz w:val="20"/>
          <w:szCs w:val="20"/>
        </w:rPr>
      </w:pPr>
    </w:p>
    <w:p w:rsidR="00F034B7" w:rsidRPr="0079331A" w:rsidRDefault="00B64576" w:rsidP="00F615B3">
      <w:pPr>
        <w:ind w:right="42"/>
        <w:rPr>
          <w:rFonts w:asciiTheme="majorBidi" w:hAnsiTheme="majorBidi" w:cstheme="majorBidi"/>
          <w:sz w:val="20"/>
          <w:szCs w:val="20"/>
        </w:rPr>
      </w:pPr>
      <w:r w:rsidRPr="0079331A">
        <w:rPr>
          <w:rFonts w:asciiTheme="majorBidi" w:hAnsiTheme="majorBidi" w:cstheme="majorBidi"/>
          <w:b/>
          <w:sz w:val="20"/>
          <w:szCs w:val="20"/>
        </w:rPr>
        <w:t>*</w:t>
      </w:r>
      <w:r w:rsidR="00F034B7" w:rsidRPr="0079331A">
        <w:rPr>
          <w:rFonts w:asciiTheme="majorBidi" w:hAnsiTheme="majorBidi" w:cstheme="majorBidi"/>
          <w:b/>
          <w:sz w:val="20"/>
          <w:szCs w:val="20"/>
        </w:rPr>
        <w:t>Remedies</w:t>
      </w:r>
      <w:r w:rsidR="00F034B7" w:rsidRPr="0079331A">
        <w:rPr>
          <w:rFonts w:asciiTheme="majorBidi" w:hAnsiTheme="majorBidi" w:cstheme="majorBidi"/>
          <w:sz w:val="20"/>
          <w:szCs w:val="20"/>
        </w:rPr>
        <w:t xml:space="preserve"> – </w:t>
      </w:r>
      <w:r w:rsidR="00F034B7" w:rsidRPr="0079331A">
        <w:rPr>
          <w:rFonts w:asciiTheme="majorBidi" w:hAnsiTheme="majorBidi" w:cstheme="majorBidi"/>
          <w:i/>
          <w:sz w:val="20"/>
          <w:szCs w:val="20"/>
        </w:rPr>
        <w:t>The Rule</w:t>
      </w:r>
    </w:p>
    <w:p w:rsidR="00B64576" w:rsidRPr="0079331A" w:rsidRDefault="00F034B7" w:rsidP="00F615B3">
      <w:pPr>
        <w:ind w:right="42"/>
        <w:rPr>
          <w:rFonts w:asciiTheme="majorBidi" w:hAnsiTheme="majorBidi" w:cstheme="majorBidi"/>
          <w:sz w:val="20"/>
          <w:szCs w:val="20"/>
        </w:rPr>
      </w:pPr>
      <w:r w:rsidRPr="0079331A">
        <w:rPr>
          <w:rFonts w:asciiTheme="majorBidi" w:hAnsiTheme="majorBidi" w:cstheme="majorBidi"/>
          <w:sz w:val="20"/>
          <w:szCs w:val="20"/>
        </w:rPr>
        <w:t>Since the purpose of the law of torts is to compensate an injured party, the usual remedy for a tort (intentional or unintentional) is an award of a sum of money, known as damages, to compensate for physical and economic losses. Physical losses are the costs of repairing damaged property or treating injured people;</w:t>
      </w:r>
      <w:r w:rsidR="00B64576" w:rsidRPr="0079331A">
        <w:rPr>
          <w:rFonts w:asciiTheme="majorBidi" w:hAnsiTheme="majorBidi" w:cstheme="majorBidi"/>
          <w:sz w:val="20"/>
          <w:szCs w:val="20"/>
        </w:rPr>
        <w:t xml:space="preserve"> economic losses are losses in monetary value such as lost profits or wages. Courts were initially reluctant to award damages for only economic loss without some corresponding physical damage, but now often do. Sometimes courts award damages to cover </w:t>
      </w:r>
      <w:r w:rsidR="00B64576" w:rsidRPr="0079331A">
        <w:rPr>
          <w:rFonts w:asciiTheme="majorBidi" w:hAnsiTheme="majorBidi" w:cstheme="majorBidi"/>
          <w:sz w:val="20"/>
          <w:szCs w:val="20"/>
          <w:u w:val="single"/>
        </w:rPr>
        <w:t>preventative expenditures.</w:t>
      </w:r>
    </w:p>
    <w:p w:rsidR="00B64576" w:rsidRPr="0079331A" w:rsidRDefault="00CB5E29" w:rsidP="00F615B3">
      <w:pPr>
        <w:ind w:right="42"/>
        <w:rPr>
          <w:rFonts w:asciiTheme="majorBidi" w:hAnsiTheme="majorBidi" w:cstheme="majorBidi"/>
          <w:sz w:val="20"/>
          <w:szCs w:val="20"/>
        </w:rPr>
      </w:pPr>
      <w:r w:rsidRPr="0079331A">
        <w:rPr>
          <w:rFonts w:asciiTheme="majorBidi" w:hAnsiTheme="majorBidi" w:cstheme="majorBidi"/>
          <w:sz w:val="20"/>
          <w:szCs w:val="20"/>
        </w:rPr>
        <w:tab/>
      </w:r>
      <w:r w:rsidR="00B64576" w:rsidRPr="0079331A">
        <w:rPr>
          <w:rFonts w:asciiTheme="majorBidi" w:hAnsiTheme="majorBidi" w:cstheme="majorBidi"/>
          <w:sz w:val="20"/>
          <w:szCs w:val="20"/>
        </w:rPr>
        <w:t xml:space="preserve">Generally, the purpose of damages is to restore the plaintiff, so far as is possible, to the position she would have been in if the tort had not been committed. The object of awarding damages is not to punish the wrongdoer, though punitive or exemplary damages be awarded in rare cases, such as a deliberate libel or malicious false imprisonment. </w:t>
      </w:r>
    </w:p>
    <w:p w:rsidR="00B64576" w:rsidRPr="0079331A" w:rsidRDefault="00CB5E29" w:rsidP="00F615B3">
      <w:pPr>
        <w:ind w:right="42"/>
        <w:rPr>
          <w:rFonts w:asciiTheme="majorBidi" w:hAnsiTheme="majorBidi" w:cstheme="majorBidi"/>
          <w:sz w:val="20"/>
          <w:szCs w:val="20"/>
        </w:rPr>
      </w:pPr>
      <w:r w:rsidRPr="0079331A">
        <w:rPr>
          <w:rFonts w:asciiTheme="majorBidi" w:hAnsiTheme="majorBidi" w:cstheme="majorBidi"/>
          <w:sz w:val="20"/>
          <w:szCs w:val="20"/>
        </w:rPr>
        <w:tab/>
      </w:r>
      <w:r w:rsidR="00B64576" w:rsidRPr="0079331A">
        <w:rPr>
          <w:rFonts w:asciiTheme="majorBidi" w:hAnsiTheme="majorBidi" w:cstheme="majorBidi"/>
          <w:sz w:val="20"/>
          <w:szCs w:val="20"/>
        </w:rPr>
        <w:t xml:space="preserve">Tort damages are often classified in two categories: special damages and general damages. Special damages refer to items that can be more or less accurately quantified – medical bills, the cost of repairing a car, or actual lost wages. General damages include more speculative items such as future loss of earnings due to disability, and </w:t>
      </w:r>
      <w:r w:rsidR="007D764D" w:rsidRPr="0079331A">
        <w:rPr>
          <w:rFonts w:asciiTheme="majorBidi" w:hAnsiTheme="majorBidi" w:cstheme="majorBidi"/>
          <w:sz w:val="20"/>
          <w:szCs w:val="20"/>
        </w:rPr>
        <w:t>non-pecuniary</w:t>
      </w:r>
      <w:r w:rsidR="00B64576" w:rsidRPr="0079331A">
        <w:rPr>
          <w:rFonts w:asciiTheme="majorBidi" w:hAnsiTheme="majorBidi" w:cstheme="majorBidi"/>
          <w:sz w:val="20"/>
          <w:szCs w:val="20"/>
        </w:rPr>
        <w:t xml:space="preserve"> losses, such as awards for the “pain and suffering” of losing a limb or one’s sight. </w:t>
      </w:r>
      <w:proofErr w:type="gramStart"/>
      <w:r w:rsidR="00B64576" w:rsidRPr="0079331A">
        <w:rPr>
          <w:rFonts w:asciiTheme="majorBidi" w:hAnsiTheme="majorBidi" w:cstheme="majorBidi"/>
          <w:sz w:val="20"/>
          <w:szCs w:val="20"/>
        </w:rPr>
        <w:t>Obviously</w:t>
      </w:r>
      <w:proofErr w:type="gramEnd"/>
      <w:r w:rsidR="00B64576" w:rsidRPr="0079331A">
        <w:rPr>
          <w:rFonts w:asciiTheme="majorBidi" w:hAnsiTheme="majorBidi" w:cstheme="majorBidi"/>
          <w:sz w:val="20"/>
          <w:szCs w:val="20"/>
        </w:rPr>
        <w:t xml:space="preserve"> it is impossible to put a money value on health and happiness, but the courts must attempt to do so. They have thousands of </w:t>
      </w:r>
      <w:r w:rsidR="00782E84" w:rsidRPr="0079331A">
        <w:rPr>
          <w:rFonts w:asciiTheme="majorBidi" w:hAnsiTheme="majorBidi" w:cstheme="majorBidi"/>
          <w:sz w:val="20"/>
          <w:szCs w:val="20"/>
        </w:rPr>
        <w:t>precedents</w:t>
      </w:r>
      <w:r w:rsidR="00B64576" w:rsidRPr="0079331A">
        <w:rPr>
          <w:rFonts w:asciiTheme="majorBidi" w:hAnsiTheme="majorBidi" w:cstheme="majorBidi"/>
          <w:sz w:val="20"/>
          <w:szCs w:val="20"/>
        </w:rPr>
        <w:t xml:space="preserve"> to guide them.</w:t>
      </w:r>
    </w:p>
    <w:p w:rsidR="00960DDF" w:rsidRPr="0079331A" w:rsidRDefault="00CB5E29" w:rsidP="00F615B3">
      <w:pPr>
        <w:ind w:right="42"/>
        <w:rPr>
          <w:rFonts w:asciiTheme="majorBidi" w:hAnsiTheme="majorBidi" w:cstheme="majorBidi"/>
          <w:sz w:val="20"/>
          <w:szCs w:val="20"/>
        </w:rPr>
      </w:pPr>
      <w:r w:rsidRPr="0079331A">
        <w:rPr>
          <w:rFonts w:asciiTheme="majorBidi" w:hAnsiTheme="majorBidi" w:cstheme="majorBidi"/>
          <w:sz w:val="20"/>
          <w:szCs w:val="20"/>
        </w:rPr>
        <w:tab/>
      </w:r>
      <w:r w:rsidR="00B64576" w:rsidRPr="0079331A">
        <w:rPr>
          <w:rFonts w:asciiTheme="majorBidi" w:hAnsiTheme="majorBidi" w:cstheme="majorBidi"/>
          <w:sz w:val="20"/>
          <w:szCs w:val="20"/>
        </w:rPr>
        <w:t xml:space="preserve">In some cases, remedies other than damages may be available, although they are </w:t>
      </w:r>
      <w:r w:rsidR="00782E84" w:rsidRPr="0079331A">
        <w:rPr>
          <w:rFonts w:asciiTheme="majorBidi" w:hAnsiTheme="majorBidi" w:cstheme="majorBidi"/>
          <w:sz w:val="20"/>
          <w:szCs w:val="20"/>
        </w:rPr>
        <w:t>rarely</w:t>
      </w:r>
      <w:r w:rsidR="00B64576" w:rsidRPr="0079331A">
        <w:rPr>
          <w:rFonts w:asciiTheme="majorBidi" w:hAnsiTheme="majorBidi" w:cstheme="majorBidi"/>
          <w:sz w:val="20"/>
          <w:szCs w:val="20"/>
        </w:rPr>
        <w:t xml:space="preserve"> granted. Where a defendant has wrongfully converted the plaintiff’s property, the court may order its specific restitution to the plaintiff, since to restrict the remedy to damages would in effect allow the defendant to compel a sale of the property. Courts may also grant an injunction – that is, order the defendant to refrain from committing further acts of a similar nature under threat of imprisonment for contempt of court if he disregards the order. For example, an injunction may restrain the defendant from committing a nuisance or from trespassing on the plaintiff’s land. Less frequently, courts grant a mandatory injunction, ordering the defendant to take some positive action, such as removing a fence blocking the plaintiff’s right-of-way to her property.</w:t>
      </w:r>
    </w:p>
    <w:p w:rsidR="00960DDF" w:rsidRPr="0079331A" w:rsidRDefault="00960DDF" w:rsidP="00F615B3">
      <w:pPr>
        <w:ind w:right="42"/>
        <w:rPr>
          <w:rFonts w:asciiTheme="majorBidi" w:hAnsiTheme="majorBidi" w:cstheme="majorBidi"/>
          <w:sz w:val="20"/>
          <w:szCs w:val="20"/>
          <w:u w:val="single"/>
        </w:rPr>
      </w:pPr>
      <w:r w:rsidRPr="0079331A">
        <w:rPr>
          <w:rFonts w:asciiTheme="majorBidi" w:hAnsiTheme="majorBidi" w:cstheme="majorBidi"/>
          <w:sz w:val="20"/>
          <w:szCs w:val="20"/>
          <w:u w:val="single"/>
        </w:rPr>
        <w:t>Definitions</w:t>
      </w:r>
    </w:p>
    <w:p w:rsidR="00960DDF" w:rsidRPr="0079331A" w:rsidRDefault="00960DDF" w:rsidP="00F615B3">
      <w:pPr>
        <w:ind w:right="42"/>
        <w:rPr>
          <w:rFonts w:asciiTheme="majorBidi" w:hAnsiTheme="majorBidi" w:cstheme="majorBidi"/>
          <w:sz w:val="20"/>
          <w:szCs w:val="20"/>
        </w:rPr>
      </w:pPr>
    </w:p>
    <w:p w:rsidR="00960DDF" w:rsidRPr="0079331A" w:rsidRDefault="00960DDF" w:rsidP="00F615B3">
      <w:pPr>
        <w:ind w:right="42"/>
        <w:rPr>
          <w:rFonts w:asciiTheme="majorBidi" w:hAnsiTheme="majorBidi" w:cstheme="majorBidi"/>
          <w:sz w:val="20"/>
          <w:szCs w:val="20"/>
        </w:rPr>
      </w:pPr>
      <w:r w:rsidRPr="0079331A">
        <w:rPr>
          <w:rFonts w:asciiTheme="majorBidi" w:hAnsiTheme="majorBidi" w:cstheme="majorBidi"/>
          <w:b/>
          <w:sz w:val="20"/>
          <w:szCs w:val="20"/>
        </w:rPr>
        <w:t>Tort</w:t>
      </w:r>
      <w:r w:rsidRPr="0079331A">
        <w:rPr>
          <w:rFonts w:asciiTheme="majorBidi" w:hAnsiTheme="majorBidi" w:cstheme="majorBidi"/>
          <w:sz w:val="20"/>
          <w:szCs w:val="20"/>
        </w:rPr>
        <w:t xml:space="preserve"> – A wrongful act causing harm to the person or property of another.</w:t>
      </w:r>
    </w:p>
    <w:p w:rsidR="001B19C0" w:rsidRPr="0079331A" w:rsidRDefault="001B19C0" w:rsidP="00F615B3">
      <w:pPr>
        <w:ind w:right="42"/>
        <w:rPr>
          <w:rFonts w:asciiTheme="majorBidi" w:hAnsiTheme="majorBidi" w:cstheme="majorBidi"/>
          <w:b/>
          <w:sz w:val="20"/>
          <w:szCs w:val="20"/>
        </w:rPr>
      </w:pPr>
    </w:p>
    <w:p w:rsidR="00960DDF" w:rsidRPr="0079331A" w:rsidRDefault="00960DDF" w:rsidP="00F615B3">
      <w:pPr>
        <w:ind w:right="42"/>
        <w:rPr>
          <w:rFonts w:asciiTheme="majorBidi" w:hAnsiTheme="majorBidi" w:cstheme="majorBidi"/>
          <w:sz w:val="20"/>
          <w:szCs w:val="20"/>
        </w:rPr>
      </w:pPr>
      <w:r w:rsidRPr="0079331A">
        <w:rPr>
          <w:rFonts w:asciiTheme="majorBidi" w:hAnsiTheme="majorBidi" w:cstheme="majorBidi"/>
          <w:b/>
          <w:sz w:val="20"/>
          <w:szCs w:val="20"/>
        </w:rPr>
        <w:t>Strict Liability</w:t>
      </w:r>
      <w:r w:rsidRPr="0079331A">
        <w:rPr>
          <w:rFonts w:asciiTheme="majorBidi" w:hAnsiTheme="majorBidi" w:cstheme="majorBidi"/>
          <w:sz w:val="20"/>
          <w:szCs w:val="20"/>
        </w:rPr>
        <w:t xml:space="preserve"> – Liability that is imposed based upon causation regardless of fault.</w:t>
      </w:r>
    </w:p>
    <w:p w:rsidR="001B19C0" w:rsidRPr="0079331A" w:rsidRDefault="001B19C0" w:rsidP="00F615B3">
      <w:pPr>
        <w:ind w:right="42"/>
        <w:rPr>
          <w:rFonts w:asciiTheme="majorBidi" w:hAnsiTheme="majorBidi" w:cstheme="majorBidi"/>
          <w:b/>
          <w:sz w:val="20"/>
          <w:szCs w:val="20"/>
        </w:rPr>
      </w:pPr>
    </w:p>
    <w:p w:rsidR="00960DDF" w:rsidRPr="0079331A" w:rsidRDefault="00960DDF" w:rsidP="00F615B3">
      <w:pPr>
        <w:ind w:right="42"/>
        <w:rPr>
          <w:rFonts w:asciiTheme="majorBidi" w:hAnsiTheme="majorBidi" w:cstheme="majorBidi"/>
          <w:sz w:val="20"/>
          <w:szCs w:val="20"/>
        </w:rPr>
      </w:pPr>
      <w:r w:rsidRPr="0079331A">
        <w:rPr>
          <w:rFonts w:asciiTheme="majorBidi" w:hAnsiTheme="majorBidi" w:cstheme="majorBidi"/>
          <w:b/>
          <w:sz w:val="20"/>
          <w:szCs w:val="20"/>
        </w:rPr>
        <w:t>Fault</w:t>
      </w:r>
      <w:r w:rsidRPr="0079331A">
        <w:rPr>
          <w:rFonts w:asciiTheme="majorBidi" w:hAnsiTheme="majorBidi" w:cstheme="majorBidi"/>
          <w:sz w:val="20"/>
          <w:szCs w:val="20"/>
        </w:rPr>
        <w:t xml:space="preserve"> – Unjustifiable injurious conduct that intentionally or carelessly </w:t>
      </w:r>
      <w:r w:rsidR="007D764D" w:rsidRPr="0079331A">
        <w:rPr>
          <w:rFonts w:asciiTheme="majorBidi" w:hAnsiTheme="majorBidi" w:cstheme="majorBidi"/>
          <w:sz w:val="20"/>
          <w:szCs w:val="20"/>
        </w:rPr>
        <w:t>disregards</w:t>
      </w:r>
      <w:r w:rsidRPr="0079331A">
        <w:rPr>
          <w:rFonts w:asciiTheme="majorBidi" w:hAnsiTheme="majorBidi" w:cstheme="majorBidi"/>
          <w:sz w:val="20"/>
          <w:szCs w:val="20"/>
        </w:rPr>
        <w:t xml:space="preserve"> the interests of others.</w:t>
      </w:r>
    </w:p>
    <w:p w:rsidR="001B19C0" w:rsidRPr="0079331A" w:rsidRDefault="001B19C0" w:rsidP="00F615B3">
      <w:pPr>
        <w:ind w:right="42"/>
        <w:rPr>
          <w:rFonts w:asciiTheme="majorBidi" w:hAnsiTheme="majorBidi" w:cstheme="majorBidi"/>
          <w:b/>
          <w:sz w:val="20"/>
          <w:szCs w:val="20"/>
        </w:rPr>
      </w:pPr>
    </w:p>
    <w:p w:rsidR="00960DDF" w:rsidRPr="0079331A" w:rsidRDefault="00960DDF" w:rsidP="00F615B3">
      <w:pPr>
        <w:ind w:right="42"/>
        <w:rPr>
          <w:rFonts w:asciiTheme="majorBidi" w:hAnsiTheme="majorBidi" w:cstheme="majorBidi"/>
          <w:sz w:val="20"/>
          <w:szCs w:val="20"/>
        </w:rPr>
      </w:pPr>
      <w:r w:rsidRPr="0079331A">
        <w:rPr>
          <w:rFonts w:asciiTheme="majorBidi" w:hAnsiTheme="majorBidi" w:cstheme="majorBidi"/>
          <w:b/>
          <w:sz w:val="20"/>
          <w:szCs w:val="20"/>
        </w:rPr>
        <w:t>Public Policy</w:t>
      </w:r>
      <w:r w:rsidRPr="0079331A">
        <w:rPr>
          <w:rFonts w:asciiTheme="majorBidi" w:hAnsiTheme="majorBidi" w:cstheme="majorBidi"/>
          <w:sz w:val="20"/>
          <w:szCs w:val="20"/>
        </w:rPr>
        <w:t xml:space="preserve"> – Considerations or objectives that are considered beneficial to society as a whole.</w:t>
      </w:r>
    </w:p>
    <w:p w:rsidR="001B19C0" w:rsidRPr="0079331A" w:rsidRDefault="001B19C0" w:rsidP="00F615B3">
      <w:pPr>
        <w:ind w:right="42"/>
        <w:rPr>
          <w:rFonts w:asciiTheme="majorBidi" w:hAnsiTheme="majorBidi" w:cstheme="majorBidi"/>
          <w:b/>
          <w:sz w:val="20"/>
          <w:szCs w:val="20"/>
        </w:rPr>
      </w:pPr>
    </w:p>
    <w:p w:rsidR="00960DDF" w:rsidRPr="0079331A" w:rsidRDefault="00960DDF" w:rsidP="00F615B3">
      <w:pPr>
        <w:ind w:right="42"/>
        <w:rPr>
          <w:rFonts w:asciiTheme="majorBidi" w:hAnsiTheme="majorBidi" w:cstheme="majorBidi"/>
          <w:sz w:val="20"/>
          <w:szCs w:val="20"/>
        </w:rPr>
      </w:pPr>
      <w:r w:rsidRPr="0079331A">
        <w:rPr>
          <w:rFonts w:asciiTheme="majorBidi" w:hAnsiTheme="majorBidi" w:cstheme="majorBidi"/>
          <w:b/>
          <w:sz w:val="20"/>
          <w:szCs w:val="20"/>
        </w:rPr>
        <w:lastRenderedPageBreak/>
        <w:t>No-Fault Insurance</w:t>
      </w:r>
      <w:r w:rsidRPr="0079331A">
        <w:rPr>
          <w:rFonts w:asciiTheme="majorBidi" w:hAnsiTheme="majorBidi" w:cstheme="majorBidi"/>
          <w:sz w:val="20"/>
          <w:szCs w:val="20"/>
        </w:rPr>
        <w:t xml:space="preserve"> – A system of compulsory insurance that eliminates fault as a basis for claims.</w:t>
      </w:r>
    </w:p>
    <w:p w:rsidR="001B19C0" w:rsidRPr="0079331A" w:rsidRDefault="001B19C0" w:rsidP="00F615B3">
      <w:pPr>
        <w:ind w:right="42"/>
        <w:rPr>
          <w:rFonts w:asciiTheme="majorBidi" w:hAnsiTheme="majorBidi" w:cstheme="majorBidi"/>
          <w:b/>
          <w:sz w:val="20"/>
          <w:szCs w:val="20"/>
        </w:rPr>
      </w:pPr>
    </w:p>
    <w:p w:rsidR="00960DDF" w:rsidRPr="0079331A" w:rsidRDefault="00960DDF" w:rsidP="00F615B3">
      <w:pPr>
        <w:ind w:right="42"/>
        <w:rPr>
          <w:rFonts w:asciiTheme="majorBidi" w:hAnsiTheme="majorBidi" w:cstheme="majorBidi"/>
          <w:sz w:val="20"/>
          <w:szCs w:val="20"/>
        </w:rPr>
      </w:pPr>
      <w:r w:rsidRPr="0079331A">
        <w:rPr>
          <w:rFonts w:asciiTheme="majorBidi" w:hAnsiTheme="majorBidi" w:cstheme="majorBidi"/>
          <w:b/>
          <w:sz w:val="20"/>
          <w:szCs w:val="20"/>
        </w:rPr>
        <w:t>Workers’ Compensation</w:t>
      </w:r>
      <w:r w:rsidRPr="0079331A">
        <w:rPr>
          <w:rFonts w:asciiTheme="majorBidi" w:hAnsiTheme="majorBidi" w:cstheme="majorBidi"/>
          <w:sz w:val="20"/>
          <w:szCs w:val="20"/>
        </w:rPr>
        <w:t xml:space="preserve"> – A scheme in which employers contribute to a fund used to compensate workers injured in industrial accidents regardless of how the accident was caused.</w:t>
      </w:r>
    </w:p>
    <w:p w:rsidR="001B19C0" w:rsidRPr="0079331A" w:rsidRDefault="001B19C0" w:rsidP="00F615B3">
      <w:pPr>
        <w:ind w:right="42"/>
        <w:rPr>
          <w:rFonts w:asciiTheme="majorBidi" w:hAnsiTheme="majorBidi" w:cstheme="majorBidi"/>
          <w:b/>
          <w:sz w:val="20"/>
          <w:szCs w:val="20"/>
        </w:rPr>
      </w:pPr>
    </w:p>
    <w:p w:rsidR="00960DDF" w:rsidRPr="0079331A" w:rsidRDefault="00960DDF" w:rsidP="00F615B3">
      <w:pPr>
        <w:ind w:right="42"/>
        <w:rPr>
          <w:rFonts w:asciiTheme="majorBidi" w:hAnsiTheme="majorBidi" w:cstheme="majorBidi"/>
          <w:sz w:val="20"/>
          <w:szCs w:val="20"/>
        </w:rPr>
      </w:pPr>
      <w:r w:rsidRPr="0079331A">
        <w:rPr>
          <w:rFonts w:asciiTheme="majorBidi" w:hAnsiTheme="majorBidi" w:cstheme="majorBidi"/>
          <w:b/>
          <w:sz w:val="20"/>
          <w:szCs w:val="20"/>
        </w:rPr>
        <w:t>Vicarious Liability</w:t>
      </w:r>
      <w:r w:rsidRPr="0079331A">
        <w:rPr>
          <w:rFonts w:asciiTheme="majorBidi" w:hAnsiTheme="majorBidi" w:cstheme="majorBidi"/>
          <w:sz w:val="20"/>
          <w:szCs w:val="20"/>
        </w:rPr>
        <w:t xml:space="preserve"> – The liability of an employer to compensate for torts committed by an employee during the course of their employment.</w:t>
      </w:r>
    </w:p>
    <w:p w:rsidR="001B19C0" w:rsidRPr="0079331A" w:rsidRDefault="001B19C0" w:rsidP="00F615B3">
      <w:pPr>
        <w:ind w:right="42"/>
        <w:rPr>
          <w:rFonts w:asciiTheme="majorBidi" w:hAnsiTheme="majorBidi" w:cstheme="majorBidi"/>
          <w:b/>
          <w:sz w:val="20"/>
          <w:szCs w:val="20"/>
        </w:rPr>
      </w:pPr>
    </w:p>
    <w:p w:rsidR="00960DDF" w:rsidRPr="0079331A" w:rsidRDefault="00960DDF" w:rsidP="00F615B3">
      <w:pPr>
        <w:ind w:right="42"/>
        <w:rPr>
          <w:rFonts w:asciiTheme="majorBidi" w:hAnsiTheme="majorBidi" w:cstheme="majorBidi"/>
          <w:sz w:val="20"/>
          <w:szCs w:val="20"/>
        </w:rPr>
      </w:pPr>
      <w:r w:rsidRPr="0079331A">
        <w:rPr>
          <w:rFonts w:asciiTheme="majorBidi" w:hAnsiTheme="majorBidi" w:cstheme="majorBidi"/>
          <w:b/>
          <w:sz w:val="20"/>
          <w:szCs w:val="20"/>
        </w:rPr>
        <w:t xml:space="preserve">Assault </w:t>
      </w:r>
      <w:r w:rsidRPr="0079331A">
        <w:rPr>
          <w:rFonts w:asciiTheme="majorBidi" w:hAnsiTheme="majorBidi" w:cstheme="majorBidi"/>
          <w:sz w:val="20"/>
          <w:szCs w:val="20"/>
        </w:rPr>
        <w:t>– The threat of violence to a person.</w:t>
      </w:r>
    </w:p>
    <w:p w:rsidR="001B19C0" w:rsidRPr="0079331A" w:rsidRDefault="001B19C0" w:rsidP="00F615B3">
      <w:pPr>
        <w:ind w:right="42"/>
        <w:rPr>
          <w:rFonts w:asciiTheme="majorBidi" w:hAnsiTheme="majorBidi" w:cstheme="majorBidi"/>
          <w:b/>
          <w:sz w:val="20"/>
          <w:szCs w:val="20"/>
        </w:rPr>
      </w:pPr>
    </w:p>
    <w:p w:rsidR="00960DDF" w:rsidRPr="0079331A" w:rsidRDefault="00960DDF" w:rsidP="00F615B3">
      <w:pPr>
        <w:ind w:right="42"/>
        <w:rPr>
          <w:rFonts w:asciiTheme="majorBidi" w:hAnsiTheme="majorBidi" w:cstheme="majorBidi"/>
          <w:sz w:val="20"/>
          <w:szCs w:val="20"/>
        </w:rPr>
      </w:pPr>
      <w:r w:rsidRPr="0079331A">
        <w:rPr>
          <w:rFonts w:asciiTheme="majorBidi" w:hAnsiTheme="majorBidi" w:cstheme="majorBidi"/>
          <w:b/>
          <w:sz w:val="20"/>
          <w:szCs w:val="20"/>
        </w:rPr>
        <w:t>Battery</w:t>
      </w:r>
      <w:r w:rsidRPr="0079331A">
        <w:rPr>
          <w:rFonts w:asciiTheme="majorBidi" w:hAnsiTheme="majorBidi" w:cstheme="majorBidi"/>
          <w:sz w:val="20"/>
          <w:szCs w:val="20"/>
        </w:rPr>
        <w:t xml:space="preserve"> – Unlawful physical contact with a person.</w:t>
      </w:r>
    </w:p>
    <w:p w:rsidR="001B19C0" w:rsidRPr="0079331A" w:rsidRDefault="001B19C0" w:rsidP="00F615B3">
      <w:pPr>
        <w:ind w:right="42"/>
        <w:rPr>
          <w:rFonts w:asciiTheme="majorBidi" w:hAnsiTheme="majorBidi" w:cstheme="majorBidi"/>
          <w:b/>
          <w:sz w:val="20"/>
          <w:szCs w:val="20"/>
        </w:rPr>
      </w:pPr>
    </w:p>
    <w:p w:rsidR="00960DDF" w:rsidRPr="0079331A" w:rsidRDefault="00960DDF" w:rsidP="00F615B3">
      <w:pPr>
        <w:ind w:right="42"/>
        <w:rPr>
          <w:rFonts w:asciiTheme="majorBidi" w:hAnsiTheme="majorBidi" w:cstheme="majorBidi"/>
          <w:sz w:val="20"/>
          <w:szCs w:val="20"/>
        </w:rPr>
      </w:pPr>
      <w:r w:rsidRPr="0079331A">
        <w:rPr>
          <w:rFonts w:asciiTheme="majorBidi" w:hAnsiTheme="majorBidi" w:cstheme="majorBidi"/>
          <w:b/>
          <w:sz w:val="20"/>
          <w:szCs w:val="20"/>
        </w:rPr>
        <w:t>Public Nuisance</w:t>
      </w:r>
      <w:r w:rsidRPr="0079331A">
        <w:rPr>
          <w:rFonts w:asciiTheme="majorBidi" w:hAnsiTheme="majorBidi" w:cstheme="majorBidi"/>
          <w:sz w:val="20"/>
          <w:szCs w:val="20"/>
        </w:rPr>
        <w:t xml:space="preserve"> – Interference with the lawful use of public amenities.</w:t>
      </w:r>
    </w:p>
    <w:p w:rsidR="001B19C0" w:rsidRPr="0079331A" w:rsidRDefault="001B19C0" w:rsidP="00F615B3">
      <w:pPr>
        <w:ind w:right="42"/>
        <w:rPr>
          <w:rFonts w:asciiTheme="majorBidi" w:hAnsiTheme="majorBidi" w:cstheme="majorBidi"/>
          <w:b/>
          <w:sz w:val="20"/>
          <w:szCs w:val="20"/>
        </w:rPr>
      </w:pPr>
    </w:p>
    <w:p w:rsidR="00960DDF" w:rsidRPr="0079331A" w:rsidRDefault="00960DDF" w:rsidP="00F615B3">
      <w:pPr>
        <w:ind w:right="42"/>
        <w:rPr>
          <w:rFonts w:asciiTheme="majorBidi" w:hAnsiTheme="majorBidi" w:cstheme="majorBidi"/>
          <w:sz w:val="20"/>
          <w:szCs w:val="20"/>
        </w:rPr>
      </w:pPr>
      <w:r w:rsidRPr="0079331A">
        <w:rPr>
          <w:rFonts w:asciiTheme="majorBidi" w:hAnsiTheme="majorBidi" w:cstheme="majorBidi"/>
          <w:b/>
          <w:sz w:val="20"/>
          <w:szCs w:val="20"/>
        </w:rPr>
        <w:t>Private Nuisance</w:t>
      </w:r>
      <w:r w:rsidRPr="0079331A">
        <w:rPr>
          <w:rFonts w:asciiTheme="majorBidi" w:hAnsiTheme="majorBidi" w:cstheme="majorBidi"/>
          <w:sz w:val="20"/>
          <w:szCs w:val="20"/>
        </w:rPr>
        <w:t xml:space="preserve"> – Interference with an occupier’s use and enjoyment of their land.</w:t>
      </w:r>
    </w:p>
    <w:p w:rsidR="001B19C0" w:rsidRPr="0079331A" w:rsidRDefault="001B19C0" w:rsidP="00F615B3">
      <w:pPr>
        <w:ind w:right="42"/>
        <w:rPr>
          <w:rFonts w:asciiTheme="majorBidi" w:hAnsiTheme="majorBidi" w:cstheme="majorBidi"/>
          <w:b/>
          <w:sz w:val="20"/>
          <w:szCs w:val="20"/>
        </w:rPr>
      </w:pPr>
    </w:p>
    <w:p w:rsidR="00960DDF" w:rsidRPr="0079331A" w:rsidRDefault="00960DDF" w:rsidP="00F615B3">
      <w:pPr>
        <w:ind w:right="42"/>
        <w:rPr>
          <w:rFonts w:asciiTheme="majorBidi" w:hAnsiTheme="majorBidi" w:cstheme="majorBidi"/>
          <w:sz w:val="20"/>
          <w:szCs w:val="20"/>
        </w:rPr>
      </w:pPr>
      <w:r w:rsidRPr="0079331A">
        <w:rPr>
          <w:rFonts w:asciiTheme="majorBidi" w:hAnsiTheme="majorBidi" w:cstheme="majorBidi"/>
          <w:b/>
          <w:sz w:val="20"/>
          <w:szCs w:val="20"/>
        </w:rPr>
        <w:t>Malicious Prosecution</w:t>
      </w:r>
      <w:r w:rsidRPr="0079331A">
        <w:rPr>
          <w:rFonts w:asciiTheme="majorBidi" w:hAnsiTheme="majorBidi" w:cstheme="majorBidi"/>
          <w:sz w:val="20"/>
          <w:szCs w:val="20"/>
        </w:rPr>
        <w:t xml:space="preserve"> – Causing a person to be prosecuted for a crime without an honest </w:t>
      </w:r>
      <w:r w:rsidR="007D764D" w:rsidRPr="0079331A">
        <w:rPr>
          <w:rFonts w:asciiTheme="majorBidi" w:hAnsiTheme="majorBidi" w:cstheme="majorBidi"/>
          <w:sz w:val="20"/>
          <w:szCs w:val="20"/>
        </w:rPr>
        <w:t>belief</w:t>
      </w:r>
      <w:r w:rsidRPr="0079331A">
        <w:rPr>
          <w:rFonts w:asciiTheme="majorBidi" w:hAnsiTheme="majorBidi" w:cstheme="majorBidi"/>
          <w:sz w:val="20"/>
          <w:szCs w:val="20"/>
        </w:rPr>
        <w:t xml:space="preserve"> that the crime was committed – rarely successful.</w:t>
      </w:r>
    </w:p>
    <w:p w:rsidR="001B19C0" w:rsidRPr="0079331A" w:rsidRDefault="001B19C0" w:rsidP="00F615B3">
      <w:pPr>
        <w:ind w:right="42"/>
        <w:rPr>
          <w:rFonts w:asciiTheme="majorBidi" w:hAnsiTheme="majorBidi" w:cstheme="majorBidi"/>
          <w:b/>
          <w:sz w:val="20"/>
          <w:szCs w:val="20"/>
        </w:rPr>
      </w:pPr>
    </w:p>
    <w:p w:rsidR="00D46AF7" w:rsidRPr="0079331A" w:rsidRDefault="00D46AF7" w:rsidP="00F615B3">
      <w:pPr>
        <w:ind w:right="42"/>
        <w:rPr>
          <w:rFonts w:asciiTheme="majorBidi" w:hAnsiTheme="majorBidi" w:cstheme="majorBidi"/>
          <w:sz w:val="20"/>
          <w:szCs w:val="20"/>
        </w:rPr>
      </w:pPr>
      <w:r w:rsidRPr="0079331A">
        <w:rPr>
          <w:rFonts w:asciiTheme="majorBidi" w:hAnsiTheme="majorBidi" w:cstheme="majorBidi"/>
          <w:b/>
          <w:sz w:val="20"/>
          <w:szCs w:val="20"/>
        </w:rPr>
        <w:t>Defamation</w:t>
      </w:r>
      <w:r w:rsidRPr="0079331A">
        <w:rPr>
          <w:rFonts w:asciiTheme="majorBidi" w:hAnsiTheme="majorBidi" w:cstheme="majorBidi"/>
          <w:sz w:val="20"/>
          <w:szCs w:val="20"/>
        </w:rPr>
        <w:t xml:space="preserve"> – Making an </w:t>
      </w:r>
      <w:r w:rsidRPr="0079331A">
        <w:rPr>
          <w:rFonts w:asciiTheme="majorBidi" w:hAnsiTheme="majorBidi" w:cstheme="majorBidi"/>
          <w:i/>
          <w:sz w:val="20"/>
          <w:szCs w:val="20"/>
        </w:rPr>
        <w:t>untrue</w:t>
      </w:r>
      <w:r w:rsidRPr="0079331A">
        <w:rPr>
          <w:rFonts w:asciiTheme="majorBidi" w:hAnsiTheme="majorBidi" w:cstheme="majorBidi"/>
          <w:sz w:val="20"/>
          <w:szCs w:val="20"/>
        </w:rPr>
        <w:t xml:space="preserve"> statement that causes injury to the </w:t>
      </w:r>
      <w:r w:rsidR="007D764D" w:rsidRPr="0079331A">
        <w:rPr>
          <w:rFonts w:asciiTheme="majorBidi" w:hAnsiTheme="majorBidi" w:cstheme="majorBidi"/>
          <w:i/>
          <w:sz w:val="20"/>
          <w:szCs w:val="20"/>
        </w:rPr>
        <w:t>reputation</w:t>
      </w:r>
      <w:r w:rsidRPr="0079331A">
        <w:rPr>
          <w:rFonts w:asciiTheme="majorBidi" w:hAnsiTheme="majorBidi" w:cstheme="majorBidi"/>
          <w:sz w:val="20"/>
          <w:szCs w:val="20"/>
        </w:rPr>
        <w:t xml:space="preserve"> of another person.</w:t>
      </w:r>
    </w:p>
    <w:p w:rsidR="001B19C0" w:rsidRPr="0079331A" w:rsidRDefault="001B19C0" w:rsidP="00F615B3">
      <w:pPr>
        <w:ind w:right="42"/>
        <w:rPr>
          <w:rFonts w:asciiTheme="majorBidi" w:hAnsiTheme="majorBidi" w:cstheme="majorBidi"/>
          <w:b/>
          <w:sz w:val="20"/>
          <w:szCs w:val="20"/>
        </w:rPr>
      </w:pPr>
    </w:p>
    <w:p w:rsidR="00D46AF7" w:rsidRPr="0079331A" w:rsidRDefault="00D46AF7" w:rsidP="00F615B3">
      <w:pPr>
        <w:ind w:right="42"/>
        <w:rPr>
          <w:rFonts w:asciiTheme="majorBidi" w:hAnsiTheme="majorBidi" w:cstheme="majorBidi"/>
          <w:sz w:val="20"/>
          <w:szCs w:val="20"/>
        </w:rPr>
      </w:pPr>
      <w:r w:rsidRPr="0079331A">
        <w:rPr>
          <w:rFonts w:asciiTheme="majorBidi" w:hAnsiTheme="majorBidi" w:cstheme="majorBidi"/>
          <w:b/>
          <w:sz w:val="20"/>
          <w:szCs w:val="20"/>
        </w:rPr>
        <w:t xml:space="preserve">Libel </w:t>
      </w:r>
      <w:r w:rsidRPr="0079331A">
        <w:rPr>
          <w:rFonts w:asciiTheme="majorBidi" w:hAnsiTheme="majorBidi" w:cstheme="majorBidi"/>
          <w:sz w:val="20"/>
          <w:szCs w:val="20"/>
        </w:rPr>
        <w:t>– Written defamation.</w:t>
      </w:r>
    </w:p>
    <w:p w:rsidR="001B19C0" w:rsidRPr="0079331A" w:rsidRDefault="001B19C0" w:rsidP="00F615B3">
      <w:pPr>
        <w:ind w:right="42"/>
        <w:rPr>
          <w:rFonts w:asciiTheme="majorBidi" w:hAnsiTheme="majorBidi" w:cstheme="majorBidi"/>
          <w:b/>
          <w:sz w:val="20"/>
          <w:szCs w:val="20"/>
        </w:rPr>
      </w:pPr>
    </w:p>
    <w:p w:rsidR="00D46AF7" w:rsidRPr="0079331A" w:rsidRDefault="00D46AF7" w:rsidP="00F615B3">
      <w:pPr>
        <w:ind w:right="42"/>
        <w:rPr>
          <w:rFonts w:asciiTheme="majorBidi" w:hAnsiTheme="majorBidi" w:cstheme="majorBidi"/>
          <w:sz w:val="20"/>
          <w:szCs w:val="20"/>
        </w:rPr>
      </w:pPr>
      <w:r w:rsidRPr="0079331A">
        <w:rPr>
          <w:rFonts w:asciiTheme="majorBidi" w:hAnsiTheme="majorBidi" w:cstheme="majorBidi"/>
          <w:b/>
          <w:sz w:val="20"/>
          <w:szCs w:val="20"/>
        </w:rPr>
        <w:t>Slander</w:t>
      </w:r>
      <w:r w:rsidRPr="0079331A">
        <w:rPr>
          <w:rFonts w:asciiTheme="majorBidi" w:hAnsiTheme="majorBidi" w:cstheme="majorBidi"/>
          <w:sz w:val="20"/>
          <w:szCs w:val="20"/>
        </w:rPr>
        <w:t xml:space="preserve"> – Spoken defamation.</w:t>
      </w:r>
    </w:p>
    <w:p w:rsidR="001B19C0" w:rsidRPr="0079331A" w:rsidRDefault="001B19C0" w:rsidP="00F615B3">
      <w:pPr>
        <w:ind w:right="42"/>
        <w:rPr>
          <w:rFonts w:asciiTheme="majorBidi" w:hAnsiTheme="majorBidi" w:cstheme="majorBidi"/>
          <w:b/>
          <w:sz w:val="20"/>
          <w:szCs w:val="20"/>
        </w:rPr>
      </w:pPr>
    </w:p>
    <w:p w:rsidR="00D46AF7" w:rsidRPr="0079331A" w:rsidRDefault="00D46AF7" w:rsidP="00F615B3">
      <w:pPr>
        <w:ind w:right="42"/>
        <w:rPr>
          <w:rFonts w:asciiTheme="majorBidi" w:hAnsiTheme="majorBidi" w:cstheme="majorBidi"/>
          <w:sz w:val="20"/>
          <w:szCs w:val="20"/>
        </w:rPr>
      </w:pPr>
      <w:r w:rsidRPr="0079331A">
        <w:rPr>
          <w:rFonts w:asciiTheme="majorBidi" w:hAnsiTheme="majorBidi" w:cstheme="majorBidi"/>
          <w:b/>
          <w:sz w:val="20"/>
          <w:szCs w:val="20"/>
        </w:rPr>
        <w:t xml:space="preserve">Absolute </w:t>
      </w:r>
      <w:r w:rsidR="007D764D" w:rsidRPr="0079331A">
        <w:rPr>
          <w:rFonts w:asciiTheme="majorBidi" w:hAnsiTheme="majorBidi" w:cstheme="majorBidi"/>
          <w:b/>
          <w:sz w:val="20"/>
          <w:szCs w:val="20"/>
        </w:rPr>
        <w:t>Privilege</w:t>
      </w:r>
      <w:r w:rsidRPr="0079331A">
        <w:rPr>
          <w:rFonts w:asciiTheme="majorBidi" w:hAnsiTheme="majorBidi" w:cstheme="majorBidi"/>
          <w:sz w:val="20"/>
          <w:szCs w:val="20"/>
        </w:rPr>
        <w:t xml:space="preserve"> – Complete immunity from liability for defamation.</w:t>
      </w:r>
    </w:p>
    <w:p w:rsidR="001B19C0" w:rsidRPr="0079331A" w:rsidRDefault="001B19C0" w:rsidP="00F615B3">
      <w:pPr>
        <w:ind w:right="42"/>
        <w:rPr>
          <w:rFonts w:asciiTheme="majorBidi" w:hAnsiTheme="majorBidi" w:cstheme="majorBidi"/>
          <w:b/>
          <w:sz w:val="20"/>
          <w:szCs w:val="20"/>
        </w:rPr>
      </w:pPr>
    </w:p>
    <w:p w:rsidR="00D46AF7" w:rsidRPr="0079331A" w:rsidRDefault="00D46AF7" w:rsidP="00F615B3">
      <w:pPr>
        <w:ind w:right="42"/>
        <w:rPr>
          <w:rFonts w:asciiTheme="majorBidi" w:hAnsiTheme="majorBidi" w:cstheme="majorBidi"/>
          <w:sz w:val="20"/>
          <w:szCs w:val="20"/>
        </w:rPr>
      </w:pPr>
      <w:r w:rsidRPr="0079331A">
        <w:rPr>
          <w:rFonts w:asciiTheme="majorBidi" w:hAnsiTheme="majorBidi" w:cstheme="majorBidi"/>
          <w:b/>
          <w:sz w:val="20"/>
          <w:szCs w:val="20"/>
        </w:rPr>
        <w:t xml:space="preserve">Qualified </w:t>
      </w:r>
      <w:r w:rsidR="007D764D" w:rsidRPr="0079331A">
        <w:rPr>
          <w:rFonts w:asciiTheme="majorBidi" w:hAnsiTheme="majorBidi" w:cstheme="majorBidi"/>
          <w:b/>
          <w:sz w:val="20"/>
          <w:szCs w:val="20"/>
        </w:rPr>
        <w:t>Privilege</w:t>
      </w:r>
      <w:r w:rsidRPr="0079331A">
        <w:rPr>
          <w:rFonts w:asciiTheme="majorBidi" w:hAnsiTheme="majorBidi" w:cstheme="majorBidi"/>
          <w:sz w:val="20"/>
          <w:szCs w:val="20"/>
        </w:rPr>
        <w:t xml:space="preserve"> – Immunity from liability for defamation provided a statement was made in good faith.</w:t>
      </w:r>
    </w:p>
    <w:p w:rsidR="001B19C0" w:rsidRPr="0079331A" w:rsidRDefault="001B19C0" w:rsidP="00F615B3">
      <w:pPr>
        <w:ind w:right="42"/>
        <w:rPr>
          <w:rFonts w:asciiTheme="majorBidi" w:hAnsiTheme="majorBidi" w:cstheme="majorBidi"/>
          <w:b/>
          <w:sz w:val="20"/>
          <w:szCs w:val="20"/>
        </w:rPr>
      </w:pPr>
    </w:p>
    <w:p w:rsidR="00D46AF7" w:rsidRPr="0079331A" w:rsidRDefault="00D46AF7" w:rsidP="00F615B3">
      <w:pPr>
        <w:ind w:right="42"/>
        <w:rPr>
          <w:rFonts w:asciiTheme="majorBidi" w:hAnsiTheme="majorBidi" w:cstheme="majorBidi"/>
          <w:sz w:val="20"/>
          <w:szCs w:val="20"/>
        </w:rPr>
      </w:pPr>
      <w:r w:rsidRPr="0079331A">
        <w:rPr>
          <w:rFonts w:asciiTheme="majorBidi" w:hAnsiTheme="majorBidi" w:cstheme="majorBidi"/>
          <w:b/>
          <w:sz w:val="20"/>
          <w:szCs w:val="20"/>
        </w:rPr>
        <w:t xml:space="preserve">Responsible Communication </w:t>
      </w:r>
      <w:proofErr w:type="gramStart"/>
      <w:r w:rsidRPr="0079331A">
        <w:rPr>
          <w:rFonts w:asciiTheme="majorBidi" w:hAnsiTheme="majorBidi" w:cstheme="majorBidi"/>
          <w:b/>
          <w:sz w:val="20"/>
          <w:szCs w:val="20"/>
        </w:rPr>
        <w:t>On</w:t>
      </w:r>
      <w:proofErr w:type="gramEnd"/>
      <w:r w:rsidRPr="0079331A">
        <w:rPr>
          <w:rFonts w:asciiTheme="majorBidi" w:hAnsiTheme="majorBidi" w:cstheme="majorBidi"/>
          <w:b/>
          <w:sz w:val="20"/>
          <w:szCs w:val="20"/>
        </w:rPr>
        <w:t xml:space="preserve"> Matters of Public Interest</w:t>
      </w:r>
      <w:r w:rsidRPr="0079331A">
        <w:rPr>
          <w:rFonts w:asciiTheme="majorBidi" w:hAnsiTheme="majorBidi" w:cstheme="majorBidi"/>
          <w:sz w:val="20"/>
          <w:szCs w:val="20"/>
        </w:rPr>
        <w:t xml:space="preserve"> – A defence to defamation when the publication of the statement is in the public interest and was done responsibly.</w:t>
      </w:r>
    </w:p>
    <w:p w:rsidR="00D46AF7" w:rsidRPr="0079331A" w:rsidRDefault="00D46AF7" w:rsidP="00F615B3">
      <w:pPr>
        <w:ind w:right="42"/>
        <w:rPr>
          <w:rFonts w:asciiTheme="majorBidi" w:hAnsiTheme="majorBidi" w:cstheme="majorBidi"/>
          <w:sz w:val="20"/>
          <w:szCs w:val="20"/>
        </w:rPr>
      </w:pPr>
      <w:r w:rsidRPr="0079331A">
        <w:rPr>
          <w:rFonts w:asciiTheme="majorBidi" w:hAnsiTheme="majorBidi" w:cstheme="majorBidi"/>
          <w:sz w:val="20"/>
          <w:szCs w:val="20"/>
        </w:rPr>
        <w:t>Inducing Breach of Contract – Intentionally causing one party to breach their contract with another.</w:t>
      </w:r>
    </w:p>
    <w:p w:rsidR="001B19C0" w:rsidRPr="0079331A" w:rsidRDefault="001B19C0" w:rsidP="00F615B3">
      <w:pPr>
        <w:ind w:right="42"/>
        <w:rPr>
          <w:rFonts w:asciiTheme="majorBidi" w:hAnsiTheme="majorBidi" w:cstheme="majorBidi"/>
          <w:b/>
          <w:sz w:val="20"/>
          <w:szCs w:val="20"/>
        </w:rPr>
      </w:pPr>
    </w:p>
    <w:p w:rsidR="00D46AF7" w:rsidRPr="0079331A" w:rsidRDefault="00D46AF7" w:rsidP="00F615B3">
      <w:pPr>
        <w:ind w:right="42"/>
        <w:rPr>
          <w:rFonts w:asciiTheme="majorBidi" w:hAnsiTheme="majorBidi" w:cstheme="majorBidi"/>
          <w:sz w:val="20"/>
          <w:szCs w:val="20"/>
        </w:rPr>
      </w:pPr>
      <w:r w:rsidRPr="0079331A">
        <w:rPr>
          <w:rFonts w:asciiTheme="majorBidi" w:hAnsiTheme="majorBidi" w:cstheme="majorBidi"/>
          <w:b/>
          <w:sz w:val="20"/>
          <w:szCs w:val="20"/>
        </w:rPr>
        <w:t xml:space="preserve">Unlawful </w:t>
      </w:r>
      <w:r w:rsidR="007D764D" w:rsidRPr="0079331A">
        <w:rPr>
          <w:rFonts w:asciiTheme="majorBidi" w:hAnsiTheme="majorBidi" w:cstheme="majorBidi"/>
          <w:b/>
          <w:sz w:val="20"/>
          <w:szCs w:val="20"/>
        </w:rPr>
        <w:t>Interference</w:t>
      </w:r>
      <w:r w:rsidRPr="0079331A">
        <w:rPr>
          <w:rFonts w:asciiTheme="majorBidi" w:hAnsiTheme="majorBidi" w:cstheme="majorBidi"/>
          <w:b/>
          <w:sz w:val="20"/>
          <w:szCs w:val="20"/>
        </w:rPr>
        <w:t xml:space="preserve"> </w:t>
      </w:r>
      <w:proofErr w:type="gramStart"/>
      <w:r w:rsidRPr="0079331A">
        <w:rPr>
          <w:rFonts w:asciiTheme="majorBidi" w:hAnsiTheme="majorBidi" w:cstheme="majorBidi"/>
          <w:b/>
          <w:sz w:val="20"/>
          <w:szCs w:val="20"/>
        </w:rPr>
        <w:t>With</w:t>
      </w:r>
      <w:proofErr w:type="gramEnd"/>
      <w:r w:rsidRPr="0079331A">
        <w:rPr>
          <w:rFonts w:asciiTheme="majorBidi" w:hAnsiTheme="majorBidi" w:cstheme="majorBidi"/>
          <w:b/>
          <w:sz w:val="20"/>
          <w:szCs w:val="20"/>
        </w:rPr>
        <w:t xml:space="preserve"> Economic Relations</w:t>
      </w:r>
      <w:r w:rsidRPr="0079331A">
        <w:rPr>
          <w:rFonts w:asciiTheme="majorBidi" w:hAnsiTheme="majorBidi" w:cstheme="majorBidi"/>
          <w:sz w:val="20"/>
          <w:szCs w:val="20"/>
        </w:rPr>
        <w:t xml:space="preserve"> – Attempting by threats or other unlawful means to induce one person to discontinue business relations with another.</w:t>
      </w:r>
    </w:p>
    <w:p w:rsidR="001B19C0" w:rsidRPr="0079331A" w:rsidRDefault="001B19C0" w:rsidP="00F615B3">
      <w:pPr>
        <w:ind w:right="42"/>
        <w:rPr>
          <w:rFonts w:asciiTheme="majorBidi" w:hAnsiTheme="majorBidi" w:cstheme="majorBidi"/>
          <w:b/>
          <w:sz w:val="20"/>
          <w:szCs w:val="20"/>
        </w:rPr>
      </w:pPr>
    </w:p>
    <w:p w:rsidR="00D46AF7" w:rsidRPr="0079331A" w:rsidRDefault="00D46AF7" w:rsidP="00F615B3">
      <w:pPr>
        <w:ind w:right="42"/>
        <w:rPr>
          <w:rFonts w:asciiTheme="majorBidi" w:hAnsiTheme="majorBidi" w:cstheme="majorBidi"/>
          <w:sz w:val="20"/>
          <w:szCs w:val="20"/>
        </w:rPr>
      </w:pPr>
      <w:r w:rsidRPr="0079331A">
        <w:rPr>
          <w:rFonts w:asciiTheme="majorBidi" w:hAnsiTheme="majorBidi" w:cstheme="majorBidi"/>
          <w:b/>
          <w:sz w:val="20"/>
          <w:szCs w:val="20"/>
        </w:rPr>
        <w:t>Negligence</w:t>
      </w:r>
      <w:r w:rsidRPr="0079331A">
        <w:rPr>
          <w:rFonts w:asciiTheme="majorBidi" w:hAnsiTheme="majorBidi" w:cstheme="majorBidi"/>
          <w:sz w:val="20"/>
          <w:szCs w:val="20"/>
        </w:rPr>
        <w:t xml:space="preserve"> – The careless causing of injury to the person or property of another.</w:t>
      </w:r>
    </w:p>
    <w:p w:rsidR="001B19C0" w:rsidRPr="0079331A" w:rsidRDefault="001B19C0" w:rsidP="00F615B3">
      <w:pPr>
        <w:ind w:right="42"/>
        <w:rPr>
          <w:rFonts w:asciiTheme="majorBidi" w:hAnsiTheme="majorBidi" w:cstheme="majorBidi"/>
          <w:b/>
          <w:sz w:val="20"/>
          <w:szCs w:val="20"/>
        </w:rPr>
      </w:pPr>
    </w:p>
    <w:p w:rsidR="003379F6" w:rsidRPr="0079331A" w:rsidRDefault="00D46AF7" w:rsidP="00F615B3">
      <w:pPr>
        <w:ind w:right="42"/>
        <w:rPr>
          <w:rFonts w:asciiTheme="majorBidi" w:hAnsiTheme="majorBidi" w:cstheme="majorBidi"/>
          <w:sz w:val="20"/>
          <w:szCs w:val="20"/>
        </w:rPr>
      </w:pPr>
      <w:r w:rsidRPr="0079331A">
        <w:rPr>
          <w:rFonts w:asciiTheme="majorBidi" w:hAnsiTheme="majorBidi" w:cstheme="majorBidi"/>
          <w:b/>
          <w:sz w:val="20"/>
          <w:szCs w:val="20"/>
        </w:rPr>
        <w:t>Duty of Care</w:t>
      </w:r>
      <w:r w:rsidRPr="0079331A">
        <w:rPr>
          <w:rFonts w:asciiTheme="majorBidi" w:hAnsiTheme="majorBidi" w:cstheme="majorBidi"/>
          <w:sz w:val="20"/>
          <w:szCs w:val="20"/>
        </w:rPr>
        <w:t xml:space="preserve"> – A relationship so close that one must take reasonable steps to avoid causing harm to the other.</w:t>
      </w:r>
    </w:p>
    <w:p w:rsidR="001B19C0" w:rsidRPr="0079331A" w:rsidRDefault="001B19C0" w:rsidP="00F615B3">
      <w:pPr>
        <w:ind w:right="42"/>
        <w:rPr>
          <w:rFonts w:asciiTheme="majorBidi" w:hAnsiTheme="majorBidi" w:cstheme="majorBidi"/>
          <w:b/>
          <w:sz w:val="20"/>
          <w:szCs w:val="20"/>
        </w:rPr>
      </w:pPr>
    </w:p>
    <w:p w:rsidR="003379F6" w:rsidRPr="0079331A" w:rsidRDefault="003379F6" w:rsidP="00F615B3">
      <w:pPr>
        <w:ind w:right="42"/>
        <w:rPr>
          <w:rFonts w:asciiTheme="majorBidi" w:hAnsiTheme="majorBidi" w:cstheme="majorBidi"/>
          <w:sz w:val="20"/>
          <w:szCs w:val="20"/>
        </w:rPr>
      </w:pPr>
      <w:r w:rsidRPr="0079331A">
        <w:rPr>
          <w:rFonts w:asciiTheme="majorBidi" w:hAnsiTheme="majorBidi" w:cstheme="majorBidi"/>
          <w:b/>
          <w:sz w:val="20"/>
          <w:szCs w:val="20"/>
        </w:rPr>
        <w:t>Standard of Care</w:t>
      </w:r>
      <w:r w:rsidRPr="0079331A">
        <w:rPr>
          <w:rFonts w:asciiTheme="majorBidi" w:hAnsiTheme="majorBidi" w:cstheme="majorBidi"/>
          <w:sz w:val="20"/>
          <w:szCs w:val="20"/>
        </w:rPr>
        <w:t xml:space="preserve"> – The level of care that a person must take in the circumstances. </w:t>
      </w:r>
    </w:p>
    <w:p w:rsidR="001B19C0" w:rsidRPr="0079331A" w:rsidRDefault="001B19C0" w:rsidP="00F615B3">
      <w:pPr>
        <w:ind w:right="42"/>
        <w:rPr>
          <w:rFonts w:asciiTheme="majorBidi" w:hAnsiTheme="majorBidi" w:cstheme="majorBidi"/>
          <w:b/>
          <w:sz w:val="20"/>
          <w:szCs w:val="20"/>
        </w:rPr>
      </w:pPr>
    </w:p>
    <w:p w:rsidR="003379F6" w:rsidRPr="0079331A" w:rsidRDefault="003379F6" w:rsidP="00F615B3">
      <w:pPr>
        <w:ind w:right="42"/>
        <w:rPr>
          <w:rFonts w:asciiTheme="majorBidi" w:hAnsiTheme="majorBidi" w:cstheme="majorBidi"/>
          <w:sz w:val="20"/>
          <w:szCs w:val="20"/>
        </w:rPr>
      </w:pPr>
      <w:r w:rsidRPr="0079331A">
        <w:rPr>
          <w:rFonts w:asciiTheme="majorBidi" w:hAnsiTheme="majorBidi" w:cstheme="majorBidi"/>
          <w:b/>
          <w:sz w:val="20"/>
          <w:szCs w:val="20"/>
        </w:rPr>
        <w:t xml:space="preserve">Causation </w:t>
      </w:r>
      <w:r w:rsidRPr="0079331A">
        <w:rPr>
          <w:rFonts w:asciiTheme="majorBidi" w:hAnsiTheme="majorBidi" w:cstheme="majorBidi"/>
          <w:sz w:val="20"/>
          <w:szCs w:val="20"/>
        </w:rPr>
        <w:t>– Injury resulting from the breach of the standard of care.</w:t>
      </w:r>
    </w:p>
    <w:p w:rsidR="001B19C0" w:rsidRPr="0079331A" w:rsidRDefault="001B19C0" w:rsidP="00F615B3">
      <w:pPr>
        <w:ind w:right="42"/>
        <w:rPr>
          <w:rFonts w:asciiTheme="majorBidi" w:hAnsiTheme="majorBidi" w:cstheme="majorBidi"/>
          <w:b/>
          <w:sz w:val="20"/>
          <w:szCs w:val="20"/>
        </w:rPr>
      </w:pPr>
    </w:p>
    <w:p w:rsidR="003379F6" w:rsidRPr="0079331A" w:rsidRDefault="003379F6" w:rsidP="00F615B3">
      <w:pPr>
        <w:ind w:right="42"/>
        <w:rPr>
          <w:rFonts w:asciiTheme="majorBidi" w:hAnsiTheme="majorBidi" w:cstheme="majorBidi"/>
          <w:sz w:val="20"/>
          <w:szCs w:val="20"/>
        </w:rPr>
      </w:pPr>
      <w:r w:rsidRPr="0079331A">
        <w:rPr>
          <w:rFonts w:asciiTheme="majorBidi" w:hAnsiTheme="majorBidi" w:cstheme="majorBidi"/>
          <w:b/>
          <w:sz w:val="20"/>
          <w:szCs w:val="20"/>
        </w:rPr>
        <w:t>Remote</w:t>
      </w:r>
      <w:r w:rsidRPr="0079331A">
        <w:rPr>
          <w:rFonts w:asciiTheme="majorBidi" w:hAnsiTheme="majorBidi" w:cstheme="majorBidi"/>
          <w:sz w:val="20"/>
          <w:szCs w:val="20"/>
        </w:rPr>
        <w:t xml:space="preserve"> – Unrelated or far removed from the conduct.</w:t>
      </w:r>
    </w:p>
    <w:p w:rsidR="001B19C0" w:rsidRPr="0079331A" w:rsidRDefault="001B19C0" w:rsidP="00F615B3">
      <w:pPr>
        <w:ind w:right="42"/>
        <w:rPr>
          <w:rFonts w:asciiTheme="majorBidi" w:hAnsiTheme="majorBidi" w:cstheme="majorBidi"/>
          <w:b/>
          <w:sz w:val="20"/>
          <w:szCs w:val="20"/>
        </w:rPr>
      </w:pPr>
    </w:p>
    <w:p w:rsidR="003379F6" w:rsidRPr="0079331A" w:rsidRDefault="003379F6" w:rsidP="00F615B3">
      <w:pPr>
        <w:ind w:right="42"/>
        <w:rPr>
          <w:rFonts w:asciiTheme="majorBidi" w:hAnsiTheme="majorBidi" w:cstheme="majorBidi"/>
          <w:i/>
          <w:sz w:val="20"/>
          <w:szCs w:val="20"/>
        </w:rPr>
      </w:pPr>
      <w:r w:rsidRPr="0079331A">
        <w:rPr>
          <w:rFonts w:asciiTheme="majorBidi" w:hAnsiTheme="majorBidi" w:cstheme="majorBidi"/>
          <w:b/>
          <w:sz w:val="20"/>
          <w:szCs w:val="20"/>
        </w:rPr>
        <w:t>Contributory Negligence</w:t>
      </w:r>
      <w:r w:rsidRPr="0079331A">
        <w:rPr>
          <w:rFonts w:asciiTheme="majorBidi" w:hAnsiTheme="majorBidi" w:cstheme="majorBidi"/>
          <w:sz w:val="20"/>
          <w:szCs w:val="20"/>
        </w:rPr>
        <w:t xml:space="preserve"> – A partial defence to a negligence action when the plaintiff’s conduct also contributed to the injury – the loss will be apportioned according to the degree of fault.</w:t>
      </w:r>
      <w:r w:rsidR="00CF05A5" w:rsidRPr="0079331A">
        <w:rPr>
          <w:rFonts w:asciiTheme="majorBidi" w:hAnsiTheme="majorBidi" w:cstheme="majorBidi"/>
          <w:sz w:val="20"/>
          <w:szCs w:val="20"/>
        </w:rPr>
        <w:t xml:space="preserve"> –</w:t>
      </w:r>
      <w:r w:rsidR="00CF05A5" w:rsidRPr="0079331A">
        <w:rPr>
          <w:rFonts w:asciiTheme="majorBidi" w:hAnsiTheme="majorBidi" w:cstheme="majorBidi"/>
          <w:i/>
          <w:sz w:val="20"/>
          <w:szCs w:val="20"/>
        </w:rPr>
        <w:t xml:space="preserve">Comparative </w:t>
      </w:r>
      <w:r w:rsidR="001C2DE7" w:rsidRPr="0079331A">
        <w:rPr>
          <w:rFonts w:asciiTheme="majorBidi" w:hAnsiTheme="majorBidi" w:cstheme="majorBidi"/>
          <w:i/>
          <w:sz w:val="20"/>
          <w:szCs w:val="20"/>
        </w:rPr>
        <w:t>blameworthiness</w:t>
      </w:r>
      <w:r w:rsidR="00CF05A5" w:rsidRPr="0079331A">
        <w:rPr>
          <w:rFonts w:asciiTheme="majorBidi" w:hAnsiTheme="majorBidi" w:cstheme="majorBidi"/>
          <w:i/>
          <w:sz w:val="20"/>
          <w:szCs w:val="20"/>
        </w:rPr>
        <w:t>.</w:t>
      </w:r>
    </w:p>
    <w:p w:rsidR="001B19C0" w:rsidRPr="0079331A" w:rsidRDefault="001B19C0" w:rsidP="00F615B3">
      <w:pPr>
        <w:ind w:right="42"/>
        <w:rPr>
          <w:rFonts w:asciiTheme="majorBidi" w:hAnsiTheme="majorBidi" w:cstheme="majorBidi"/>
          <w:b/>
          <w:sz w:val="20"/>
          <w:szCs w:val="20"/>
        </w:rPr>
      </w:pPr>
    </w:p>
    <w:p w:rsidR="003379F6" w:rsidRPr="0079331A" w:rsidRDefault="003379F6" w:rsidP="00F615B3">
      <w:pPr>
        <w:ind w:right="42"/>
        <w:rPr>
          <w:rFonts w:asciiTheme="majorBidi" w:hAnsiTheme="majorBidi" w:cstheme="majorBidi"/>
          <w:sz w:val="20"/>
          <w:szCs w:val="20"/>
        </w:rPr>
      </w:pPr>
      <w:r w:rsidRPr="0079331A">
        <w:rPr>
          <w:rFonts w:asciiTheme="majorBidi" w:hAnsiTheme="majorBidi" w:cstheme="majorBidi"/>
          <w:b/>
          <w:sz w:val="20"/>
          <w:szCs w:val="20"/>
        </w:rPr>
        <w:t xml:space="preserve">Mitigate </w:t>
      </w:r>
      <w:r w:rsidRPr="0079331A">
        <w:rPr>
          <w:rFonts w:asciiTheme="majorBidi" w:hAnsiTheme="majorBidi" w:cstheme="majorBidi"/>
          <w:sz w:val="20"/>
          <w:szCs w:val="20"/>
        </w:rPr>
        <w:t>– Duty to act reasonably and quickly to minimize the extent of damage suffered.</w:t>
      </w:r>
    </w:p>
    <w:p w:rsidR="001B19C0" w:rsidRPr="0079331A" w:rsidRDefault="001B19C0" w:rsidP="00F615B3">
      <w:pPr>
        <w:ind w:right="42"/>
        <w:rPr>
          <w:rFonts w:asciiTheme="majorBidi" w:hAnsiTheme="majorBidi" w:cstheme="majorBidi"/>
          <w:b/>
          <w:sz w:val="20"/>
          <w:szCs w:val="20"/>
        </w:rPr>
      </w:pPr>
    </w:p>
    <w:p w:rsidR="003379F6" w:rsidRPr="0079331A" w:rsidRDefault="003379F6" w:rsidP="00F615B3">
      <w:pPr>
        <w:ind w:right="42"/>
        <w:rPr>
          <w:rFonts w:asciiTheme="majorBidi" w:hAnsiTheme="majorBidi" w:cstheme="majorBidi"/>
          <w:sz w:val="20"/>
          <w:szCs w:val="20"/>
        </w:rPr>
      </w:pPr>
      <w:r w:rsidRPr="0079331A">
        <w:rPr>
          <w:rFonts w:asciiTheme="majorBidi" w:hAnsiTheme="majorBidi" w:cstheme="majorBidi"/>
          <w:b/>
          <w:sz w:val="20"/>
          <w:szCs w:val="20"/>
        </w:rPr>
        <w:t>*Voluntary Assumption of Risk</w:t>
      </w:r>
      <w:r w:rsidRPr="0079331A">
        <w:rPr>
          <w:rFonts w:asciiTheme="majorBidi" w:hAnsiTheme="majorBidi" w:cstheme="majorBidi"/>
          <w:sz w:val="20"/>
          <w:szCs w:val="20"/>
        </w:rPr>
        <w:t xml:space="preserve"> – A defence to a negligence action when the plaintiff was aware of the risk and continued with the activity anyway. </w:t>
      </w:r>
    </w:p>
    <w:p w:rsidR="001B19C0" w:rsidRPr="0079331A" w:rsidRDefault="001B19C0" w:rsidP="00F615B3">
      <w:pPr>
        <w:ind w:right="42"/>
        <w:rPr>
          <w:rFonts w:asciiTheme="majorBidi" w:hAnsiTheme="majorBidi" w:cstheme="majorBidi"/>
          <w:b/>
          <w:sz w:val="20"/>
          <w:szCs w:val="20"/>
        </w:rPr>
      </w:pPr>
    </w:p>
    <w:p w:rsidR="003379F6" w:rsidRPr="0079331A" w:rsidRDefault="003379F6" w:rsidP="00F615B3">
      <w:pPr>
        <w:ind w:right="42"/>
        <w:rPr>
          <w:rFonts w:asciiTheme="majorBidi" w:hAnsiTheme="majorBidi" w:cstheme="majorBidi"/>
          <w:sz w:val="20"/>
          <w:szCs w:val="20"/>
        </w:rPr>
      </w:pPr>
      <w:r w:rsidRPr="0079331A">
        <w:rPr>
          <w:rFonts w:asciiTheme="majorBidi" w:hAnsiTheme="majorBidi" w:cstheme="majorBidi"/>
          <w:b/>
          <w:sz w:val="20"/>
          <w:szCs w:val="20"/>
        </w:rPr>
        <w:t>Subrogation</w:t>
      </w:r>
      <w:r w:rsidRPr="0079331A">
        <w:rPr>
          <w:rFonts w:asciiTheme="majorBidi" w:hAnsiTheme="majorBidi" w:cstheme="majorBidi"/>
          <w:sz w:val="20"/>
          <w:szCs w:val="20"/>
        </w:rPr>
        <w:t xml:space="preserve"> – Where one person becomes entitled to the rights and claims of another.</w:t>
      </w:r>
    </w:p>
    <w:p w:rsidR="001B19C0" w:rsidRPr="0079331A" w:rsidRDefault="001B19C0" w:rsidP="00F615B3">
      <w:pPr>
        <w:ind w:right="42"/>
        <w:rPr>
          <w:rFonts w:asciiTheme="majorBidi" w:hAnsiTheme="majorBidi" w:cstheme="majorBidi"/>
          <w:b/>
          <w:sz w:val="20"/>
          <w:szCs w:val="20"/>
        </w:rPr>
      </w:pPr>
    </w:p>
    <w:p w:rsidR="003379F6" w:rsidRPr="0079331A" w:rsidRDefault="003379F6" w:rsidP="00F615B3">
      <w:pPr>
        <w:ind w:right="42"/>
        <w:rPr>
          <w:rFonts w:asciiTheme="majorBidi" w:hAnsiTheme="majorBidi" w:cstheme="majorBidi"/>
          <w:sz w:val="20"/>
          <w:szCs w:val="20"/>
        </w:rPr>
      </w:pPr>
      <w:r w:rsidRPr="0079331A">
        <w:rPr>
          <w:rFonts w:asciiTheme="majorBidi" w:hAnsiTheme="majorBidi" w:cstheme="majorBidi"/>
          <w:b/>
          <w:sz w:val="20"/>
          <w:szCs w:val="20"/>
        </w:rPr>
        <w:t>Product Liability</w:t>
      </w:r>
      <w:r w:rsidRPr="0079331A">
        <w:rPr>
          <w:rFonts w:asciiTheme="majorBidi" w:hAnsiTheme="majorBidi" w:cstheme="majorBidi"/>
          <w:sz w:val="20"/>
          <w:szCs w:val="20"/>
        </w:rPr>
        <w:t xml:space="preserve"> – A tort imposing liability on manufacturers for harm caused by defective products.</w:t>
      </w:r>
    </w:p>
    <w:p w:rsidR="001B19C0" w:rsidRPr="0079331A" w:rsidRDefault="001B19C0" w:rsidP="00F615B3">
      <w:pPr>
        <w:ind w:right="42"/>
        <w:rPr>
          <w:rFonts w:asciiTheme="majorBidi" w:hAnsiTheme="majorBidi" w:cstheme="majorBidi"/>
          <w:b/>
          <w:sz w:val="20"/>
          <w:szCs w:val="20"/>
        </w:rPr>
      </w:pPr>
    </w:p>
    <w:p w:rsidR="003379F6" w:rsidRPr="0079331A" w:rsidRDefault="003379F6" w:rsidP="00F615B3">
      <w:pPr>
        <w:ind w:right="42"/>
        <w:rPr>
          <w:rFonts w:asciiTheme="majorBidi" w:hAnsiTheme="majorBidi" w:cstheme="majorBidi"/>
          <w:sz w:val="20"/>
          <w:szCs w:val="20"/>
        </w:rPr>
      </w:pPr>
      <w:r w:rsidRPr="0079331A">
        <w:rPr>
          <w:rFonts w:asciiTheme="majorBidi" w:hAnsiTheme="majorBidi" w:cstheme="majorBidi"/>
          <w:b/>
          <w:sz w:val="20"/>
          <w:szCs w:val="20"/>
        </w:rPr>
        <w:t>Circumstantial Evidence Principle</w:t>
      </w:r>
      <w:r w:rsidRPr="0079331A">
        <w:rPr>
          <w:rFonts w:asciiTheme="majorBidi" w:hAnsiTheme="majorBidi" w:cstheme="majorBidi"/>
          <w:sz w:val="20"/>
          <w:szCs w:val="20"/>
        </w:rPr>
        <w:t xml:space="preserve"> – A </w:t>
      </w:r>
      <w:r w:rsidRPr="0079331A">
        <w:rPr>
          <w:rFonts w:asciiTheme="majorBidi" w:hAnsiTheme="majorBidi" w:cstheme="majorBidi"/>
          <w:i/>
          <w:sz w:val="20"/>
          <w:szCs w:val="20"/>
        </w:rPr>
        <w:t>prima facie</w:t>
      </w:r>
      <w:r w:rsidRPr="0079331A">
        <w:rPr>
          <w:rFonts w:asciiTheme="majorBidi" w:hAnsiTheme="majorBidi" w:cstheme="majorBidi"/>
          <w:sz w:val="20"/>
          <w:szCs w:val="20"/>
        </w:rPr>
        <w:t xml:space="preserve"> case of negligence may be established by drawing reasonable inferences from the circumstances surrounding the product manufacture and failure.</w:t>
      </w:r>
    </w:p>
    <w:p w:rsidR="001B19C0" w:rsidRPr="0079331A" w:rsidRDefault="001B19C0" w:rsidP="00F615B3">
      <w:pPr>
        <w:ind w:right="42"/>
        <w:rPr>
          <w:rFonts w:asciiTheme="majorBidi" w:hAnsiTheme="majorBidi" w:cstheme="majorBidi"/>
          <w:b/>
          <w:sz w:val="20"/>
          <w:szCs w:val="20"/>
        </w:rPr>
      </w:pPr>
    </w:p>
    <w:p w:rsidR="003379F6" w:rsidRPr="0079331A" w:rsidRDefault="003379F6" w:rsidP="00F615B3">
      <w:pPr>
        <w:ind w:right="42"/>
        <w:rPr>
          <w:rFonts w:asciiTheme="majorBidi" w:hAnsiTheme="majorBidi" w:cstheme="majorBidi"/>
          <w:sz w:val="20"/>
          <w:szCs w:val="20"/>
        </w:rPr>
      </w:pPr>
      <w:r w:rsidRPr="0079331A">
        <w:rPr>
          <w:rFonts w:asciiTheme="majorBidi" w:hAnsiTheme="majorBidi" w:cstheme="majorBidi"/>
          <w:b/>
          <w:sz w:val="20"/>
          <w:szCs w:val="20"/>
        </w:rPr>
        <w:t xml:space="preserve">Duty </w:t>
      </w:r>
      <w:proofErr w:type="gramStart"/>
      <w:r w:rsidRPr="0079331A">
        <w:rPr>
          <w:rFonts w:asciiTheme="majorBidi" w:hAnsiTheme="majorBidi" w:cstheme="majorBidi"/>
          <w:b/>
          <w:sz w:val="20"/>
          <w:szCs w:val="20"/>
        </w:rPr>
        <w:t>To</w:t>
      </w:r>
      <w:proofErr w:type="gramEnd"/>
      <w:r w:rsidRPr="0079331A">
        <w:rPr>
          <w:rFonts w:asciiTheme="majorBidi" w:hAnsiTheme="majorBidi" w:cstheme="majorBidi"/>
          <w:b/>
          <w:sz w:val="20"/>
          <w:szCs w:val="20"/>
        </w:rPr>
        <w:t xml:space="preserve"> Warn</w:t>
      </w:r>
      <w:r w:rsidRPr="0079331A">
        <w:rPr>
          <w:rFonts w:asciiTheme="majorBidi" w:hAnsiTheme="majorBidi" w:cstheme="majorBidi"/>
          <w:sz w:val="20"/>
          <w:szCs w:val="20"/>
        </w:rPr>
        <w:t xml:space="preserve"> – Manufacturer’s responsibility to make users aware of the risks associated with the use or misuse of the product.</w:t>
      </w:r>
    </w:p>
    <w:p w:rsidR="001B19C0" w:rsidRPr="0079331A" w:rsidRDefault="001B19C0" w:rsidP="00F615B3">
      <w:pPr>
        <w:ind w:right="42"/>
        <w:rPr>
          <w:rFonts w:asciiTheme="majorBidi" w:hAnsiTheme="majorBidi" w:cstheme="majorBidi"/>
          <w:b/>
          <w:sz w:val="20"/>
          <w:szCs w:val="20"/>
        </w:rPr>
      </w:pPr>
    </w:p>
    <w:p w:rsidR="003379F6" w:rsidRPr="0079331A" w:rsidRDefault="003379F6" w:rsidP="00F615B3">
      <w:pPr>
        <w:ind w:right="42"/>
        <w:rPr>
          <w:rFonts w:asciiTheme="majorBidi" w:hAnsiTheme="majorBidi" w:cstheme="majorBidi"/>
          <w:sz w:val="20"/>
          <w:szCs w:val="20"/>
        </w:rPr>
      </w:pPr>
      <w:r w:rsidRPr="0079331A">
        <w:rPr>
          <w:rFonts w:asciiTheme="majorBidi" w:hAnsiTheme="majorBidi" w:cstheme="majorBidi"/>
          <w:b/>
          <w:sz w:val="20"/>
          <w:szCs w:val="20"/>
        </w:rPr>
        <w:t>Occupier’s Liability</w:t>
      </w:r>
      <w:r w:rsidRPr="0079331A">
        <w:rPr>
          <w:rFonts w:asciiTheme="majorBidi" w:hAnsiTheme="majorBidi" w:cstheme="majorBidi"/>
          <w:sz w:val="20"/>
          <w:szCs w:val="20"/>
        </w:rPr>
        <w:t xml:space="preserve"> – A tort imposing liability on occupants of land for harm suffered by visitors to the property.</w:t>
      </w:r>
    </w:p>
    <w:p w:rsidR="001B19C0" w:rsidRPr="0079331A" w:rsidRDefault="001B19C0" w:rsidP="00F615B3">
      <w:pPr>
        <w:ind w:right="42"/>
        <w:rPr>
          <w:rFonts w:asciiTheme="majorBidi" w:hAnsiTheme="majorBidi" w:cstheme="majorBidi"/>
          <w:b/>
          <w:sz w:val="20"/>
          <w:szCs w:val="20"/>
        </w:rPr>
      </w:pPr>
    </w:p>
    <w:p w:rsidR="003379F6" w:rsidRPr="0079331A" w:rsidRDefault="003379F6" w:rsidP="00F615B3">
      <w:pPr>
        <w:ind w:right="42"/>
        <w:rPr>
          <w:rFonts w:asciiTheme="majorBidi" w:hAnsiTheme="majorBidi" w:cstheme="majorBidi"/>
          <w:sz w:val="20"/>
          <w:szCs w:val="20"/>
        </w:rPr>
      </w:pPr>
      <w:r w:rsidRPr="0079331A">
        <w:rPr>
          <w:rFonts w:asciiTheme="majorBidi" w:hAnsiTheme="majorBidi" w:cstheme="majorBidi"/>
          <w:b/>
          <w:sz w:val="20"/>
          <w:szCs w:val="20"/>
        </w:rPr>
        <w:lastRenderedPageBreak/>
        <w:t>Damages</w:t>
      </w:r>
      <w:r w:rsidRPr="0079331A">
        <w:rPr>
          <w:rFonts w:asciiTheme="majorBidi" w:hAnsiTheme="majorBidi" w:cstheme="majorBidi"/>
          <w:sz w:val="20"/>
          <w:szCs w:val="20"/>
        </w:rPr>
        <w:t xml:space="preserve"> – A sum of money awarded as compensation for loss or injury.</w:t>
      </w:r>
    </w:p>
    <w:p w:rsidR="001B19C0" w:rsidRPr="0079331A" w:rsidRDefault="001B19C0" w:rsidP="00F615B3">
      <w:pPr>
        <w:ind w:right="42"/>
        <w:rPr>
          <w:rFonts w:asciiTheme="majorBidi" w:hAnsiTheme="majorBidi" w:cstheme="majorBidi"/>
          <w:b/>
          <w:sz w:val="20"/>
          <w:szCs w:val="20"/>
        </w:rPr>
      </w:pPr>
    </w:p>
    <w:p w:rsidR="00F87205" w:rsidRPr="0079331A" w:rsidRDefault="003379F6" w:rsidP="00F615B3">
      <w:pPr>
        <w:ind w:right="42"/>
        <w:rPr>
          <w:rFonts w:asciiTheme="majorBidi" w:hAnsiTheme="majorBidi" w:cstheme="majorBidi"/>
          <w:sz w:val="20"/>
          <w:szCs w:val="20"/>
        </w:rPr>
      </w:pPr>
      <w:r w:rsidRPr="0079331A">
        <w:rPr>
          <w:rFonts w:asciiTheme="majorBidi" w:hAnsiTheme="majorBidi" w:cstheme="majorBidi"/>
          <w:b/>
          <w:sz w:val="20"/>
          <w:szCs w:val="20"/>
        </w:rPr>
        <w:t>Punitive (Exemplary) Damages</w:t>
      </w:r>
      <w:r w:rsidRPr="0079331A">
        <w:rPr>
          <w:rFonts w:asciiTheme="majorBidi" w:hAnsiTheme="majorBidi" w:cstheme="majorBidi"/>
          <w:sz w:val="20"/>
          <w:szCs w:val="20"/>
        </w:rPr>
        <w:t xml:space="preserve"> – Damages awarded</w:t>
      </w:r>
      <w:r w:rsidR="00F87205" w:rsidRPr="0079331A">
        <w:rPr>
          <w:rFonts w:asciiTheme="majorBidi" w:hAnsiTheme="majorBidi" w:cstheme="majorBidi"/>
          <w:sz w:val="20"/>
          <w:szCs w:val="20"/>
        </w:rPr>
        <w:t xml:space="preserve"> with the intention of punishing a wrongdoer.</w:t>
      </w:r>
      <w:r w:rsidR="001D641C" w:rsidRPr="0079331A">
        <w:rPr>
          <w:rFonts w:asciiTheme="majorBidi" w:hAnsiTheme="majorBidi" w:cstheme="majorBidi"/>
          <w:sz w:val="20"/>
          <w:szCs w:val="20"/>
        </w:rPr>
        <w:t xml:space="preserve"> </w:t>
      </w:r>
      <w:r w:rsidR="001D641C" w:rsidRPr="0079331A">
        <w:rPr>
          <w:rFonts w:asciiTheme="majorBidi" w:hAnsiTheme="majorBidi" w:cstheme="majorBidi"/>
          <w:color w:val="FF0000"/>
          <w:sz w:val="20"/>
          <w:szCs w:val="20"/>
        </w:rPr>
        <w:t xml:space="preserve">Allen said is not important </w:t>
      </w:r>
    </w:p>
    <w:p w:rsidR="001B19C0" w:rsidRPr="0079331A" w:rsidRDefault="001B19C0" w:rsidP="00F615B3">
      <w:pPr>
        <w:ind w:right="42"/>
        <w:rPr>
          <w:rFonts w:asciiTheme="majorBidi" w:hAnsiTheme="majorBidi" w:cstheme="majorBidi"/>
          <w:b/>
          <w:sz w:val="20"/>
          <w:szCs w:val="20"/>
        </w:rPr>
      </w:pPr>
    </w:p>
    <w:p w:rsidR="00F87205" w:rsidRPr="0079331A" w:rsidRDefault="00F87205" w:rsidP="00F615B3">
      <w:pPr>
        <w:ind w:right="42"/>
        <w:rPr>
          <w:rFonts w:asciiTheme="majorBidi" w:hAnsiTheme="majorBidi" w:cstheme="majorBidi"/>
          <w:sz w:val="20"/>
          <w:szCs w:val="20"/>
        </w:rPr>
      </w:pPr>
      <w:r w:rsidRPr="0079331A">
        <w:rPr>
          <w:rFonts w:asciiTheme="majorBidi" w:hAnsiTheme="majorBidi" w:cstheme="majorBidi"/>
          <w:b/>
          <w:sz w:val="20"/>
          <w:szCs w:val="20"/>
        </w:rPr>
        <w:t>Special Damages</w:t>
      </w:r>
      <w:r w:rsidRPr="0079331A">
        <w:rPr>
          <w:rFonts w:asciiTheme="majorBidi" w:hAnsiTheme="majorBidi" w:cstheme="majorBidi"/>
          <w:sz w:val="20"/>
          <w:szCs w:val="20"/>
        </w:rPr>
        <w:t xml:space="preserve"> – Damages to compensate for quantifiable injuries.</w:t>
      </w:r>
    </w:p>
    <w:p w:rsidR="001B19C0" w:rsidRPr="0079331A" w:rsidRDefault="001B19C0" w:rsidP="00F615B3">
      <w:pPr>
        <w:ind w:right="42"/>
        <w:rPr>
          <w:rFonts w:asciiTheme="majorBidi" w:hAnsiTheme="majorBidi" w:cstheme="majorBidi"/>
          <w:b/>
          <w:sz w:val="20"/>
          <w:szCs w:val="20"/>
        </w:rPr>
      </w:pPr>
    </w:p>
    <w:p w:rsidR="00F87205" w:rsidRPr="0079331A" w:rsidRDefault="00F87205" w:rsidP="00F615B3">
      <w:pPr>
        <w:ind w:right="42"/>
        <w:rPr>
          <w:rFonts w:asciiTheme="majorBidi" w:hAnsiTheme="majorBidi" w:cstheme="majorBidi"/>
          <w:sz w:val="20"/>
          <w:szCs w:val="20"/>
        </w:rPr>
      </w:pPr>
      <w:r w:rsidRPr="0079331A">
        <w:rPr>
          <w:rFonts w:asciiTheme="majorBidi" w:hAnsiTheme="majorBidi" w:cstheme="majorBidi"/>
          <w:b/>
          <w:sz w:val="20"/>
          <w:szCs w:val="20"/>
        </w:rPr>
        <w:t>General Damages</w:t>
      </w:r>
      <w:r w:rsidRPr="0079331A">
        <w:rPr>
          <w:rFonts w:asciiTheme="majorBidi" w:hAnsiTheme="majorBidi" w:cstheme="majorBidi"/>
          <w:sz w:val="20"/>
          <w:szCs w:val="20"/>
        </w:rPr>
        <w:t xml:space="preserve"> – Damages to compensate for injuries that cannot be expressed in monetary terms.</w:t>
      </w:r>
    </w:p>
    <w:p w:rsidR="001B19C0" w:rsidRPr="0079331A" w:rsidRDefault="001B19C0" w:rsidP="00F615B3">
      <w:pPr>
        <w:ind w:right="42"/>
        <w:rPr>
          <w:rFonts w:asciiTheme="majorBidi" w:hAnsiTheme="majorBidi" w:cstheme="majorBidi"/>
          <w:b/>
          <w:sz w:val="20"/>
          <w:szCs w:val="20"/>
        </w:rPr>
      </w:pPr>
    </w:p>
    <w:p w:rsidR="00F87205" w:rsidRPr="0079331A" w:rsidRDefault="00F87205" w:rsidP="00F615B3">
      <w:pPr>
        <w:ind w:right="42"/>
        <w:rPr>
          <w:rFonts w:asciiTheme="majorBidi" w:hAnsiTheme="majorBidi" w:cstheme="majorBidi"/>
          <w:sz w:val="20"/>
          <w:szCs w:val="20"/>
        </w:rPr>
      </w:pPr>
      <w:r w:rsidRPr="0079331A">
        <w:rPr>
          <w:rFonts w:asciiTheme="majorBidi" w:hAnsiTheme="majorBidi" w:cstheme="majorBidi"/>
          <w:b/>
          <w:sz w:val="20"/>
          <w:szCs w:val="20"/>
        </w:rPr>
        <w:t>Restitution</w:t>
      </w:r>
      <w:r w:rsidRPr="0079331A">
        <w:rPr>
          <w:rFonts w:asciiTheme="majorBidi" w:hAnsiTheme="majorBidi" w:cstheme="majorBidi"/>
          <w:sz w:val="20"/>
          <w:szCs w:val="20"/>
        </w:rPr>
        <w:t xml:space="preserve"> – An order to restore property wrongfully taken.</w:t>
      </w:r>
    </w:p>
    <w:p w:rsidR="001B19C0" w:rsidRPr="0079331A" w:rsidRDefault="001B19C0" w:rsidP="00F615B3">
      <w:pPr>
        <w:ind w:right="42"/>
        <w:rPr>
          <w:rFonts w:asciiTheme="majorBidi" w:hAnsiTheme="majorBidi" w:cstheme="majorBidi"/>
          <w:b/>
          <w:sz w:val="20"/>
          <w:szCs w:val="20"/>
        </w:rPr>
      </w:pPr>
    </w:p>
    <w:p w:rsidR="00F87205" w:rsidRPr="0079331A" w:rsidRDefault="00F87205" w:rsidP="00F615B3">
      <w:pPr>
        <w:ind w:right="42"/>
        <w:rPr>
          <w:rFonts w:asciiTheme="majorBidi" w:hAnsiTheme="majorBidi" w:cstheme="majorBidi"/>
          <w:sz w:val="20"/>
          <w:szCs w:val="20"/>
        </w:rPr>
      </w:pPr>
      <w:r w:rsidRPr="0079331A">
        <w:rPr>
          <w:rFonts w:asciiTheme="majorBidi" w:hAnsiTheme="majorBidi" w:cstheme="majorBidi"/>
          <w:b/>
          <w:sz w:val="20"/>
          <w:szCs w:val="20"/>
        </w:rPr>
        <w:t>Injunction</w:t>
      </w:r>
      <w:r w:rsidRPr="0079331A">
        <w:rPr>
          <w:rFonts w:asciiTheme="majorBidi" w:hAnsiTheme="majorBidi" w:cstheme="majorBidi"/>
          <w:sz w:val="20"/>
          <w:szCs w:val="20"/>
        </w:rPr>
        <w:t xml:space="preserve"> – An order restraining a person from doing, or continuing to do, a particular act.</w:t>
      </w:r>
    </w:p>
    <w:p w:rsidR="001B19C0" w:rsidRPr="0079331A" w:rsidRDefault="001B19C0" w:rsidP="00F615B3">
      <w:pPr>
        <w:ind w:right="42"/>
        <w:rPr>
          <w:rFonts w:asciiTheme="majorBidi" w:hAnsiTheme="majorBidi" w:cstheme="majorBidi"/>
          <w:b/>
          <w:sz w:val="20"/>
          <w:szCs w:val="20"/>
        </w:rPr>
      </w:pPr>
    </w:p>
    <w:p w:rsidR="001A398A" w:rsidRPr="0079331A" w:rsidRDefault="00F87205" w:rsidP="00F615B3">
      <w:pPr>
        <w:ind w:right="42"/>
        <w:rPr>
          <w:rFonts w:asciiTheme="majorBidi" w:hAnsiTheme="majorBidi" w:cstheme="majorBidi"/>
          <w:sz w:val="20"/>
          <w:szCs w:val="20"/>
        </w:rPr>
      </w:pPr>
      <w:r w:rsidRPr="0079331A">
        <w:rPr>
          <w:rFonts w:asciiTheme="majorBidi" w:hAnsiTheme="majorBidi" w:cstheme="majorBidi"/>
          <w:b/>
          <w:sz w:val="20"/>
          <w:szCs w:val="20"/>
        </w:rPr>
        <w:t>Mandatory Injunction</w:t>
      </w:r>
      <w:r w:rsidRPr="0079331A">
        <w:rPr>
          <w:rFonts w:asciiTheme="majorBidi" w:hAnsiTheme="majorBidi" w:cstheme="majorBidi"/>
          <w:sz w:val="20"/>
          <w:szCs w:val="20"/>
        </w:rPr>
        <w:t xml:space="preserve"> – An order requiring a person to do a </w:t>
      </w:r>
      <w:r w:rsidR="00370DB7" w:rsidRPr="0079331A">
        <w:rPr>
          <w:rFonts w:asciiTheme="majorBidi" w:hAnsiTheme="majorBidi" w:cstheme="majorBidi"/>
          <w:sz w:val="20"/>
          <w:szCs w:val="20"/>
        </w:rPr>
        <w:t>particular</w:t>
      </w:r>
      <w:r w:rsidRPr="0079331A">
        <w:rPr>
          <w:rFonts w:asciiTheme="majorBidi" w:hAnsiTheme="majorBidi" w:cstheme="majorBidi"/>
          <w:sz w:val="20"/>
          <w:szCs w:val="20"/>
        </w:rPr>
        <w:t xml:space="preserve"> act.</w:t>
      </w:r>
    </w:p>
    <w:p w:rsidR="001D641C" w:rsidRPr="0079331A" w:rsidRDefault="001D641C" w:rsidP="00F615B3">
      <w:pPr>
        <w:ind w:right="42"/>
        <w:rPr>
          <w:rFonts w:asciiTheme="majorBidi" w:hAnsiTheme="majorBidi" w:cstheme="majorBidi"/>
          <w:sz w:val="20"/>
          <w:szCs w:val="20"/>
        </w:rPr>
      </w:pPr>
    </w:p>
    <w:p w:rsidR="001D641C" w:rsidRPr="0079331A" w:rsidRDefault="001D641C" w:rsidP="00F615B3">
      <w:pPr>
        <w:ind w:right="42"/>
        <w:rPr>
          <w:rFonts w:asciiTheme="majorBidi" w:hAnsiTheme="majorBidi" w:cstheme="majorBidi"/>
          <w:sz w:val="20"/>
          <w:szCs w:val="20"/>
        </w:rPr>
      </w:pPr>
    </w:p>
    <w:p w:rsidR="001D641C" w:rsidRPr="0079331A" w:rsidRDefault="001D641C" w:rsidP="00F615B3">
      <w:pPr>
        <w:ind w:right="42"/>
        <w:rPr>
          <w:rFonts w:asciiTheme="majorBidi" w:hAnsiTheme="majorBidi" w:cstheme="majorBidi"/>
          <w:color w:val="FF0000"/>
          <w:sz w:val="20"/>
          <w:szCs w:val="20"/>
        </w:rPr>
      </w:pPr>
      <w:r w:rsidRPr="0079331A">
        <w:rPr>
          <w:rFonts w:asciiTheme="majorBidi" w:hAnsiTheme="majorBidi" w:cstheme="majorBidi"/>
          <w:color w:val="FF0000"/>
          <w:sz w:val="20"/>
          <w:szCs w:val="20"/>
        </w:rPr>
        <w:t xml:space="preserve">Pg 74-85 didn’t mention it </w:t>
      </w:r>
      <w:bookmarkEnd w:id="0"/>
    </w:p>
    <w:sectPr w:rsidR="001D641C" w:rsidRPr="0079331A" w:rsidSect="0079331A">
      <w:pgSz w:w="12240" w:h="15840"/>
      <w:pgMar w:top="720" w:right="720" w:bottom="720" w:left="72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doNotDisplayPageBoundaries/>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Setting w:name="useWord2013TrackBottomHyphenation" w:uri="http://schemas.microsoft.com/office/word" w:val="1"/>
  </w:compat>
  <w:rsids>
    <w:rsidRoot w:val="001A398A"/>
    <w:rsid w:val="00082110"/>
    <w:rsid w:val="00097D22"/>
    <w:rsid w:val="000E610D"/>
    <w:rsid w:val="001A398A"/>
    <w:rsid w:val="001B19C0"/>
    <w:rsid w:val="001C2DE7"/>
    <w:rsid w:val="001D641C"/>
    <w:rsid w:val="001F463F"/>
    <w:rsid w:val="002E199B"/>
    <w:rsid w:val="00312068"/>
    <w:rsid w:val="003379F6"/>
    <w:rsid w:val="00370DB7"/>
    <w:rsid w:val="003E4AE6"/>
    <w:rsid w:val="004B24BE"/>
    <w:rsid w:val="00515F2B"/>
    <w:rsid w:val="005D06AA"/>
    <w:rsid w:val="005E5BC0"/>
    <w:rsid w:val="005F618C"/>
    <w:rsid w:val="006F55A0"/>
    <w:rsid w:val="007245E7"/>
    <w:rsid w:val="0076114D"/>
    <w:rsid w:val="00782E84"/>
    <w:rsid w:val="00792335"/>
    <w:rsid w:val="0079331A"/>
    <w:rsid w:val="007D764D"/>
    <w:rsid w:val="007E0048"/>
    <w:rsid w:val="007E15A5"/>
    <w:rsid w:val="00960DDF"/>
    <w:rsid w:val="00A1579A"/>
    <w:rsid w:val="00A30435"/>
    <w:rsid w:val="00AB5C34"/>
    <w:rsid w:val="00B64576"/>
    <w:rsid w:val="00C71A0D"/>
    <w:rsid w:val="00CB5E29"/>
    <w:rsid w:val="00CC1AF9"/>
    <w:rsid w:val="00CC7DE7"/>
    <w:rsid w:val="00CF05A5"/>
    <w:rsid w:val="00CF47FA"/>
    <w:rsid w:val="00D46AF7"/>
    <w:rsid w:val="00D669D8"/>
    <w:rsid w:val="00E54D01"/>
    <w:rsid w:val="00ED0E98"/>
    <w:rsid w:val="00F034B7"/>
    <w:rsid w:val="00F615B3"/>
    <w:rsid w:val="00F87205"/>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AD7CE1-30CA-2047-8C58-67E89C18E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41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TotalTime>
  <Pages>6</Pages>
  <Words>3922</Words>
  <Characters>22356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Windsor</Company>
  <LinksUpToDate>false</LinksUpToDate>
  <CharactersWithSpaces>26226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Pio</dc:creator>
  <cp:keywords/>
  <cp:lastModifiedBy>Zena Zwayyed</cp:lastModifiedBy>
  <cp:revision>21</cp:revision>
  <cp:lastPrinted>2019-01-19T02:28:00Z</cp:lastPrinted>
  <dcterms:created xsi:type="dcterms:W3CDTF">2013-05-23T23:47:00Z</dcterms:created>
  <dcterms:modified xsi:type="dcterms:W3CDTF">2019-01-19T02:29:00Z</dcterms:modified>
</cp:coreProperties>
</file>