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631A4072" w14:textId="77777777" w:rsidR="001E0F4A" w:rsidRPr="001E0F4A" w:rsidRDefault="001E0F4A" w:rsidP="001E0F4A">
      <w:pPr>
        <w:rPr>
          <w:b/>
          <w:u w:val="single"/>
        </w:rPr>
      </w:pPr>
      <w:r w:rsidRPr="001E0F4A">
        <w:rPr>
          <w:b/>
          <w:u w:val="single"/>
        </w:rPr>
        <w:t>Process</w:t>
      </w:r>
    </w:p>
    <w:p w14:paraId="01273986" w14:textId="77777777" w:rsidR="001E0F4A" w:rsidRDefault="001E0F4A" w:rsidP="001E0F4A">
      <w:r>
        <w:t>• Assumptions?</w:t>
      </w:r>
    </w:p>
    <w:p w14:paraId="58D67091" w14:textId="77777777" w:rsidR="001E0F4A" w:rsidRDefault="001E0F4A" w:rsidP="001E0F4A">
      <w:r>
        <w:t>• No outliers (overall, per cell)</w:t>
      </w:r>
    </w:p>
    <w:p w14:paraId="35A94EEF" w14:textId="77777777" w:rsidR="001E0F4A" w:rsidRDefault="001E0F4A" w:rsidP="001E0F4A">
      <w:r>
        <w:t xml:space="preserve">• Normality (balanced, n &gt; 30 per cell, need to check?) • </w:t>
      </w:r>
      <w:proofErr w:type="spellStart"/>
      <w:r>
        <w:t>Levene’s</w:t>
      </w:r>
      <w:proofErr w:type="spellEnd"/>
      <w:r>
        <w:t xml:space="preserve"> – need to conduct it</w:t>
      </w:r>
    </w:p>
    <w:p w14:paraId="3B45E71D" w14:textId="77777777" w:rsidR="001E0F4A" w:rsidRDefault="001E0F4A" w:rsidP="001E0F4A">
      <w:r>
        <w:t>• Conduct the Factorial ANOVA</w:t>
      </w:r>
    </w:p>
    <w:p w14:paraId="03C01789" w14:textId="77777777" w:rsidR="001E0F4A" w:rsidRDefault="001E0F4A" w:rsidP="001E0F4A">
      <w:r>
        <w:t>• If interaction is significant – focus on that moving forward.</w:t>
      </w:r>
    </w:p>
    <w:p w14:paraId="414AB696" w14:textId="4E8739C7" w:rsidR="000D6F90" w:rsidRDefault="001E0F4A" w:rsidP="001E0F4A">
      <w:r>
        <w:t>• If no significant interaction, then are there main effects? If main effects, follow up with post-hoc or contrasts. No interaction and no main effects.... Done.</w:t>
      </w:r>
    </w:p>
    <w:p w14:paraId="34C05EBC" w14:textId="52FF2B29" w:rsidR="001E0F4A" w:rsidRDefault="001E0F4A" w:rsidP="001E0F4A"/>
    <w:p w14:paraId="05A62149" w14:textId="77777777" w:rsidR="001E0F4A" w:rsidRPr="001E0F4A" w:rsidRDefault="001E0F4A" w:rsidP="001E0F4A">
      <w:pPr>
        <w:rPr>
          <w:b/>
        </w:rPr>
      </w:pPr>
      <w:r w:rsidRPr="001E0F4A">
        <w:rPr>
          <w:b/>
        </w:rPr>
        <w:t>Interactions &gt; simple effects</w:t>
      </w:r>
    </w:p>
    <w:p w14:paraId="51579874" w14:textId="77777777" w:rsidR="001E0F4A" w:rsidRDefault="001E0F4A" w:rsidP="001E0F4A">
      <w:r>
        <w:t>• The pattern/trend is different based on the categories of the IVs</w:t>
      </w:r>
    </w:p>
    <w:p w14:paraId="2880770E" w14:textId="77777777" w:rsidR="001E0F4A" w:rsidRDefault="001E0F4A" w:rsidP="001E0F4A">
      <w:r>
        <w:t>• Decision time....</w:t>
      </w:r>
    </w:p>
    <w:p w14:paraId="6364108D" w14:textId="77777777" w:rsidR="001E0F4A" w:rsidRDefault="001E0F4A" w:rsidP="001E0F4A">
      <w:r>
        <w:t>• Which IV are you most interested in?</w:t>
      </w:r>
    </w:p>
    <w:p w14:paraId="10DBE178" w14:textId="77777777" w:rsidR="001E0F4A" w:rsidRDefault="001E0F4A" w:rsidP="001E0F4A">
      <w:r>
        <w:t xml:space="preserve">• </w:t>
      </w:r>
      <w:proofErr w:type="spellStart"/>
      <w:r>
        <w:t>AgeorExtraCurricularActivities</w:t>
      </w:r>
      <w:proofErr w:type="spellEnd"/>
      <w:r>
        <w:t>?</w:t>
      </w:r>
    </w:p>
    <w:p w14:paraId="5E656FD0" w14:textId="77777777" w:rsidR="001E0F4A" w:rsidRDefault="001E0F4A" w:rsidP="001E0F4A">
      <w:r>
        <w:t>• If interested in Age &gt; then examine the trend of age for each of the extra</w:t>
      </w:r>
    </w:p>
    <w:p w14:paraId="747F79BE" w14:textId="77777777" w:rsidR="001E0F4A" w:rsidRDefault="001E0F4A" w:rsidP="001E0F4A">
      <w:r>
        <w:t>curricular activities</w:t>
      </w:r>
    </w:p>
    <w:p w14:paraId="596E5F8A" w14:textId="77777777" w:rsidR="001E0F4A" w:rsidRPr="001E0F4A" w:rsidRDefault="001E0F4A" w:rsidP="001E0F4A">
      <w:pPr>
        <w:rPr>
          <w:b/>
        </w:rPr>
      </w:pPr>
      <w:r w:rsidRPr="001E0F4A">
        <w:rPr>
          <w:b/>
        </w:rPr>
        <w:t>OR</w:t>
      </w:r>
    </w:p>
    <w:p w14:paraId="2227AE12" w14:textId="104E0466" w:rsidR="001E0F4A" w:rsidRDefault="001E0F4A" w:rsidP="001E0F4A">
      <w:r>
        <w:t xml:space="preserve">• If interested in </w:t>
      </w:r>
      <w:r>
        <w:t>extracurricular</w:t>
      </w:r>
      <w:r>
        <w:t xml:space="preserve"> activities &gt; then examine the trend of activities for each of the age groups</w:t>
      </w:r>
    </w:p>
    <w:p w14:paraId="5519B508" w14:textId="5642CDAB" w:rsidR="001E0F4A" w:rsidRDefault="001E0F4A" w:rsidP="001E0F4A"/>
    <w:p w14:paraId="5BD90A30" w14:textId="63262443" w:rsidR="001E0F4A" w:rsidRDefault="001E0F4A" w:rsidP="001E0F4A">
      <w:r>
        <w:t xml:space="preserve">*you only get to focus on one of them and the other variable becomes a nuisance variable </w:t>
      </w:r>
    </w:p>
    <w:p w14:paraId="4F1DFA28" w14:textId="4C129E9B" w:rsidR="001E0F4A" w:rsidRDefault="001E0F4A" w:rsidP="001E0F4A"/>
    <w:p w14:paraId="30EBBD1E" w14:textId="77777777" w:rsidR="001E0F4A" w:rsidRDefault="001E0F4A" w:rsidP="001E0F4A">
      <w:r>
        <w:t>Davey et al (2003)</w:t>
      </w:r>
    </w:p>
    <w:p w14:paraId="5EC301D0" w14:textId="77777777" w:rsidR="001E0F4A" w:rsidRDefault="001E0F4A" w:rsidP="001E0F4A">
      <w:r>
        <w:t>• Does mood influence our persistence?</w:t>
      </w:r>
    </w:p>
    <w:p w14:paraId="7A296133" w14:textId="77777777" w:rsidR="001E0F4A" w:rsidRDefault="001E0F4A" w:rsidP="001E0F4A">
      <w:r>
        <w:t>• Story: create a list of items that should be “checked”</w:t>
      </w:r>
    </w:p>
    <w:p w14:paraId="2082DD29" w14:textId="77777777" w:rsidR="001E0F4A" w:rsidRDefault="001E0F4A" w:rsidP="001E0F4A">
      <w:r>
        <w:t>before departing for holidays</w:t>
      </w:r>
    </w:p>
    <w:p w14:paraId="576B3CA5" w14:textId="77777777" w:rsidR="001E0F4A" w:rsidRDefault="001E0F4A" w:rsidP="001E0F4A">
      <w:r>
        <w:t>• DV: number of items generated</w:t>
      </w:r>
    </w:p>
    <w:p w14:paraId="48025C1C" w14:textId="3704BFE6" w:rsidR="001E0F4A" w:rsidRDefault="001E0F4A" w:rsidP="001E0F4A">
      <w:r>
        <w:t>• Factor A: Stop</w:t>
      </w:r>
      <w:r>
        <w:t xml:space="preserve"> </w:t>
      </w:r>
      <w:r>
        <w:t>Rule (as many as you can, as long as you feel like)</w:t>
      </w:r>
    </w:p>
    <w:p w14:paraId="015B847E" w14:textId="4C42B2BF" w:rsidR="001E0F4A" w:rsidRDefault="001E0F4A" w:rsidP="001E0F4A">
      <w:r>
        <w:t>• Factor B: Mood (negative, positive, no manipulation)</w:t>
      </w:r>
    </w:p>
    <w:p w14:paraId="35D01B36" w14:textId="0BB0A795" w:rsidR="001E0F4A" w:rsidRDefault="001E0F4A" w:rsidP="001E0F4A"/>
    <w:p w14:paraId="05EDDBFE" w14:textId="77777777" w:rsidR="001E0F4A" w:rsidRDefault="001E0F4A" w:rsidP="001E0F4A">
      <w:r>
        <w:t>Davey et al. (2003)</w:t>
      </w:r>
    </w:p>
    <w:p w14:paraId="50DB5CCA" w14:textId="6AB5363C" w:rsidR="001E0F4A" w:rsidRDefault="001E0F4A" w:rsidP="001E0F4A">
      <w:r>
        <w:t xml:space="preserve">• What are the main effect </w:t>
      </w:r>
      <w:r>
        <w:t xml:space="preserve">hypotheses? having an intervention that manipulates the stop rule will impact the number of items generated </w:t>
      </w:r>
    </w:p>
    <w:p w14:paraId="23DB3609" w14:textId="77777777" w:rsidR="001E0F4A" w:rsidRDefault="001E0F4A" w:rsidP="001E0F4A"/>
    <w:p w14:paraId="111D4783" w14:textId="0F39EB83" w:rsidR="001E0F4A" w:rsidRDefault="001E0F4A" w:rsidP="001E0F4A">
      <w:r>
        <w:t>• What is an interaction hypothesis?</w:t>
      </w:r>
    </w:p>
    <w:p w14:paraId="3C0CC9DF" w14:textId="3545CF23" w:rsidR="001E0F4A" w:rsidRDefault="001E0F4A" w:rsidP="001E0F4A">
      <w:r>
        <w:t xml:space="preserve">The difference due to instructions will change/be different across the different mood conditions </w:t>
      </w:r>
    </w:p>
    <w:p w14:paraId="0135FD0F" w14:textId="77777777" w:rsidR="001E0F4A" w:rsidRDefault="001E0F4A" w:rsidP="001E0F4A"/>
    <w:p w14:paraId="1319C51D" w14:textId="52283407" w:rsidR="001E0F4A" w:rsidRDefault="001E0F4A" w:rsidP="001E0F4A">
      <w:r>
        <w:t>• What is a simple effect hypothesis?</w:t>
      </w:r>
    </w:p>
    <w:p w14:paraId="6B60C0DD" w14:textId="79D3D3B2" w:rsidR="001E0F4A" w:rsidRDefault="001E0F4A" w:rsidP="001E0F4A"/>
    <w:p w14:paraId="06E54314" w14:textId="77777777" w:rsidR="001E0F4A" w:rsidRPr="001E0F4A" w:rsidRDefault="001E0F4A" w:rsidP="001E0F4A">
      <w:pPr>
        <w:pStyle w:val="NormalWeb"/>
        <w:shd w:val="clear" w:color="auto" w:fill="FFFFFF"/>
      </w:pPr>
      <w:r w:rsidRPr="001E0F4A">
        <w:rPr>
          <w:rFonts w:ascii="ArialMT" w:hAnsi="ArialMT"/>
          <w:color w:val="232651"/>
        </w:rPr>
        <w:t xml:space="preserve">Simple Effects </w:t>
      </w:r>
    </w:p>
    <w:p w14:paraId="244B1DC0" w14:textId="77777777" w:rsidR="001E0F4A" w:rsidRPr="001E0F4A" w:rsidRDefault="001E0F4A" w:rsidP="001E0F4A">
      <w:pPr>
        <w:pStyle w:val="NormalWeb"/>
        <w:shd w:val="clear" w:color="auto" w:fill="FFFFFF"/>
      </w:pPr>
      <w:r w:rsidRPr="001E0F4A">
        <w:rPr>
          <w:rFonts w:ascii="ArialMT" w:hAnsi="ArialMT"/>
          <w:color w:val="609BCE"/>
        </w:rPr>
        <w:t xml:space="preserve">• </w:t>
      </w:r>
      <w:r w:rsidRPr="001E0F4A">
        <w:rPr>
          <w:rFonts w:ascii="TimesNewRomanPSMT" w:hAnsi="TimesNewRomanPSMT"/>
        </w:rPr>
        <w:t xml:space="preserve">Which IV are you most interested in? </w:t>
      </w:r>
    </w:p>
    <w:p w14:paraId="70C10D2A" w14:textId="77777777" w:rsidR="001E0F4A" w:rsidRPr="001E0F4A" w:rsidRDefault="001E0F4A" w:rsidP="001E0F4A">
      <w:pPr>
        <w:pStyle w:val="NormalWeb"/>
        <w:shd w:val="clear" w:color="auto" w:fill="FFFFFF"/>
      </w:pPr>
      <w:r w:rsidRPr="001E0F4A">
        <w:rPr>
          <w:rFonts w:ascii="ArialMT" w:hAnsi="ArialMT"/>
          <w:color w:val="609BCE"/>
        </w:rPr>
        <w:lastRenderedPageBreak/>
        <w:t xml:space="preserve">• </w:t>
      </w:r>
      <w:r w:rsidRPr="001E0F4A">
        <w:rPr>
          <w:rFonts w:ascii="TimesNewRomanPSMT" w:hAnsi="TimesNewRomanPSMT"/>
        </w:rPr>
        <w:t>Mood</w:t>
      </w:r>
      <w:r w:rsidRPr="001E0F4A">
        <w:rPr>
          <w:rFonts w:ascii="TimesNewRomanPSMT" w:hAnsi="TimesNewRomanPSMT"/>
        </w:rPr>
        <w:br/>
      </w:r>
      <w:r w:rsidRPr="001E0F4A">
        <w:rPr>
          <w:rFonts w:ascii="ArialMT" w:hAnsi="ArialMT"/>
          <w:color w:val="609BCE"/>
        </w:rPr>
        <w:t xml:space="preserve">• </w:t>
      </w:r>
      <w:r w:rsidRPr="001E0F4A">
        <w:rPr>
          <w:rFonts w:ascii="TimesNewRomanPSMT" w:hAnsi="TimesNewRomanPSMT"/>
        </w:rPr>
        <w:t xml:space="preserve">Then examine the differences in mood for EACH instruction </w:t>
      </w:r>
      <w:r w:rsidRPr="001E0F4A">
        <w:rPr>
          <w:rFonts w:ascii="ArialMT" w:hAnsi="ArialMT"/>
          <w:color w:val="609BCE"/>
        </w:rPr>
        <w:t xml:space="preserve">• </w:t>
      </w:r>
      <w:r w:rsidRPr="001E0F4A">
        <w:rPr>
          <w:rFonts w:ascii="TimesNewRomanPSMT" w:hAnsi="TimesNewRomanPSMT"/>
        </w:rPr>
        <w:t xml:space="preserve">Simple effect of Mood at xxx instruction </w:t>
      </w:r>
    </w:p>
    <w:p w14:paraId="3922E9DC" w14:textId="77777777" w:rsidR="001E0F4A" w:rsidRPr="001E0F4A" w:rsidRDefault="001E0F4A" w:rsidP="001E0F4A">
      <w:pPr>
        <w:pStyle w:val="NormalWeb"/>
        <w:shd w:val="clear" w:color="auto" w:fill="FFFFFF"/>
      </w:pPr>
      <w:r w:rsidRPr="001E0F4A">
        <w:rPr>
          <w:rFonts w:ascii="ArialMT" w:hAnsi="ArialMT"/>
          <w:color w:val="609BCE"/>
        </w:rPr>
        <w:t xml:space="preserve">• </w:t>
      </w:r>
      <w:r w:rsidRPr="001E0F4A">
        <w:rPr>
          <w:rFonts w:ascii="TimesNewRomanPSMT" w:hAnsi="TimesNewRomanPSMT"/>
        </w:rPr>
        <w:t>Instructions</w:t>
      </w:r>
      <w:r w:rsidRPr="001E0F4A">
        <w:rPr>
          <w:rFonts w:ascii="TimesNewRomanPSMT" w:hAnsi="TimesNewRomanPSMT"/>
        </w:rPr>
        <w:br/>
      </w:r>
      <w:r w:rsidRPr="001E0F4A">
        <w:rPr>
          <w:rFonts w:ascii="ArialMT" w:hAnsi="ArialMT"/>
          <w:color w:val="609BCE"/>
        </w:rPr>
        <w:t xml:space="preserve">• </w:t>
      </w:r>
      <w:r w:rsidRPr="001E0F4A">
        <w:rPr>
          <w:rFonts w:ascii="TimesNewRomanPSMT" w:hAnsi="TimesNewRomanPSMT"/>
        </w:rPr>
        <w:t xml:space="preserve">Then examine the differences in instruction for EACH mood </w:t>
      </w:r>
      <w:r w:rsidRPr="001E0F4A">
        <w:rPr>
          <w:rFonts w:ascii="ArialMT" w:hAnsi="ArialMT"/>
          <w:color w:val="609BCE"/>
        </w:rPr>
        <w:t xml:space="preserve">• </w:t>
      </w:r>
      <w:r w:rsidRPr="001E0F4A">
        <w:rPr>
          <w:rFonts w:ascii="TimesNewRomanPSMT" w:hAnsi="TimesNewRomanPSMT"/>
        </w:rPr>
        <w:t xml:space="preserve">Simple effect of instruction at </w:t>
      </w:r>
      <w:proofErr w:type="spellStart"/>
      <w:r w:rsidRPr="001E0F4A">
        <w:rPr>
          <w:rFonts w:ascii="TimesNewRomanPSMT" w:hAnsi="TimesNewRomanPSMT"/>
        </w:rPr>
        <w:t>xxxx</w:t>
      </w:r>
      <w:proofErr w:type="spellEnd"/>
      <w:r w:rsidRPr="001E0F4A">
        <w:rPr>
          <w:rFonts w:ascii="TimesNewRomanPSMT" w:hAnsi="TimesNewRomanPSMT"/>
        </w:rPr>
        <w:t xml:space="preserve"> mood </w:t>
      </w:r>
    </w:p>
    <w:p w14:paraId="4E6D45C8" w14:textId="26B05661" w:rsidR="001E0F4A" w:rsidRDefault="001E0F4A" w:rsidP="001E0F4A">
      <w:r>
        <w:t xml:space="preserve">If looking at mood we would have to see what the mood difference is for each of the separate instruction sets </w:t>
      </w:r>
    </w:p>
    <w:p w14:paraId="55EEA160" w14:textId="3EB1CD6C" w:rsidR="001E0F4A" w:rsidRDefault="001E0F4A" w:rsidP="001E0F4A"/>
    <w:p w14:paraId="46227124" w14:textId="0B72B7E6" w:rsidR="001E0F4A" w:rsidRDefault="001E0F4A" w:rsidP="001E0F4A">
      <w:pPr>
        <w:pStyle w:val="ListParagraph"/>
        <w:numPr>
          <w:ilvl w:val="0"/>
          <w:numId w:val="1"/>
        </w:numPr>
      </w:pPr>
      <w:r>
        <w:t xml:space="preserve">This is one simple </w:t>
      </w:r>
      <w:proofErr w:type="gramStart"/>
      <w:r>
        <w:t>effect :simple</w:t>
      </w:r>
      <w:proofErr w:type="gramEnd"/>
      <w:r>
        <w:t xml:space="preserve"> effect of mood for as many as you can for instructions </w:t>
      </w:r>
    </w:p>
    <w:p w14:paraId="78BA864B" w14:textId="26BEF62A" w:rsidR="00F34D34" w:rsidRDefault="00F34D34" w:rsidP="00F34D34">
      <w:pPr>
        <w:ind w:left="360"/>
      </w:pPr>
    </w:p>
    <w:p w14:paraId="06F67A1C" w14:textId="38B73746" w:rsidR="00F34D34" w:rsidRDefault="00F34D34" w:rsidP="00F34D34">
      <w:pPr>
        <w:ind w:left="360"/>
      </w:pPr>
    </w:p>
    <w:p w14:paraId="77387D11" w14:textId="77777777" w:rsidR="00F34D34" w:rsidRPr="00F34D34" w:rsidRDefault="00F34D34" w:rsidP="00F34D34">
      <w:pPr>
        <w:autoSpaceDE w:val="0"/>
        <w:autoSpaceDN w:val="0"/>
        <w:adjustRightInd w:val="0"/>
        <w:spacing w:after="240" w:line="1220" w:lineRule="atLeast"/>
        <w:rPr>
          <w:rFonts w:ascii="Times" w:hAnsi="Times" w:cs="Times"/>
          <w:color w:val="000000"/>
          <w:lang w:val="en-US"/>
        </w:rPr>
      </w:pPr>
      <w:r w:rsidRPr="00F34D34">
        <w:rPr>
          <w:rFonts w:ascii="Arial" w:hAnsi="Arial" w:cs="Arial"/>
          <w:color w:val="1B1C40"/>
          <w:lang w:val="en-US"/>
        </w:rPr>
        <w:t xml:space="preserve">Simple effects.... instructions </w:t>
      </w:r>
    </w:p>
    <w:p w14:paraId="4D22F1EE" w14:textId="77777777" w:rsidR="00F34D34" w:rsidRPr="00F34D34" w:rsidRDefault="00F34D34" w:rsidP="00F34D34">
      <w:pPr>
        <w:autoSpaceDE w:val="0"/>
        <w:autoSpaceDN w:val="0"/>
        <w:adjustRightInd w:val="0"/>
        <w:spacing w:after="240" w:line="620" w:lineRule="atLeast"/>
        <w:rPr>
          <w:rFonts w:ascii="Times" w:hAnsi="Times" w:cs="Times"/>
          <w:color w:val="000000"/>
          <w:lang w:val="en-US"/>
        </w:rPr>
      </w:pPr>
      <w:r w:rsidRPr="00F34D34">
        <w:rPr>
          <w:rFonts w:ascii="Arial" w:hAnsi="Arial" w:cs="Arial"/>
          <w:color w:val="518AC6"/>
          <w:lang w:val="en-US"/>
        </w:rPr>
        <w:t xml:space="preserve">• </w:t>
      </w:r>
      <w:r w:rsidRPr="00F34D34">
        <w:rPr>
          <w:rFonts w:ascii="Times New Roman" w:hAnsi="Times New Roman" w:cs="Times New Roman"/>
          <w:color w:val="000000"/>
          <w:lang w:val="en-US"/>
        </w:rPr>
        <w:t xml:space="preserve">There will be 3 simple effects of instruction... one for each mood condition </w:t>
      </w:r>
    </w:p>
    <w:p w14:paraId="4912CF0F" w14:textId="7B957941" w:rsidR="00F34D34" w:rsidRPr="00F34D34" w:rsidRDefault="00F34D34" w:rsidP="00F34D34">
      <w:pPr>
        <w:autoSpaceDE w:val="0"/>
        <w:autoSpaceDN w:val="0"/>
        <w:adjustRightInd w:val="0"/>
        <w:spacing w:after="240" w:line="560" w:lineRule="atLeast"/>
        <w:rPr>
          <w:rFonts w:ascii="Times" w:hAnsi="Times" w:cs="Times"/>
          <w:color w:val="000000"/>
          <w:lang w:val="en-US"/>
        </w:rPr>
      </w:pPr>
      <w:r w:rsidRPr="00F34D34">
        <w:rPr>
          <w:rFonts w:ascii="Arial" w:hAnsi="Arial" w:cs="Arial"/>
          <w:color w:val="0F40B7"/>
          <w:lang w:val="en-US"/>
        </w:rPr>
        <w:t xml:space="preserve">Simple effect of </w:t>
      </w:r>
      <w:r w:rsidRPr="00F34D34">
        <w:rPr>
          <w:rFonts w:ascii="Arial" w:hAnsi="Arial" w:cs="Arial"/>
          <w:i/>
          <w:iCs/>
          <w:color w:val="0F40B7"/>
          <w:lang w:val="en-US"/>
        </w:rPr>
        <w:t xml:space="preserve">instructions </w:t>
      </w:r>
      <w:r w:rsidRPr="00F34D34">
        <w:rPr>
          <w:rFonts w:ascii="Arial" w:hAnsi="Arial" w:cs="Arial"/>
          <w:color w:val="0F40B7"/>
          <w:lang w:val="en-US"/>
        </w:rPr>
        <w:t xml:space="preserve">level 1 of </w:t>
      </w:r>
    </w:p>
    <w:p w14:paraId="0DAC8A99" w14:textId="7A95A009" w:rsidR="00F34D34" w:rsidRPr="00F34D34" w:rsidRDefault="00F34D34" w:rsidP="00F34D34">
      <w:pPr>
        <w:autoSpaceDE w:val="0"/>
        <w:autoSpaceDN w:val="0"/>
        <w:adjustRightInd w:val="0"/>
        <w:spacing w:after="240" w:line="560" w:lineRule="atLeast"/>
        <w:rPr>
          <w:rFonts w:ascii="Times" w:hAnsi="Times" w:cs="Times"/>
          <w:color w:val="000000"/>
          <w:lang w:val="en-US"/>
        </w:rPr>
      </w:pPr>
      <w:r w:rsidRPr="00F34D34">
        <w:rPr>
          <w:rFonts w:ascii="Arial" w:hAnsi="Arial" w:cs="Arial"/>
          <w:color w:val="16A53F"/>
          <w:lang w:val="en-US"/>
        </w:rPr>
        <w:t xml:space="preserve">Simple effect of </w:t>
      </w:r>
      <w:r w:rsidRPr="00F34D34">
        <w:rPr>
          <w:rFonts w:ascii="Arial" w:hAnsi="Arial" w:cs="Arial"/>
          <w:i/>
          <w:iCs/>
          <w:color w:val="16A53F"/>
          <w:lang w:val="en-US"/>
        </w:rPr>
        <w:t xml:space="preserve">instructions </w:t>
      </w:r>
      <w:r w:rsidRPr="00F34D34">
        <w:rPr>
          <w:rFonts w:ascii="Arial" w:hAnsi="Arial" w:cs="Arial"/>
          <w:color w:val="16A53F"/>
          <w:lang w:val="en-US"/>
        </w:rPr>
        <w:t xml:space="preserve">level 2 of </w:t>
      </w:r>
    </w:p>
    <w:p w14:paraId="70F7352B" w14:textId="23D5EEC8" w:rsidR="00F34D34" w:rsidRPr="00F34D34" w:rsidRDefault="00F34D34" w:rsidP="00F34D34">
      <w:pPr>
        <w:autoSpaceDE w:val="0"/>
        <w:autoSpaceDN w:val="0"/>
        <w:adjustRightInd w:val="0"/>
        <w:spacing w:after="240" w:line="560" w:lineRule="atLeast"/>
        <w:rPr>
          <w:rFonts w:ascii="Times" w:hAnsi="Times" w:cs="Times"/>
          <w:color w:val="000000"/>
          <w:lang w:val="en-US"/>
        </w:rPr>
      </w:pPr>
      <w:r w:rsidRPr="00F34D34">
        <w:rPr>
          <w:rFonts w:ascii="Arial" w:hAnsi="Arial" w:cs="Arial"/>
          <w:color w:val="FDB409"/>
          <w:lang w:val="en-US"/>
        </w:rPr>
        <w:t xml:space="preserve">Simple effect of </w:t>
      </w:r>
      <w:r w:rsidRPr="00F34D34">
        <w:rPr>
          <w:rFonts w:ascii="Arial" w:hAnsi="Arial" w:cs="Arial"/>
          <w:i/>
          <w:iCs/>
          <w:color w:val="FDB409"/>
          <w:lang w:val="en-US"/>
        </w:rPr>
        <w:t xml:space="preserve">instructions </w:t>
      </w:r>
      <w:r w:rsidRPr="00F34D34">
        <w:rPr>
          <w:rFonts w:ascii="Arial" w:hAnsi="Arial" w:cs="Arial"/>
          <w:color w:val="FDB409"/>
          <w:lang w:val="en-US"/>
        </w:rPr>
        <w:t xml:space="preserve">level 3 of </w:t>
      </w:r>
    </w:p>
    <w:p w14:paraId="56BFA82F" w14:textId="77777777" w:rsidR="00F34D34" w:rsidRPr="00F34D34" w:rsidRDefault="00F34D34" w:rsidP="00F34D34">
      <w:pPr>
        <w:autoSpaceDE w:val="0"/>
        <w:autoSpaceDN w:val="0"/>
        <w:adjustRightInd w:val="0"/>
        <w:spacing w:after="240" w:line="560" w:lineRule="atLeast"/>
        <w:rPr>
          <w:rFonts w:ascii="Times" w:hAnsi="Times" w:cs="Times"/>
          <w:color w:val="000000"/>
          <w:lang w:val="en-US"/>
        </w:rPr>
      </w:pPr>
      <w:r w:rsidRPr="00F34D34">
        <w:rPr>
          <w:rFonts w:ascii="Arial" w:hAnsi="Arial" w:cs="Arial"/>
          <w:color w:val="0F40B7"/>
          <w:lang w:val="en-US"/>
        </w:rPr>
        <w:t xml:space="preserve">at </w:t>
      </w:r>
    </w:p>
    <w:p w14:paraId="11A3ECC4" w14:textId="77777777" w:rsidR="00F34D34" w:rsidRPr="00F34D34" w:rsidRDefault="00F34D34" w:rsidP="00F34D34">
      <w:pPr>
        <w:autoSpaceDE w:val="0"/>
        <w:autoSpaceDN w:val="0"/>
        <w:adjustRightInd w:val="0"/>
        <w:spacing w:after="240" w:line="620" w:lineRule="atLeast"/>
        <w:rPr>
          <w:rFonts w:ascii="Times" w:hAnsi="Times" w:cs="Times"/>
          <w:color w:val="000000"/>
          <w:lang w:val="en-US"/>
        </w:rPr>
      </w:pPr>
      <w:r w:rsidRPr="00F34D34">
        <w:rPr>
          <w:rFonts w:ascii="Arial" w:hAnsi="Arial" w:cs="Arial"/>
          <w:color w:val="000000"/>
          <w:lang w:val="en-US"/>
        </w:rPr>
        <w:t xml:space="preserve">Type of mood </w:t>
      </w:r>
    </w:p>
    <w:p w14:paraId="58BEDEF0" w14:textId="77777777" w:rsidR="00F34D34" w:rsidRPr="00F34D34" w:rsidRDefault="00F34D34" w:rsidP="00F34D34">
      <w:pPr>
        <w:autoSpaceDE w:val="0"/>
        <w:autoSpaceDN w:val="0"/>
        <w:adjustRightInd w:val="0"/>
        <w:spacing w:after="240" w:line="560" w:lineRule="atLeast"/>
        <w:rPr>
          <w:rFonts w:ascii="Times" w:hAnsi="Times" w:cs="Times"/>
          <w:color w:val="000000"/>
          <w:lang w:val="en-US"/>
        </w:rPr>
      </w:pPr>
      <w:r w:rsidRPr="00F34D34">
        <w:rPr>
          <w:rFonts w:ascii="Arial" w:hAnsi="Arial" w:cs="Arial"/>
          <w:i/>
          <w:iCs/>
          <w:color w:val="0F40B7"/>
          <w:lang w:val="en-US"/>
        </w:rPr>
        <w:t xml:space="preserve">mood </w:t>
      </w:r>
    </w:p>
    <w:p w14:paraId="2D7B7ED2" w14:textId="77777777" w:rsidR="00F34D34" w:rsidRPr="00F34D34" w:rsidRDefault="00F34D34" w:rsidP="00F34D34">
      <w:pPr>
        <w:autoSpaceDE w:val="0"/>
        <w:autoSpaceDN w:val="0"/>
        <w:adjustRightInd w:val="0"/>
        <w:spacing w:after="240" w:line="560" w:lineRule="atLeast"/>
        <w:rPr>
          <w:rFonts w:ascii="Times" w:hAnsi="Times" w:cs="Times"/>
          <w:color w:val="000000"/>
          <w:lang w:val="en-US"/>
        </w:rPr>
      </w:pPr>
      <w:r w:rsidRPr="00F34D34">
        <w:rPr>
          <w:rFonts w:ascii="Arial" w:hAnsi="Arial" w:cs="Arial"/>
          <w:color w:val="16A53F"/>
          <w:lang w:val="en-US"/>
        </w:rPr>
        <w:t xml:space="preserve">at </w:t>
      </w:r>
    </w:p>
    <w:tbl>
      <w:tblPr>
        <w:tblW w:w="10577" w:type="dxa"/>
        <w:tblInd w:w="-1225" w:type="dxa"/>
        <w:tblBorders>
          <w:top w:val="nil"/>
          <w:left w:val="nil"/>
          <w:right w:val="nil"/>
        </w:tblBorders>
        <w:tblLayout w:type="fixed"/>
        <w:tblLook w:val="0000" w:firstRow="0" w:lastRow="0" w:firstColumn="0" w:lastColumn="0" w:noHBand="0" w:noVBand="0"/>
      </w:tblPr>
      <w:tblGrid>
        <w:gridCol w:w="2736"/>
        <w:gridCol w:w="307"/>
        <w:gridCol w:w="1497"/>
        <w:gridCol w:w="842"/>
        <w:gridCol w:w="307"/>
        <w:gridCol w:w="1497"/>
        <w:gridCol w:w="825"/>
        <w:gridCol w:w="319"/>
        <w:gridCol w:w="1497"/>
        <w:gridCol w:w="750"/>
      </w:tblGrid>
      <w:tr w:rsidR="00F34D34" w:rsidRPr="00F34D34" w14:paraId="2A1A783C" w14:textId="77777777" w:rsidTr="00F34D34">
        <w:tblPrEx>
          <w:tblCellMar>
            <w:top w:w="0" w:type="dxa"/>
            <w:bottom w:w="0" w:type="dxa"/>
          </w:tblCellMar>
        </w:tblPrEx>
        <w:trPr>
          <w:trHeight w:val="452"/>
        </w:trPr>
        <w:tc>
          <w:tcPr>
            <w:tcW w:w="2736" w:type="dxa"/>
            <w:tcBorders>
              <w:top w:val="single" w:sz="8" w:space="0" w:color="000000"/>
              <w:left w:val="single" w:sz="8" w:space="0" w:color="000000"/>
              <w:bottom w:val="single" w:sz="48" w:space="0" w:color="000000"/>
              <w:right w:val="single" w:sz="8" w:space="0" w:color="000000"/>
            </w:tcBorders>
            <w:tcMar>
              <w:top w:w="20" w:type="nil"/>
              <w:left w:w="20" w:type="nil"/>
              <w:bottom w:w="20" w:type="nil"/>
              <w:right w:w="20" w:type="nil"/>
            </w:tcMar>
            <w:vAlign w:val="center"/>
          </w:tcPr>
          <w:p w14:paraId="75BD0BC3" w14:textId="77777777" w:rsidR="00F34D34" w:rsidRPr="00F34D34" w:rsidRDefault="00F34D34" w:rsidP="00F34D34">
            <w:pPr>
              <w:autoSpaceDE w:val="0"/>
              <w:autoSpaceDN w:val="0"/>
              <w:adjustRightInd w:val="0"/>
              <w:spacing w:line="280" w:lineRule="atLeast"/>
              <w:rPr>
                <w:rFonts w:ascii="Times" w:hAnsi="Times" w:cs="Times"/>
                <w:color w:val="000000"/>
                <w:lang w:val="en-US"/>
              </w:rPr>
            </w:pPr>
          </w:p>
        </w:tc>
        <w:tc>
          <w:tcPr>
            <w:tcW w:w="2646" w:type="dxa"/>
            <w:gridSpan w:val="3"/>
            <w:tcBorders>
              <w:top w:val="single" w:sz="8" w:space="0" w:color="000000"/>
              <w:left w:val="single" w:sz="8" w:space="0" w:color="000000"/>
              <w:bottom w:val="single" w:sz="48" w:space="0" w:color="0C3081"/>
              <w:right w:val="single" w:sz="8" w:space="0" w:color="000000"/>
            </w:tcBorders>
            <w:tcMar>
              <w:top w:w="20" w:type="nil"/>
              <w:left w:w="20" w:type="nil"/>
              <w:bottom w:w="20" w:type="nil"/>
              <w:right w:w="20" w:type="nil"/>
            </w:tcMar>
            <w:vAlign w:val="center"/>
          </w:tcPr>
          <w:p w14:paraId="707930FF" w14:textId="77777777" w:rsidR="00F34D34" w:rsidRPr="00F34D34" w:rsidRDefault="00F34D34" w:rsidP="00F34D34">
            <w:pPr>
              <w:autoSpaceDE w:val="0"/>
              <w:autoSpaceDN w:val="0"/>
              <w:adjustRightInd w:val="0"/>
              <w:spacing w:after="240" w:line="620" w:lineRule="atLeast"/>
              <w:rPr>
                <w:rFonts w:ascii="Times" w:hAnsi="Times" w:cs="Times"/>
                <w:color w:val="000000"/>
                <w:lang w:val="en-US"/>
              </w:rPr>
            </w:pPr>
            <w:r w:rsidRPr="00F34D34">
              <w:rPr>
                <w:rFonts w:ascii="Arial" w:hAnsi="Arial" w:cs="Arial"/>
                <w:i/>
                <w:iCs/>
                <w:color w:val="000000"/>
                <w:lang w:val="en-US"/>
              </w:rPr>
              <w:t xml:space="preserve">1 </w:t>
            </w:r>
          </w:p>
        </w:tc>
        <w:tc>
          <w:tcPr>
            <w:tcW w:w="2629" w:type="dxa"/>
            <w:gridSpan w:val="3"/>
            <w:tcBorders>
              <w:top w:val="single" w:sz="8" w:space="0" w:color="000000"/>
              <w:left w:val="single" w:sz="8" w:space="0" w:color="000000"/>
              <w:bottom w:val="single" w:sz="48" w:space="0" w:color="0F762E"/>
              <w:right w:val="single" w:sz="8" w:space="0" w:color="000000"/>
            </w:tcBorders>
            <w:tcMar>
              <w:top w:w="20" w:type="nil"/>
              <w:left w:w="20" w:type="nil"/>
              <w:bottom w:w="20" w:type="nil"/>
              <w:right w:w="20" w:type="nil"/>
            </w:tcMar>
            <w:vAlign w:val="center"/>
          </w:tcPr>
          <w:p w14:paraId="29A8C298" w14:textId="77777777" w:rsidR="00F34D34" w:rsidRPr="00F34D34" w:rsidRDefault="00F34D34" w:rsidP="00F34D34">
            <w:pPr>
              <w:autoSpaceDE w:val="0"/>
              <w:autoSpaceDN w:val="0"/>
              <w:adjustRightInd w:val="0"/>
              <w:spacing w:after="240" w:line="620" w:lineRule="atLeast"/>
              <w:rPr>
                <w:rFonts w:ascii="Times" w:hAnsi="Times" w:cs="Times"/>
                <w:color w:val="000000"/>
                <w:lang w:val="en-US"/>
              </w:rPr>
            </w:pPr>
            <w:r w:rsidRPr="00F34D34">
              <w:rPr>
                <w:rFonts w:ascii="Arial" w:hAnsi="Arial" w:cs="Arial"/>
                <w:i/>
                <w:iCs/>
                <w:color w:val="000000"/>
                <w:lang w:val="en-US"/>
              </w:rPr>
              <w:t xml:space="preserve">2 </w:t>
            </w:r>
          </w:p>
        </w:tc>
        <w:tc>
          <w:tcPr>
            <w:tcW w:w="2566" w:type="dxa"/>
            <w:gridSpan w:val="3"/>
            <w:tcBorders>
              <w:top w:val="single" w:sz="8" w:space="0" w:color="000000"/>
              <w:left w:val="single" w:sz="8" w:space="0" w:color="000000"/>
              <w:bottom w:val="single" w:sz="48" w:space="0" w:color="B58106"/>
              <w:right w:val="single" w:sz="8" w:space="0" w:color="000000"/>
            </w:tcBorders>
            <w:tcMar>
              <w:top w:w="20" w:type="nil"/>
              <w:left w:w="20" w:type="nil"/>
              <w:bottom w:w="20" w:type="nil"/>
              <w:right w:w="20" w:type="nil"/>
            </w:tcMar>
            <w:vAlign w:val="center"/>
          </w:tcPr>
          <w:p w14:paraId="279E4D48" w14:textId="77777777" w:rsidR="00F34D34" w:rsidRPr="00F34D34" w:rsidRDefault="00F34D34" w:rsidP="00F34D34">
            <w:pPr>
              <w:autoSpaceDE w:val="0"/>
              <w:autoSpaceDN w:val="0"/>
              <w:adjustRightInd w:val="0"/>
              <w:spacing w:after="240" w:line="620" w:lineRule="atLeast"/>
              <w:rPr>
                <w:rFonts w:ascii="Times" w:hAnsi="Times" w:cs="Times"/>
                <w:color w:val="000000"/>
                <w:lang w:val="en-US"/>
              </w:rPr>
            </w:pPr>
            <w:r w:rsidRPr="00F34D34">
              <w:rPr>
                <w:rFonts w:ascii="Arial" w:hAnsi="Arial" w:cs="Arial"/>
                <w:i/>
                <w:iCs/>
                <w:color w:val="000000"/>
                <w:lang w:val="en-US"/>
              </w:rPr>
              <w:t xml:space="preserve">3 </w:t>
            </w:r>
          </w:p>
        </w:tc>
      </w:tr>
      <w:tr w:rsidR="00F34D34" w:rsidRPr="00F34D34" w14:paraId="7671DC24" w14:textId="77777777" w:rsidTr="00F34D34">
        <w:tblPrEx>
          <w:tblBorders>
            <w:top w:val="none" w:sz="0" w:space="0" w:color="auto"/>
          </w:tblBorders>
          <w:tblCellMar>
            <w:top w:w="0" w:type="dxa"/>
            <w:bottom w:w="0" w:type="dxa"/>
          </w:tblCellMar>
        </w:tblPrEx>
        <w:trPr>
          <w:trHeight w:val="769"/>
        </w:trPr>
        <w:tc>
          <w:tcPr>
            <w:tcW w:w="2736" w:type="dxa"/>
            <w:tcBorders>
              <w:top w:val="single" w:sz="4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20" w:type="nil"/>
              <w:left w:w="20" w:type="nil"/>
              <w:bottom w:w="20" w:type="nil"/>
              <w:right w:w="20" w:type="nil"/>
            </w:tcMar>
            <w:vAlign w:val="center"/>
          </w:tcPr>
          <w:p w14:paraId="548368F7" w14:textId="77777777" w:rsidR="00F34D34" w:rsidRPr="00F34D34" w:rsidRDefault="00F34D34" w:rsidP="00F34D34">
            <w:pPr>
              <w:autoSpaceDE w:val="0"/>
              <w:autoSpaceDN w:val="0"/>
              <w:adjustRightInd w:val="0"/>
              <w:spacing w:after="240" w:line="620" w:lineRule="atLeast"/>
              <w:rPr>
                <w:rFonts w:ascii="Times" w:hAnsi="Times" w:cs="Times"/>
                <w:color w:val="000000"/>
                <w:lang w:val="en-US"/>
              </w:rPr>
            </w:pPr>
            <w:r w:rsidRPr="00F34D34">
              <w:rPr>
                <w:rFonts w:ascii="Arial" w:hAnsi="Arial" w:cs="Arial"/>
                <w:i/>
                <w:iCs/>
                <w:color w:val="000000"/>
                <w:lang w:val="en-US"/>
              </w:rPr>
              <w:t xml:space="preserve">As many </w:t>
            </w:r>
          </w:p>
        </w:tc>
        <w:tc>
          <w:tcPr>
            <w:tcW w:w="307" w:type="dxa"/>
            <w:tcBorders>
              <w:top w:val="single" w:sz="48" w:space="0" w:color="05193F"/>
              <w:left w:val="single" w:sz="8" w:space="0" w:color="000000"/>
              <w:bottom w:val="single" w:sz="8" w:space="0" w:color="000000"/>
              <w:right w:val="single" w:sz="32" w:space="0" w:color="0F40B7"/>
            </w:tcBorders>
            <w:tcMar>
              <w:top w:w="20" w:type="nil"/>
              <w:left w:w="20" w:type="nil"/>
              <w:bottom w:w="20" w:type="nil"/>
              <w:right w:w="20" w:type="nil"/>
            </w:tcMar>
            <w:vAlign w:val="center"/>
          </w:tcPr>
          <w:p w14:paraId="505EBD65" w14:textId="77777777" w:rsidR="00F34D34" w:rsidRPr="00F34D34" w:rsidRDefault="00F34D34" w:rsidP="00F34D34">
            <w:pPr>
              <w:autoSpaceDE w:val="0"/>
              <w:autoSpaceDN w:val="0"/>
              <w:adjustRightInd w:val="0"/>
              <w:spacing w:line="280" w:lineRule="atLeast"/>
              <w:rPr>
                <w:rFonts w:ascii="Times" w:hAnsi="Times" w:cs="Times"/>
                <w:color w:val="000000"/>
                <w:lang w:val="en-US"/>
              </w:rPr>
            </w:pPr>
          </w:p>
        </w:tc>
        <w:tc>
          <w:tcPr>
            <w:tcW w:w="1497" w:type="dxa"/>
            <w:tcBorders>
              <w:top w:val="single" w:sz="48" w:space="0" w:color="0D379C"/>
              <w:left w:val="single" w:sz="32" w:space="0" w:color="0F40B7"/>
              <w:bottom w:val="single" w:sz="8" w:space="0" w:color="000000"/>
              <w:right w:val="single" w:sz="32" w:space="0" w:color="0F40B7"/>
            </w:tcBorders>
            <w:tcMar>
              <w:top w:w="20" w:type="nil"/>
              <w:left w:w="20" w:type="nil"/>
              <w:bottom w:w="20" w:type="nil"/>
              <w:right w:w="20" w:type="nil"/>
            </w:tcMar>
            <w:vAlign w:val="center"/>
          </w:tcPr>
          <w:p w14:paraId="5D94BA95" w14:textId="77777777" w:rsidR="00F34D34" w:rsidRPr="00F34D34" w:rsidRDefault="00F34D34" w:rsidP="00F34D34">
            <w:pPr>
              <w:autoSpaceDE w:val="0"/>
              <w:autoSpaceDN w:val="0"/>
              <w:adjustRightInd w:val="0"/>
              <w:spacing w:line="280" w:lineRule="atLeast"/>
              <w:rPr>
                <w:rFonts w:ascii="Times" w:hAnsi="Times" w:cs="Times"/>
                <w:color w:val="000000"/>
                <w:lang w:val="en-US"/>
              </w:rPr>
            </w:pPr>
          </w:p>
        </w:tc>
        <w:tc>
          <w:tcPr>
            <w:tcW w:w="841" w:type="dxa"/>
            <w:tcBorders>
              <w:top w:val="single" w:sz="48" w:space="0" w:color="011227"/>
              <w:left w:val="single" w:sz="32" w:space="0" w:color="0F40B7"/>
              <w:bottom w:val="single" w:sz="8" w:space="0" w:color="000000"/>
              <w:right w:val="single" w:sz="8" w:space="0" w:color="000000"/>
            </w:tcBorders>
            <w:tcMar>
              <w:top w:w="20" w:type="nil"/>
              <w:left w:w="20" w:type="nil"/>
              <w:bottom w:w="20" w:type="nil"/>
              <w:right w:w="20" w:type="nil"/>
            </w:tcMar>
            <w:vAlign w:val="center"/>
          </w:tcPr>
          <w:p w14:paraId="2DC6DFBD" w14:textId="77777777" w:rsidR="00F34D34" w:rsidRPr="00F34D34" w:rsidRDefault="00F34D34" w:rsidP="00F34D34">
            <w:pPr>
              <w:autoSpaceDE w:val="0"/>
              <w:autoSpaceDN w:val="0"/>
              <w:adjustRightInd w:val="0"/>
              <w:spacing w:line="280" w:lineRule="atLeast"/>
              <w:rPr>
                <w:rFonts w:ascii="Times" w:hAnsi="Times" w:cs="Times"/>
                <w:color w:val="000000"/>
                <w:lang w:val="en-US"/>
              </w:rPr>
            </w:pPr>
          </w:p>
        </w:tc>
        <w:tc>
          <w:tcPr>
            <w:tcW w:w="307" w:type="dxa"/>
            <w:tcBorders>
              <w:top w:val="single" w:sz="48" w:space="0" w:color="073818"/>
              <w:left w:val="single" w:sz="8" w:space="0" w:color="000000"/>
              <w:bottom w:val="single" w:sz="8" w:space="0" w:color="000000"/>
              <w:right w:val="single" w:sz="32" w:space="0" w:color="16A53F"/>
            </w:tcBorders>
            <w:tcMar>
              <w:top w:w="20" w:type="nil"/>
              <w:left w:w="20" w:type="nil"/>
              <w:bottom w:w="20" w:type="nil"/>
              <w:right w:w="20" w:type="nil"/>
            </w:tcMar>
            <w:vAlign w:val="center"/>
          </w:tcPr>
          <w:p w14:paraId="418227EF" w14:textId="77777777" w:rsidR="00F34D34" w:rsidRPr="00F34D34" w:rsidRDefault="00F34D34" w:rsidP="00F34D34">
            <w:pPr>
              <w:autoSpaceDE w:val="0"/>
              <w:autoSpaceDN w:val="0"/>
              <w:adjustRightInd w:val="0"/>
              <w:spacing w:line="280" w:lineRule="atLeast"/>
              <w:rPr>
                <w:rFonts w:ascii="Times" w:hAnsi="Times" w:cs="Times"/>
                <w:color w:val="000000"/>
                <w:lang w:val="en-US"/>
              </w:rPr>
            </w:pPr>
          </w:p>
        </w:tc>
        <w:tc>
          <w:tcPr>
            <w:tcW w:w="1497" w:type="dxa"/>
            <w:tcBorders>
              <w:top w:val="single" w:sz="48" w:space="0" w:color="128D36"/>
              <w:left w:val="single" w:sz="32" w:space="0" w:color="16A53F"/>
              <w:bottom w:val="single" w:sz="8" w:space="0" w:color="000000"/>
              <w:right w:val="single" w:sz="32" w:space="0" w:color="16A53F"/>
            </w:tcBorders>
            <w:tcMar>
              <w:top w:w="20" w:type="nil"/>
              <w:left w:w="20" w:type="nil"/>
              <w:bottom w:w="20" w:type="nil"/>
              <w:right w:w="20" w:type="nil"/>
            </w:tcMar>
            <w:vAlign w:val="center"/>
          </w:tcPr>
          <w:p w14:paraId="3942C03C" w14:textId="77777777" w:rsidR="00F34D34" w:rsidRPr="00F34D34" w:rsidRDefault="00F34D34" w:rsidP="00F34D34">
            <w:pPr>
              <w:autoSpaceDE w:val="0"/>
              <w:autoSpaceDN w:val="0"/>
              <w:adjustRightInd w:val="0"/>
              <w:spacing w:line="280" w:lineRule="atLeast"/>
              <w:rPr>
                <w:rFonts w:ascii="Times" w:hAnsi="Times" w:cs="Times"/>
                <w:color w:val="000000"/>
                <w:lang w:val="en-US"/>
              </w:rPr>
            </w:pPr>
          </w:p>
        </w:tc>
        <w:tc>
          <w:tcPr>
            <w:tcW w:w="824" w:type="dxa"/>
            <w:tcBorders>
              <w:top w:val="single" w:sz="48" w:space="0" w:color="042810"/>
              <w:left w:val="single" w:sz="32" w:space="0" w:color="16A53F"/>
              <w:bottom w:val="single" w:sz="8" w:space="0" w:color="000000"/>
              <w:right w:val="single" w:sz="8" w:space="0" w:color="000000"/>
            </w:tcBorders>
            <w:tcMar>
              <w:top w:w="20" w:type="nil"/>
              <w:left w:w="20" w:type="nil"/>
              <w:bottom w:w="20" w:type="nil"/>
              <w:right w:w="20" w:type="nil"/>
            </w:tcMar>
            <w:vAlign w:val="center"/>
          </w:tcPr>
          <w:p w14:paraId="50D5916B" w14:textId="77777777" w:rsidR="00F34D34" w:rsidRPr="00F34D34" w:rsidRDefault="00F34D34" w:rsidP="00F34D34">
            <w:pPr>
              <w:autoSpaceDE w:val="0"/>
              <w:autoSpaceDN w:val="0"/>
              <w:adjustRightInd w:val="0"/>
              <w:spacing w:line="280" w:lineRule="atLeast"/>
              <w:rPr>
                <w:rFonts w:ascii="Times" w:hAnsi="Times" w:cs="Times"/>
                <w:color w:val="000000"/>
                <w:lang w:val="en-US"/>
              </w:rPr>
            </w:pPr>
          </w:p>
        </w:tc>
        <w:tc>
          <w:tcPr>
            <w:tcW w:w="319" w:type="dxa"/>
            <w:tcBorders>
              <w:top w:val="single" w:sz="48" w:space="0" w:color="473401"/>
              <w:left w:val="single" w:sz="8" w:space="0" w:color="000000"/>
              <w:bottom w:val="single" w:sz="8" w:space="0" w:color="000000"/>
              <w:right w:val="single" w:sz="32" w:space="0" w:color="FDB409"/>
            </w:tcBorders>
            <w:tcMar>
              <w:top w:w="20" w:type="nil"/>
              <w:left w:w="20" w:type="nil"/>
              <w:bottom w:w="20" w:type="nil"/>
              <w:right w:w="20" w:type="nil"/>
            </w:tcMar>
            <w:vAlign w:val="center"/>
          </w:tcPr>
          <w:p w14:paraId="2C38849F" w14:textId="77777777" w:rsidR="00F34D34" w:rsidRPr="00F34D34" w:rsidRDefault="00F34D34" w:rsidP="00F34D34">
            <w:pPr>
              <w:autoSpaceDE w:val="0"/>
              <w:autoSpaceDN w:val="0"/>
              <w:adjustRightInd w:val="0"/>
              <w:spacing w:line="280" w:lineRule="atLeast"/>
              <w:rPr>
                <w:rFonts w:ascii="Times" w:hAnsi="Times" w:cs="Times"/>
                <w:color w:val="000000"/>
                <w:lang w:val="en-US"/>
              </w:rPr>
            </w:pPr>
          </w:p>
        </w:tc>
        <w:tc>
          <w:tcPr>
            <w:tcW w:w="1497" w:type="dxa"/>
            <w:tcBorders>
              <w:top w:val="single" w:sz="48" w:space="0" w:color="D99A08"/>
              <w:left w:val="single" w:sz="32" w:space="0" w:color="FDB409"/>
              <w:bottom w:val="single" w:sz="8" w:space="0" w:color="000000"/>
              <w:right w:val="single" w:sz="32" w:space="0" w:color="FDB409"/>
            </w:tcBorders>
            <w:tcMar>
              <w:top w:w="20" w:type="nil"/>
              <w:left w:w="20" w:type="nil"/>
              <w:bottom w:w="20" w:type="nil"/>
              <w:right w:w="20" w:type="nil"/>
            </w:tcMar>
            <w:vAlign w:val="center"/>
          </w:tcPr>
          <w:p w14:paraId="0F449DEF" w14:textId="77777777" w:rsidR="00F34D34" w:rsidRPr="00F34D34" w:rsidRDefault="00F34D34" w:rsidP="00F34D34">
            <w:pPr>
              <w:autoSpaceDE w:val="0"/>
              <w:autoSpaceDN w:val="0"/>
              <w:adjustRightInd w:val="0"/>
              <w:spacing w:line="280" w:lineRule="atLeast"/>
              <w:rPr>
                <w:rFonts w:ascii="Times" w:hAnsi="Times" w:cs="Times"/>
                <w:color w:val="000000"/>
                <w:lang w:val="en-US"/>
              </w:rPr>
            </w:pPr>
          </w:p>
        </w:tc>
        <w:tc>
          <w:tcPr>
            <w:tcW w:w="749" w:type="dxa"/>
            <w:tcBorders>
              <w:top w:val="single" w:sz="48" w:space="0" w:color="402D01"/>
              <w:left w:val="single" w:sz="32" w:space="0" w:color="FDB409"/>
              <w:bottom w:val="single" w:sz="8" w:space="0" w:color="000000"/>
              <w:right w:val="single" w:sz="8" w:space="0" w:color="000000"/>
            </w:tcBorders>
            <w:tcMar>
              <w:top w:w="20" w:type="nil"/>
              <w:left w:w="20" w:type="nil"/>
              <w:bottom w:w="20" w:type="nil"/>
              <w:right w:w="20" w:type="nil"/>
            </w:tcMar>
            <w:vAlign w:val="center"/>
          </w:tcPr>
          <w:p w14:paraId="566B88F4" w14:textId="77777777" w:rsidR="00F34D34" w:rsidRPr="00F34D34" w:rsidRDefault="00F34D34" w:rsidP="00F34D34">
            <w:pPr>
              <w:autoSpaceDE w:val="0"/>
              <w:autoSpaceDN w:val="0"/>
              <w:adjustRightInd w:val="0"/>
              <w:spacing w:line="280" w:lineRule="atLeast"/>
              <w:rPr>
                <w:rFonts w:ascii="Times" w:hAnsi="Times" w:cs="Times"/>
                <w:color w:val="000000"/>
                <w:lang w:val="en-US"/>
              </w:rPr>
            </w:pPr>
          </w:p>
        </w:tc>
      </w:tr>
      <w:tr w:rsidR="00F34D34" w:rsidRPr="00F34D34" w14:paraId="01E8B999" w14:textId="77777777" w:rsidTr="00F34D34">
        <w:tblPrEx>
          <w:tblCellMar>
            <w:top w:w="0" w:type="dxa"/>
            <w:bottom w:w="0" w:type="dxa"/>
          </w:tblCellMar>
        </w:tblPrEx>
        <w:trPr>
          <w:trHeight w:val="769"/>
        </w:trPr>
        <w:tc>
          <w:tcPr>
            <w:tcW w:w="2736" w:type="dxa"/>
            <w:tcBorders>
              <w:top w:val="single" w:sz="8" w:space="0" w:color="000000"/>
              <w:left w:val="single" w:sz="8" w:space="0" w:color="000000"/>
              <w:bottom w:val="single" w:sz="64" w:space="0" w:color="000000"/>
              <w:right w:val="single" w:sz="8" w:space="0" w:color="000000"/>
            </w:tcBorders>
            <w:tcMar>
              <w:top w:w="20" w:type="nil"/>
              <w:left w:w="20" w:type="nil"/>
              <w:bottom w:w="20" w:type="nil"/>
              <w:right w:w="20" w:type="nil"/>
            </w:tcMar>
            <w:vAlign w:val="center"/>
          </w:tcPr>
          <w:p w14:paraId="091759AD" w14:textId="77777777" w:rsidR="00F34D34" w:rsidRPr="00F34D34" w:rsidRDefault="00F34D34" w:rsidP="00F34D34">
            <w:pPr>
              <w:autoSpaceDE w:val="0"/>
              <w:autoSpaceDN w:val="0"/>
              <w:adjustRightInd w:val="0"/>
              <w:spacing w:after="240" w:line="620" w:lineRule="atLeast"/>
              <w:rPr>
                <w:rFonts w:ascii="Times" w:hAnsi="Times" w:cs="Times"/>
                <w:color w:val="000000"/>
                <w:lang w:val="en-US"/>
              </w:rPr>
            </w:pPr>
            <w:r w:rsidRPr="00F34D34">
              <w:rPr>
                <w:rFonts w:ascii="Arial" w:hAnsi="Arial" w:cs="Arial"/>
                <w:i/>
                <w:iCs/>
                <w:color w:val="000000"/>
                <w:lang w:val="en-US"/>
              </w:rPr>
              <w:t xml:space="preserve">Feel like </w:t>
            </w:r>
          </w:p>
        </w:tc>
        <w:tc>
          <w:tcPr>
            <w:tcW w:w="307" w:type="dxa"/>
            <w:tcBorders>
              <w:top w:val="single" w:sz="8" w:space="0" w:color="000000"/>
              <w:left w:val="single" w:sz="8" w:space="0" w:color="000000"/>
              <w:bottom w:val="single" w:sz="64" w:space="0" w:color="06183B"/>
              <w:right w:val="single" w:sz="32" w:space="0" w:color="0F40B7"/>
            </w:tcBorders>
            <w:tcMar>
              <w:top w:w="20" w:type="nil"/>
              <w:left w:w="20" w:type="nil"/>
              <w:bottom w:w="20" w:type="nil"/>
              <w:right w:w="20" w:type="nil"/>
            </w:tcMar>
            <w:vAlign w:val="center"/>
          </w:tcPr>
          <w:p w14:paraId="5FD7FA6B" w14:textId="77777777" w:rsidR="00F34D34" w:rsidRPr="00F34D34" w:rsidRDefault="00F34D34" w:rsidP="00F34D34">
            <w:pPr>
              <w:autoSpaceDE w:val="0"/>
              <w:autoSpaceDN w:val="0"/>
              <w:adjustRightInd w:val="0"/>
              <w:spacing w:line="280" w:lineRule="atLeast"/>
              <w:rPr>
                <w:rFonts w:ascii="Times" w:hAnsi="Times" w:cs="Times"/>
                <w:color w:val="000000"/>
                <w:lang w:val="en-US"/>
              </w:rPr>
            </w:pPr>
          </w:p>
        </w:tc>
        <w:tc>
          <w:tcPr>
            <w:tcW w:w="1497" w:type="dxa"/>
            <w:tcBorders>
              <w:top w:val="single" w:sz="8" w:space="0" w:color="000000"/>
              <w:left w:val="single" w:sz="32" w:space="0" w:color="0F40B7"/>
              <w:bottom w:val="single" w:sz="64" w:space="0" w:color="0C3596"/>
              <w:right w:val="single" w:sz="32" w:space="0" w:color="0F40B7"/>
            </w:tcBorders>
            <w:tcMar>
              <w:top w:w="20" w:type="nil"/>
              <w:left w:w="20" w:type="nil"/>
              <w:bottom w:w="20" w:type="nil"/>
              <w:right w:w="20" w:type="nil"/>
            </w:tcMar>
            <w:vAlign w:val="center"/>
          </w:tcPr>
          <w:p w14:paraId="7BAEBA07" w14:textId="77777777" w:rsidR="00F34D34" w:rsidRPr="00F34D34" w:rsidRDefault="00F34D34" w:rsidP="00F34D34">
            <w:pPr>
              <w:autoSpaceDE w:val="0"/>
              <w:autoSpaceDN w:val="0"/>
              <w:adjustRightInd w:val="0"/>
              <w:spacing w:line="280" w:lineRule="atLeast"/>
              <w:rPr>
                <w:rFonts w:ascii="Times" w:hAnsi="Times" w:cs="Times"/>
                <w:color w:val="000000"/>
                <w:lang w:val="en-US"/>
              </w:rPr>
            </w:pPr>
          </w:p>
        </w:tc>
        <w:tc>
          <w:tcPr>
            <w:tcW w:w="841" w:type="dxa"/>
            <w:tcBorders>
              <w:top w:val="single" w:sz="8" w:space="0" w:color="000000"/>
              <w:left w:val="single" w:sz="32" w:space="0" w:color="0F40B7"/>
              <w:bottom w:val="single" w:sz="64" w:space="0" w:color="011229"/>
              <w:right w:val="single" w:sz="8" w:space="0" w:color="000000"/>
            </w:tcBorders>
            <w:tcMar>
              <w:top w:w="20" w:type="nil"/>
              <w:left w:w="20" w:type="nil"/>
              <w:bottom w:w="20" w:type="nil"/>
              <w:right w:w="20" w:type="nil"/>
            </w:tcMar>
            <w:vAlign w:val="center"/>
          </w:tcPr>
          <w:p w14:paraId="7923929B" w14:textId="77777777" w:rsidR="00F34D34" w:rsidRPr="00F34D34" w:rsidRDefault="00F34D34" w:rsidP="00F34D34">
            <w:pPr>
              <w:autoSpaceDE w:val="0"/>
              <w:autoSpaceDN w:val="0"/>
              <w:adjustRightInd w:val="0"/>
              <w:spacing w:line="280" w:lineRule="atLeast"/>
              <w:rPr>
                <w:rFonts w:ascii="Times" w:hAnsi="Times" w:cs="Times"/>
                <w:color w:val="000000"/>
                <w:lang w:val="en-US"/>
              </w:rPr>
            </w:pPr>
          </w:p>
        </w:tc>
        <w:tc>
          <w:tcPr>
            <w:tcW w:w="307" w:type="dxa"/>
            <w:tcBorders>
              <w:top w:val="single" w:sz="8" w:space="0" w:color="000000"/>
              <w:left w:val="single" w:sz="8" w:space="0" w:color="000000"/>
              <w:bottom w:val="single" w:sz="64" w:space="0" w:color="063616"/>
              <w:right w:val="single" w:sz="32" w:space="0" w:color="16A53F"/>
            </w:tcBorders>
            <w:tcMar>
              <w:top w:w="20" w:type="nil"/>
              <w:left w:w="20" w:type="nil"/>
              <w:bottom w:w="20" w:type="nil"/>
              <w:right w:w="20" w:type="nil"/>
            </w:tcMar>
            <w:vAlign w:val="center"/>
          </w:tcPr>
          <w:p w14:paraId="64BC2C15" w14:textId="77777777" w:rsidR="00F34D34" w:rsidRPr="00F34D34" w:rsidRDefault="00F34D34" w:rsidP="00F34D34">
            <w:pPr>
              <w:autoSpaceDE w:val="0"/>
              <w:autoSpaceDN w:val="0"/>
              <w:adjustRightInd w:val="0"/>
              <w:spacing w:line="280" w:lineRule="atLeast"/>
              <w:rPr>
                <w:rFonts w:ascii="Times" w:hAnsi="Times" w:cs="Times"/>
                <w:color w:val="000000"/>
                <w:lang w:val="en-US"/>
              </w:rPr>
            </w:pPr>
          </w:p>
        </w:tc>
        <w:tc>
          <w:tcPr>
            <w:tcW w:w="1497" w:type="dxa"/>
            <w:tcBorders>
              <w:top w:val="single" w:sz="8" w:space="0" w:color="000000"/>
              <w:left w:val="single" w:sz="32" w:space="0" w:color="16A53F"/>
              <w:bottom w:val="single" w:sz="64" w:space="0" w:color="118534"/>
              <w:right w:val="single" w:sz="32" w:space="0" w:color="16A53F"/>
            </w:tcBorders>
            <w:tcMar>
              <w:top w:w="20" w:type="nil"/>
              <w:left w:w="20" w:type="nil"/>
              <w:bottom w:w="20" w:type="nil"/>
              <w:right w:w="20" w:type="nil"/>
            </w:tcMar>
            <w:vAlign w:val="center"/>
          </w:tcPr>
          <w:p w14:paraId="21F41180" w14:textId="77777777" w:rsidR="00F34D34" w:rsidRPr="00F34D34" w:rsidRDefault="00F34D34" w:rsidP="00F34D34">
            <w:pPr>
              <w:autoSpaceDE w:val="0"/>
              <w:autoSpaceDN w:val="0"/>
              <w:adjustRightInd w:val="0"/>
              <w:spacing w:line="280" w:lineRule="atLeast"/>
              <w:rPr>
                <w:rFonts w:ascii="Times" w:hAnsi="Times" w:cs="Times"/>
                <w:color w:val="000000"/>
                <w:lang w:val="en-US"/>
              </w:rPr>
            </w:pPr>
          </w:p>
        </w:tc>
        <w:tc>
          <w:tcPr>
            <w:tcW w:w="824" w:type="dxa"/>
            <w:tcBorders>
              <w:top w:val="single" w:sz="8" w:space="0" w:color="000000"/>
              <w:left w:val="single" w:sz="32" w:space="0" w:color="16A53F"/>
              <w:bottom w:val="single" w:sz="64" w:space="0" w:color="032610"/>
              <w:right w:val="single" w:sz="8" w:space="0" w:color="000000"/>
            </w:tcBorders>
            <w:tcMar>
              <w:top w:w="20" w:type="nil"/>
              <w:left w:w="20" w:type="nil"/>
              <w:bottom w:w="20" w:type="nil"/>
              <w:right w:w="20" w:type="nil"/>
            </w:tcMar>
            <w:vAlign w:val="center"/>
          </w:tcPr>
          <w:p w14:paraId="2B50163F" w14:textId="77777777" w:rsidR="00F34D34" w:rsidRPr="00F34D34" w:rsidRDefault="00F34D34" w:rsidP="00F34D34">
            <w:pPr>
              <w:autoSpaceDE w:val="0"/>
              <w:autoSpaceDN w:val="0"/>
              <w:adjustRightInd w:val="0"/>
              <w:spacing w:line="280" w:lineRule="atLeast"/>
              <w:rPr>
                <w:rFonts w:ascii="Times" w:hAnsi="Times" w:cs="Times"/>
                <w:color w:val="000000"/>
                <w:lang w:val="en-US"/>
              </w:rPr>
            </w:pPr>
          </w:p>
        </w:tc>
        <w:tc>
          <w:tcPr>
            <w:tcW w:w="319" w:type="dxa"/>
            <w:tcBorders>
              <w:top w:val="single" w:sz="8" w:space="0" w:color="000000"/>
              <w:left w:val="single" w:sz="8" w:space="0" w:color="000000"/>
              <w:bottom w:val="single" w:sz="64" w:space="0" w:color="483501"/>
              <w:right w:val="single" w:sz="32" w:space="0" w:color="FDB409"/>
            </w:tcBorders>
            <w:tcMar>
              <w:top w:w="20" w:type="nil"/>
              <w:left w:w="20" w:type="nil"/>
              <w:bottom w:w="20" w:type="nil"/>
              <w:right w:w="20" w:type="nil"/>
            </w:tcMar>
            <w:vAlign w:val="center"/>
          </w:tcPr>
          <w:p w14:paraId="3A7231F3" w14:textId="77777777" w:rsidR="00F34D34" w:rsidRPr="00F34D34" w:rsidRDefault="00F34D34" w:rsidP="00F34D34">
            <w:pPr>
              <w:autoSpaceDE w:val="0"/>
              <w:autoSpaceDN w:val="0"/>
              <w:adjustRightInd w:val="0"/>
              <w:spacing w:line="280" w:lineRule="atLeast"/>
              <w:rPr>
                <w:rFonts w:ascii="Times" w:hAnsi="Times" w:cs="Times"/>
                <w:color w:val="000000"/>
                <w:lang w:val="en-US"/>
              </w:rPr>
            </w:pPr>
          </w:p>
        </w:tc>
        <w:tc>
          <w:tcPr>
            <w:tcW w:w="1497" w:type="dxa"/>
            <w:tcBorders>
              <w:top w:val="single" w:sz="8" w:space="0" w:color="000000"/>
              <w:left w:val="single" w:sz="32" w:space="0" w:color="FDB409"/>
              <w:bottom w:val="single" w:sz="64" w:space="0" w:color="CF9307"/>
              <w:right w:val="single" w:sz="32" w:space="0" w:color="FDB409"/>
            </w:tcBorders>
            <w:tcMar>
              <w:top w:w="20" w:type="nil"/>
              <w:left w:w="20" w:type="nil"/>
              <w:bottom w:w="20" w:type="nil"/>
              <w:right w:w="20" w:type="nil"/>
            </w:tcMar>
            <w:vAlign w:val="center"/>
          </w:tcPr>
          <w:p w14:paraId="49F3008F" w14:textId="77777777" w:rsidR="00F34D34" w:rsidRPr="00F34D34" w:rsidRDefault="00F34D34" w:rsidP="00F34D34">
            <w:pPr>
              <w:autoSpaceDE w:val="0"/>
              <w:autoSpaceDN w:val="0"/>
              <w:adjustRightInd w:val="0"/>
              <w:spacing w:line="280" w:lineRule="atLeast"/>
              <w:rPr>
                <w:rFonts w:ascii="Times" w:hAnsi="Times" w:cs="Times"/>
                <w:color w:val="000000"/>
                <w:lang w:val="en-US"/>
              </w:rPr>
            </w:pPr>
          </w:p>
        </w:tc>
        <w:tc>
          <w:tcPr>
            <w:tcW w:w="749" w:type="dxa"/>
            <w:tcBorders>
              <w:top w:val="single" w:sz="8" w:space="0" w:color="000000"/>
              <w:left w:val="single" w:sz="32" w:space="0" w:color="FDB409"/>
              <w:bottom w:val="single" w:sz="64" w:space="0" w:color="3E2B01"/>
              <w:right w:val="single" w:sz="8" w:space="0" w:color="000000"/>
            </w:tcBorders>
            <w:tcMar>
              <w:top w:w="20" w:type="nil"/>
              <w:left w:w="20" w:type="nil"/>
              <w:bottom w:w="20" w:type="nil"/>
              <w:right w:w="20" w:type="nil"/>
            </w:tcMar>
            <w:vAlign w:val="center"/>
          </w:tcPr>
          <w:p w14:paraId="0A693A28" w14:textId="77777777" w:rsidR="00F34D34" w:rsidRPr="00F34D34" w:rsidRDefault="00F34D34" w:rsidP="00F34D34">
            <w:pPr>
              <w:autoSpaceDE w:val="0"/>
              <w:autoSpaceDN w:val="0"/>
              <w:adjustRightInd w:val="0"/>
              <w:spacing w:line="280" w:lineRule="atLeast"/>
              <w:rPr>
                <w:rFonts w:ascii="Times" w:hAnsi="Times" w:cs="Times"/>
                <w:color w:val="000000"/>
                <w:lang w:val="en-US"/>
              </w:rPr>
            </w:pPr>
          </w:p>
        </w:tc>
      </w:tr>
    </w:tbl>
    <w:p w14:paraId="5824C460" w14:textId="77777777" w:rsidR="00F34D34" w:rsidRPr="00F34D34" w:rsidRDefault="00F34D34" w:rsidP="00F34D34">
      <w:pPr>
        <w:autoSpaceDE w:val="0"/>
        <w:autoSpaceDN w:val="0"/>
        <w:adjustRightInd w:val="0"/>
        <w:spacing w:after="240" w:line="560" w:lineRule="atLeast"/>
        <w:rPr>
          <w:rFonts w:ascii="Times" w:hAnsi="Times" w:cs="Times"/>
          <w:color w:val="000000"/>
          <w:lang w:val="en-US"/>
        </w:rPr>
      </w:pPr>
      <w:r w:rsidRPr="00F34D34">
        <w:rPr>
          <w:rFonts w:ascii="Arial" w:hAnsi="Arial" w:cs="Arial"/>
          <w:i/>
          <w:iCs/>
          <w:color w:val="16A53F"/>
          <w:lang w:val="en-US"/>
        </w:rPr>
        <w:t xml:space="preserve">mood </w:t>
      </w:r>
    </w:p>
    <w:p w14:paraId="158E6DA6" w14:textId="77777777" w:rsidR="00F34D34" w:rsidRPr="00F34D34" w:rsidRDefault="00F34D34" w:rsidP="00F34D34">
      <w:pPr>
        <w:autoSpaceDE w:val="0"/>
        <w:autoSpaceDN w:val="0"/>
        <w:adjustRightInd w:val="0"/>
        <w:spacing w:after="240" w:line="560" w:lineRule="atLeast"/>
        <w:rPr>
          <w:rFonts w:ascii="Times" w:hAnsi="Times" w:cs="Times"/>
          <w:color w:val="000000"/>
          <w:lang w:val="en-US"/>
        </w:rPr>
      </w:pPr>
      <w:r w:rsidRPr="00F34D34">
        <w:rPr>
          <w:rFonts w:ascii="Arial" w:hAnsi="Arial" w:cs="Arial"/>
          <w:color w:val="FDB409"/>
          <w:lang w:val="en-US"/>
        </w:rPr>
        <w:t xml:space="preserve">at </w:t>
      </w:r>
    </w:p>
    <w:p w14:paraId="14112A76" w14:textId="77777777" w:rsidR="00F34D34" w:rsidRPr="00F34D34" w:rsidRDefault="00F34D34" w:rsidP="00F34D34">
      <w:pPr>
        <w:autoSpaceDE w:val="0"/>
        <w:autoSpaceDN w:val="0"/>
        <w:adjustRightInd w:val="0"/>
        <w:spacing w:after="240" w:line="560" w:lineRule="atLeast"/>
        <w:rPr>
          <w:rFonts w:ascii="Times" w:hAnsi="Times" w:cs="Times"/>
          <w:color w:val="000000"/>
          <w:lang w:val="en-US"/>
        </w:rPr>
      </w:pPr>
      <w:r w:rsidRPr="00F34D34">
        <w:rPr>
          <w:rFonts w:ascii="Arial" w:hAnsi="Arial" w:cs="Arial"/>
          <w:i/>
          <w:iCs/>
          <w:color w:val="FDB409"/>
          <w:lang w:val="en-US"/>
        </w:rPr>
        <w:t xml:space="preserve">mood </w:t>
      </w:r>
    </w:p>
    <w:p w14:paraId="42CD096B" w14:textId="77777777" w:rsidR="00F34D34" w:rsidRPr="00F34D34" w:rsidRDefault="00F34D34" w:rsidP="00F34D34">
      <w:pPr>
        <w:rPr>
          <w:b/>
        </w:rPr>
      </w:pPr>
      <w:r w:rsidRPr="00F34D34">
        <w:rPr>
          <w:b/>
        </w:rPr>
        <w:t>Simple effects in SPSS</w:t>
      </w:r>
    </w:p>
    <w:p w14:paraId="4EEF23D0" w14:textId="77777777" w:rsidR="00F34D34" w:rsidRDefault="00F34D34" w:rsidP="00F34D34">
      <w:r>
        <w:t>• Syntax</w:t>
      </w:r>
    </w:p>
    <w:p w14:paraId="473DC984" w14:textId="77777777" w:rsidR="00F34D34" w:rsidRDefault="00F34D34" w:rsidP="00F34D34">
      <w:r>
        <w:t>• The syntax will conduct all the appropriate simple effects for the variable of interest (in one ‘sentence’)</w:t>
      </w:r>
    </w:p>
    <w:p w14:paraId="28689676" w14:textId="77777777" w:rsidR="00F34D34" w:rsidRDefault="00F34D34" w:rsidP="00F34D34">
      <w:r>
        <w:t>• 2 for mood OR</w:t>
      </w:r>
    </w:p>
    <w:p w14:paraId="4F60E79C" w14:textId="77777777" w:rsidR="00F34D34" w:rsidRDefault="00F34D34" w:rsidP="00F34D34">
      <w:r>
        <w:t>• 3 for instructions</w:t>
      </w:r>
    </w:p>
    <w:p w14:paraId="53A23518" w14:textId="77777777" w:rsidR="00F34D34" w:rsidRDefault="00F34D34" w:rsidP="00F34D34">
      <w:r>
        <w:t>• One bit of syntax... all in the output!</w:t>
      </w:r>
    </w:p>
    <w:p w14:paraId="04445E62" w14:textId="4DE59511" w:rsidR="00F34D34" w:rsidRDefault="00F34D34" w:rsidP="00F34D34">
      <w:r>
        <w:t xml:space="preserve">• Simple effects are at the bottom – table </w:t>
      </w:r>
      <w:proofErr w:type="gramStart"/>
      <w:r>
        <w:t>...“</w:t>
      </w:r>
      <w:proofErr w:type="gramEnd"/>
      <w:r>
        <w:t>univariate tests”</w:t>
      </w:r>
    </w:p>
    <w:p w14:paraId="7B94813E" w14:textId="7A7228C3" w:rsidR="00F34D34" w:rsidRDefault="00F34D34" w:rsidP="00F34D34">
      <w:r>
        <w:t xml:space="preserve">Need to report an F for each simple effect </w:t>
      </w:r>
      <w:proofErr w:type="spellStart"/>
      <w:r>
        <w:t>simiar</w:t>
      </w:r>
      <w:proofErr w:type="spellEnd"/>
      <w:r>
        <w:t xml:space="preserve"> to </w:t>
      </w:r>
      <w:proofErr w:type="spellStart"/>
      <w:r>
        <w:t>anova</w:t>
      </w:r>
      <w:proofErr w:type="spellEnd"/>
      <w:r>
        <w:t xml:space="preserve"> main effects </w:t>
      </w:r>
    </w:p>
    <w:p w14:paraId="10DBC95D" w14:textId="45A5DAA5" w:rsidR="00F34D34" w:rsidRDefault="00F34D34" w:rsidP="00F34D34">
      <w:r>
        <w:t xml:space="preserve"> • Just above “Pairwise Comparisons”</w:t>
      </w:r>
    </w:p>
    <w:p w14:paraId="06C1C57C" w14:textId="691A1B15" w:rsidR="00F34D34" w:rsidRDefault="00F34D34" w:rsidP="00F34D34">
      <w:r>
        <w:t xml:space="preserve">What happens when there are multiple cells more than two being examined in a simple effect and it is sig </w:t>
      </w:r>
    </w:p>
    <w:p w14:paraId="298DD7E9" w14:textId="41072646" w:rsidR="00F34D34" w:rsidRDefault="00F34D34" w:rsidP="00F34D34">
      <w:r>
        <w:t xml:space="preserve">-just above the simple effects table (univariate </w:t>
      </w:r>
      <w:proofErr w:type="gramStart"/>
      <w:r>
        <w:t>test )</w:t>
      </w:r>
      <w:proofErr w:type="gramEnd"/>
      <w:r>
        <w:t xml:space="preserve"> is a </w:t>
      </w:r>
      <w:proofErr w:type="spellStart"/>
      <w:r>
        <w:t>larfe</w:t>
      </w:r>
      <w:proofErr w:type="spellEnd"/>
      <w:r>
        <w:t xml:space="preserve"> complicated pairwise </w:t>
      </w:r>
      <w:proofErr w:type="spellStart"/>
      <w:r>
        <w:t>compairsons</w:t>
      </w:r>
      <w:proofErr w:type="spellEnd"/>
      <w:r>
        <w:t xml:space="preserve"> table </w:t>
      </w:r>
    </w:p>
    <w:p w14:paraId="4A542199" w14:textId="649749B7" w:rsidR="00F34D34" w:rsidRDefault="00F34D34" w:rsidP="00F34D34">
      <w:r>
        <w:t xml:space="preserve">-these are conceptually post hoc test for the simple </w:t>
      </w:r>
      <w:proofErr w:type="spellStart"/>
      <w:proofErr w:type="gramStart"/>
      <w:r>
        <w:t>effects,termed</w:t>
      </w:r>
      <w:proofErr w:type="spellEnd"/>
      <w:proofErr w:type="gramEnd"/>
      <w:r>
        <w:t xml:space="preserve"> simple </w:t>
      </w:r>
      <w:proofErr w:type="spellStart"/>
      <w:r>
        <w:t>simple</w:t>
      </w:r>
      <w:proofErr w:type="spellEnd"/>
      <w:r>
        <w:t xml:space="preserve"> effect which are reported </w:t>
      </w:r>
      <w:proofErr w:type="spellStart"/>
      <w:r>
        <w:t>simlarit</w:t>
      </w:r>
      <w:proofErr w:type="spellEnd"/>
      <w:r>
        <w:t xml:space="preserve"> to </w:t>
      </w:r>
      <w:proofErr w:type="spellStart"/>
      <w:r>
        <w:t>poc</w:t>
      </w:r>
      <w:proofErr w:type="spellEnd"/>
      <w:r>
        <w:t xml:space="preserve"> hoc styled summarizing </w:t>
      </w:r>
    </w:p>
    <w:p w14:paraId="18960276" w14:textId="77777777" w:rsidR="00F34D34" w:rsidRDefault="00F34D34" w:rsidP="00F34D34"/>
    <w:p w14:paraId="62A07955" w14:textId="078FBFDB" w:rsidR="00F34D34" w:rsidRPr="00F34D34" w:rsidRDefault="00F34D34" w:rsidP="00F34D34">
      <w:pPr>
        <w:rPr>
          <w:b/>
        </w:rPr>
      </w:pPr>
      <w:r w:rsidRPr="00F34D34">
        <w:rPr>
          <w:b/>
        </w:rPr>
        <w:t>Simple Effects in SPSS</w:t>
      </w:r>
      <w:r>
        <w:rPr>
          <w:b/>
        </w:rPr>
        <w:t xml:space="preserve">: the highlighted stuff is what must be changed based on our variable names </w:t>
      </w:r>
    </w:p>
    <w:p w14:paraId="415BA066" w14:textId="77777777" w:rsidR="00F34D34" w:rsidRDefault="00F34D34" w:rsidP="00F34D34">
      <w:r>
        <w:t xml:space="preserve">GLM </w:t>
      </w:r>
      <w:r w:rsidRPr="00F34D34">
        <w:rPr>
          <w:highlight w:val="yellow"/>
        </w:rPr>
        <w:t>DV</w:t>
      </w:r>
      <w:r>
        <w:t xml:space="preserve"> by </w:t>
      </w:r>
      <w:proofErr w:type="spellStart"/>
      <w:r w:rsidRPr="00F34D34">
        <w:rPr>
          <w:highlight w:val="yellow"/>
        </w:rPr>
        <w:t>FactorA</w:t>
      </w:r>
      <w:proofErr w:type="spellEnd"/>
      <w:r w:rsidRPr="00F34D34">
        <w:rPr>
          <w:highlight w:val="yellow"/>
        </w:rPr>
        <w:t xml:space="preserve"> </w:t>
      </w:r>
      <w:proofErr w:type="spellStart"/>
      <w:r w:rsidRPr="00F34D34">
        <w:rPr>
          <w:highlight w:val="yellow"/>
        </w:rPr>
        <w:t>FactorB</w:t>
      </w:r>
      <w:proofErr w:type="spellEnd"/>
    </w:p>
    <w:p w14:paraId="73253FD2" w14:textId="77777777" w:rsidR="00F34D34" w:rsidRDefault="00F34D34" w:rsidP="00F34D34">
      <w:r>
        <w:t>/EMMEANS = TABLES(</w:t>
      </w:r>
      <w:proofErr w:type="spellStart"/>
      <w:r w:rsidRPr="00F34D34">
        <w:rPr>
          <w:highlight w:val="yellow"/>
        </w:rPr>
        <w:t>FactorA</w:t>
      </w:r>
      <w:proofErr w:type="spellEnd"/>
      <w:r w:rsidRPr="00F34D34">
        <w:rPr>
          <w:highlight w:val="yellow"/>
        </w:rPr>
        <w:t>*</w:t>
      </w:r>
      <w:proofErr w:type="spellStart"/>
      <w:r w:rsidRPr="00F34D34">
        <w:rPr>
          <w:highlight w:val="yellow"/>
        </w:rPr>
        <w:t>FactorB</w:t>
      </w:r>
      <w:proofErr w:type="spellEnd"/>
      <w:r>
        <w:t>) Compare (</w:t>
      </w:r>
      <w:proofErr w:type="spellStart"/>
      <w:r w:rsidRPr="00F34D34">
        <w:rPr>
          <w:highlight w:val="yellow"/>
        </w:rPr>
        <w:t>FactorA</w:t>
      </w:r>
      <w:proofErr w:type="spellEnd"/>
      <w:r>
        <w:t>).</w:t>
      </w:r>
    </w:p>
    <w:p w14:paraId="770E422A" w14:textId="77777777" w:rsidR="00F34D34" w:rsidRDefault="00F34D34" w:rsidP="00F34D34">
      <w:r>
        <w:t>OR</w:t>
      </w:r>
    </w:p>
    <w:p w14:paraId="790D2E3B" w14:textId="77777777" w:rsidR="00F34D34" w:rsidRDefault="00F34D34" w:rsidP="00F34D34">
      <w:r>
        <w:t xml:space="preserve">GLM DV by </w:t>
      </w:r>
      <w:proofErr w:type="spellStart"/>
      <w:r w:rsidRPr="00F34D34">
        <w:rPr>
          <w:highlight w:val="yellow"/>
        </w:rPr>
        <w:t>FactorA</w:t>
      </w:r>
      <w:proofErr w:type="spellEnd"/>
      <w:r w:rsidRPr="00F34D34">
        <w:rPr>
          <w:highlight w:val="yellow"/>
        </w:rPr>
        <w:t xml:space="preserve"> </w:t>
      </w:r>
      <w:proofErr w:type="spellStart"/>
      <w:r w:rsidRPr="00F34D34">
        <w:rPr>
          <w:highlight w:val="yellow"/>
        </w:rPr>
        <w:t>FactorB</w:t>
      </w:r>
      <w:proofErr w:type="spellEnd"/>
    </w:p>
    <w:p w14:paraId="09B379B5" w14:textId="77777777" w:rsidR="00F34D34" w:rsidRDefault="00F34D34" w:rsidP="00F34D34">
      <w:r>
        <w:t>/EMMEANS = TABLES(</w:t>
      </w:r>
      <w:proofErr w:type="spellStart"/>
      <w:r w:rsidRPr="00F34D34">
        <w:rPr>
          <w:highlight w:val="yellow"/>
        </w:rPr>
        <w:t>FactorA</w:t>
      </w:r>
      <w:proofErr w:type="spellEnd"/>
      <w:r w:rsidRPr="00F34D34">
        <w:rPr>
          <w:highlight w:val="yellow"/>
        </w:rPr>
        <w:t>*</w:t>
      </w:r>
      <w:proofErr w:type="spellStart"/>
      <w:r w:rsidRPr="00F34D34">
        <w:rPr>
          <w:highlight w:val="yellow"/>
        </w:rPr>
        <w:t>FactorB</w:t>
      </w:r>
      <w:proofErr w:type="spellEnd"/>
      <w:r>
        <w:t>) Compare</w:t>
      </w:r>
    </w:p>
    <w:p w14:paraId="4550DA5D" w14:textId="09529FEA" w:rsidR="00F34D34" w:rsidRDefault="00F34D34" w:rsidP="00F34D34">
      <w:r>
        <w:t>(</w:t>
      </w:r>
      <w:proofErr w:type="spellStart"/>
      <w:r w:rsidRPr="00F34D34">
        <w:rPr>
          <w:highlight w:val="yellow"/>
        </w:rPr>
        <w:t>FactorB</w:t>
      </w:r>
      <w:proofErr w:type="spellEnd"/>
      <w:r w:rsidRPr="00F34D34">
        <w:t>).</w:t>
      </w:r>
      <w:r w:rsidRPr="00F34D34">
        <w:t xml:space="preserve">     (To get all the simple effects for factor </w:t>
      </w:r>
      <w:proofErr w:type="gramStart"/>
      <w:r w:rsidRPr="00F34D34">
        <w:t>B )</w:t>
      </w:r>
      <w:proofErr w:type="gramEnd"/>
    </w:p>
    <w:p w14:paraId="49D5F1CF" w14:textId="77777777" w:rsidR="00F34D34" w:rsidRDefault="00F34D34" w:rsidP="00F34D34">
      <w:r>
        <w:lastRenderedPageBreak/>
        <w:t>• Need to replace the bolded purple general terms with the actual variable names in your SPSS datafile</w:t>
      </w:r>
    </w:p>
    <w:p w14:paraId="2FAA6BBD" w14:textId="77777777" w:rsidR="00F34D34" w:rsidRDefault="00F34D34" w:rsidP="00F34D34">
      <w:r>
        <w:t>• use “paste” to get them written correctly for you</w:t>
      </w:r>
    </w:p>
    <w:p w14:paraId="37F40DD3" w14:textId="77777777" w:rsidR="00F34D34" w:rsidRDefault="00F34D34" w:rsidP="00F34D34">
      <w:r>
        <w:t xml:space="preserve"> </w:t>
      </w:r>
    </w:p>
    <w:p w14:paraId="5FF5E6FC" w14:textId="77777777" w:rsidR="00F34D34" w:rsidRPr="00F34D34" w:rsidRDefault="00F34D34" w:rsidP="00F34D34">
      <w:pPr>
        <w:rPr>
          <w:b/>
        </w:rPr>
      </w:pPr>
      <w:r w:rsidRPr="00F34D34">
        <w:rPr>
          <w:b/>
        </w:rPr>
        <w:t>Syntax output</w:t>
      </w:r>
    </w:p>
    <w:p w14:paraId="77AB2B62" w14:textId="7B3B470D" w:rsidR="00F34D34" w:rsidRDefault="00F34D34" w:rsidP="00F34D34">
      <w:r>
        <w:t>• Simple effects are at the very bottom</w:t>
      </w:r>
    </w:p>
    <w:p w14:paraId="2C21CA84" w14:textId="77777777" w:rsidR="00F34D34" w:rsidRDefault="00F34D34" w:rsidP="00F34D34"/>
    <w:p w14:paraId="7CAC46A2" w14:textId="77777777" w:rsidR="00F34D34" w:rsidRDefault="00F34D34" w:rsidP="00F34D34">
      <w:r>
        <w:t>• Table called “univariate tests” – need to report an F for each simple effect</w:t>
      </w:r>
    </w:p>
    <w:p w14:paraId="781EB4C0" w14:textId="77777777" w:rsidR="00F34D34" w:rsidRDefault="00F34D34" w:rsidP="00F34D34">
      <w:r>
        <w:t>(similar to reporting ANOVA main effects)</w:t>
      </w:r>
    </w:p>
    <w:p w14:paraId="4D092C59" w14:textId="5177E3EC" w:rsidR="00F34D34" w:rsidRDefault="00F34D34" w:rsidP="00F34D34">
      <w:r>
        <w:t>• What happens when there are multiple cells (more than 2) being examined in a simple effect and it is significant?!?</w:t>
      </w:r>
    </w:p>
    <w:p w14:paraId="7F6FB337" w14:textId="77777777" w:rsidR="00F34D34" w:rsidRDefault="00F34D34" w:rsidP="00F34D34"/>
    <w:p w14:paraId="73F7433F" w14:textId="5C0E1DE5" w:rsidR="00F34D34" w:rsidRDefault="00F34D34" w:rsidP="00F34D34">
      <w:r>
        <w:t xml:space="preserve">• Just above the simple effects table (univariate tests) is a large complicated table called “Pairwise </w:t>
      </w:r>
      <w:proofErr w:type="gramStart"/>
      <w:r>
        <w:t>Comparisons”...</w:t>
      </w:r>
      <w:proofErr w:type="gramEnd"/>
      <w:r>
        <w:t>.</w:t>
      </w:r>
    </w:p>
    <w:p w14:paraId="249DB6BB" w14:textId="77777777" w:rsidR="00F34D34" w:rsidRDefault="00F34D34" w:rsidP="00F34D34"/>
    <w:p w14:paraId="59EEDAEF" w14:textId="19FA6D39" w:rsidR="001E0F4A" w:rsidRDefault="00F34D34" w:rsidP="00F34D34">
      <w:r>
        <w:t xml:space="preserve">• These are conceptually post-hoc tests for the simple effect.... Termed a simple </w:t>
      </w:r>
      <w:proofErr w:type="spellStart"/>
      <w:r>
        <w:t>simple</w:t>
      </w:r>
      <w:proofErr w:type="spellEnd"/>
      <w:r>
        <w:t xml:space="preserve"> effect (these are reported similarly to post-hoc style... summarizing)</w:t>
      </w:r>
    </w:p>
    <w:p w14:paraId="373CE74B" w14:textId="3681FBF1" w:rsidR="008A0DEE" w:rsidRDefault="008A0DEE" w:rsidP="00F34D34"/>
    <w:p w14:paraId="33AB2245" w14:textId="474E831D" w:rsidR="008A0DEE" w:rsidRDefault="008A0DEE" w:rsidP="00F34D34"/>
    <w:p w14:paraId="2A08C568" w14:textId="2D89E067" w:rsidR="008A0DEE" w:rsidRDefault="008A0DEE" w:rsidP="00F34D34"/>
    <w:p w14:paraId="65EC0BEA" w14:textId="77777777" w:rsidR="008A0DEE" w:rsidRDefault="008A0DEE" w:rsidP="008A0DEE">
      <w:pPr>
        <w:pStyle w:val="ListParagraph"/>
        <w:numPr>
          <w:ilvl w:val="0"/>
          <w:numId w:val="1"/>
        </w:numPr>
      </w:pPr>
      <w:r>
        <w:t>New-syntax</w:t>
      </w:r>
    </w:p>
    <w:p w14:paraId="559BC9FE" w14:textId="77777777" w:rsidR="008A0DEE" w:rsidRPr="008A0DEE" w:rsidRDefault="008A0DEE" w:rsidP="00D348EA">
      <w:pPr>
        <w:pStyle w:val="ListParagraph"/>
        <w:numPr>
          <w:ilvl w:val="0"/>
          <w:numId w:val="1"/>
        </w:numPr>
      </w:pPr>
      <w:r>
        <w:t xml:space="preserve">GLM </w:t>
      </w:r>
      <w:r w:rsidRPr="008A0DEE">
        <w:rPr>
          <w:highlight w:val="yellow"/>
        </w:rPr>
        <w:t>DV</w:t>
      </w:r>
      <w:r>
        <w:t xml:space="preserve"> by </w:t>
      </w:r>
      <w:r>
        <w:rPr>
          <w:highlight w:val="yellow"/>
        </w:rPr>
        <w:t xml:space="preserve">factor a </w:t>
      </w:r>
      <w:proofErr w:type="spellStart"/>
      <w:r>
        <w:rPr>
          <w:highlight w:val="yellow"/>
        </w:rPr>
        <w:t>Xfactor</w:t>
      </w:r>
      <w:proofErr w:type="spellEnd"/>
      <w:r>
        <w:rPr>
          <w:highlight w:val="yellow"/>
        </w:rPr>
        <w:t xml:space="preserve"> B</w:t>
      </w:r>
    </w:p>
    <w:p w14:paraId="6287C435" w14:textId="650A423B" w:rsidR="008A0DEE" w:rsidRDefault="008A0DEE" w:rsidP="008A0DEE">
      <w:pPr>
        <w:ind w:left="360"/>
      </w:pPr>
      <w:r>
        <w:t>/EMMEANS = TABLES(</w:t>
      </w:r>
      <w:proofErr w:type="spellStart"/>
      <w:r w:rsidRPr="008A0DEE">
        <w:rPr>
          <w:highlight w:val="yellow"/>
        </w:rPr>
        <w:t>FactorA</w:t>
      </w:r>
      <w:proofErr w:type="spellEnd"/>
      <w:r w:rsidRPr="008A0DEE">
        <w:rPr>
          <w:highlight w:val="yellow"/>
        </w:rPr>
        <w:t>*</w:t>
      </w:r>
      <w:proofErr w:type="spellStart"/>
      <w:r w:rsidRPr="008A0DEE">
        <w:rPr>
          <w:highlight w:val="yellow"/>
        </w:rPr>
        <w:t>FactorB</w:t>
      </w:r>
      <w:proofErr w:type="spellEnd"/>
      <w:r>
        <w:t>) Compare (</w:t>
      </w:r>
      <w:proofErr w:type="spellStart"/>
      <w:r w:rsidRPr="008A0DEE">
        <w:rPr>
          <w:highlight w:val="yellow"/>
        </w:rPr>
        <w:t>FactorA</w:t>
      </w:r>
      <w:proofErr w:type="spellEnd"/>
      <w:r>
        <w:t>).</w:t>
      </w:r>
    </w:p>
    <w:p w14:paraId="1D729D0C" w14:textId="56EA65F3" w:rsidR="008A0DEE" w:rsidRDefault="008A0DEE" w:rsidP="00F34D34">
      <w:r>
        <w:t xml:space="preserve">*need to know the variable names to switch </w:t>
      </w:r>
    </w:p>
    <w:p w14:paraId="517326D5" w14:textId="2F5EB11E" w:rsidR="008A0DEE" w:rsidRDefault="008A0DEE" w:rsidP="008A0DEE">
      <w:r>
        <w:t>Ex:</w:t>
      </w:r>
      <w:r w:rsidRPr="008A0DEE">
        <w:t xml:space="preserve"> </w:t>
      </w:r>
      <w:r>
        <w:t xml:space="preserve">GLM </w:t>
      </w:r>
      <w:r>
        <w:rPr>
          <w:highlight w:val="yellow"/>
        </w:rPr>
        <w:t xml:space="preserve">checks </w:t>
      </w:r>
      <w:r>
        <w:t xml:space="preserve">by </w:t>
      </w:r>
      <w:r>
        <w:rPr>
          <w:highlight w:val="yellow"/>
        </w:rPr>
        <w:t xml:space="preserve">mood stop rule </w:t>
      </w:r>
    </w:p>
    <w:p w14:paraId="49A5A101" w14:textId="65C96168" w:rsidR="008A0DEE" w:rsidRDefault="008A0DEE" w:rsidP="008A0DEE">
      <w:r>
        <w:t>/EMMEANS = TABLES(</w:t>
      </w:r>
      <w:proofErr w:type="spellStart"/>
      <w:r w:rsidRPr="00F34D34">
        <w:rPr>
          <w:highlight w:val="yellow"/>
        </w:rPr>
        <w:t>FactorA</w:t>
      </w:r>
      <w:proofErr w:type="spellEnd"/>
      <w:r w:rsidRPr="00F34D34">
        <w:rPr>
          <w:highlight w:val="yellow"/>
        </w:rPr>
        <w:t>*</w:t>
      </w:r>
      <w:proofErr w:type="spellStart"/>
      <w:r w:rsidRPr="00F34D34">
        <w:rPr>
          <w:highlight w:val="yellow"/>
        </w:rPr>
        <w:t>FactorB</w:t>
      </w:r>
      <w:proofErr w:type="spellEnd"/>
      <w:r>
        <w:t>) Compare (</w:t>
      </w:r>
      <w:r>
        <w:rPr>
          <w:highlight w:val="yellow"/>
        </w:rPr>
        <w:t>mood</w:t>
      </w:r>
      <w:r>
        <w:t>).</w:t>
      </w:r>
    </w:p>
    <w:p w14:paraId="3D5A00D9" w14:textId="52DC5820" w:rsidR="008A0DEE" w:rsidRDefault="008A0DEE" w:rsidP="008A0DEE">
      <w:pPr>
        <w:pStyle w:val="ListParagraph"/>
        <w:numPr>
          <w:ilvl w:val="0"/>
          <w:numId w:val="2"/>
        </w:numPr>
      </w:pPr>
      <w:r>
        <w:t xml:space="preserve">Need to go to output to see what the syntax did-univariate tests </w:t>
      </w:r>
      <w:proofErr w:type="spellStart"/>
      <w:r>
        <w:t>ect</w:t>
      </w:r>
      <w:proofErr w:type="spellEnd"/>
      <w:r>
        <w:t xml:space="preserve"> </w:t>
      </w:r>
    </w:p>
    <w:p w14:paraId="6A2DAB8C" w14:textId="30135DC1" w:rsidR="008A0DEE" w:rsidRDefault="008A0DEE" w:rsidP="008A0DEE">
      <w:pPr>
        <w:pStyle w:val="ListParagraph"/>
        <w:numPr>
          <w:ilvl w:val="0"/>
          <w:numId w:val="2"/>
        </w:numPr>
      </w:pPr>
      <w:r>
        <w:t xml:space="preserve">Will show the simple effect for </w:t>
      </w:r>
      <w:proofErr w:type="gramStart"/>
      <w:r>
        <w:t>mood(</w:t>
      </w:r>
      <w:proofErr w:type="gramEnd"/>
      <w:r>
        <w:t xml:space="preserve">therefore two simple effects one for each stop rule)then need to report the F statistic for each of these </w:t>
      </w:r>
    </w:p>
    <w:p w14:paraId="720082E3" w14:textId="18C1F87A" w:rsidR="008A0DEE" w:rsidRDefault="008A0DEE" w:rsidP="008A0DEE">
      <w:pPr>
        <w:pStyle w:val="ListParagraph"/>
        <w:numPr>
          <w:ilvl w:val="0"/>
          <w:numId w:val="2"/>
        </w:numPr>
      </w:pPr>
      <w:r>
        <w:t xml:space="preserve">Pairwise </w:t>
      </w:r>
      <w:proofErr w:type="spellStart"/>
      <w:r>
        <w:t>compairisons</w:t>
      </w:r>
      <w:proofErr w:type="spellEnd"/>
      <w:r>
        <w:t xml:space="preserve"> table (for the simple </w:t>
      </w:r>
      <w:proofErr w:type="spellStart"/>
      <w:r>
        <w:t>simple</w:t>
      </w:r>
      <w:proofErr w:type="spellEnd"/>
      <w:r>
        <w:t xml:space="preserve"> effects): to see which conditions are different from </w:t>
      </w:r>
      <w:proofErr w:type="gramStart"/>
      <w:r>
        <w:t>which ,can</w:t>
      </w:r>
      <w:proofErr w:type="gramEnd"/>
      <w:r>
        <w:t xml:space="preserve"> look at the table only for the areas that are significant </w:t>
      </w:r>
    </w:p>
    <w:p w14:paraId="64660E07" w14:textId="3A462CC3" w:rsidR="008A0DEE" w:rsidRDefault="008A0DEE" w:rsidP="008A0DEE">
      <w:pPr>
        <w:pStyle w:val="ListParagraph"/>
        <w:numPr>
          <w:ilvl w:val="0"/>
          <w:numId w:val="2"/>
        </w:numPr>
      </w:pPr>
      <w:r>
        <w:t xml:space="preserve">To do the simple effects for the stop rule </w:t>
      </w:r>
    </w:p>
    <w:p w14:paraId="2103BDE3" w14:textId="6A225B37" w:rsidR="008A0DEE" w:rsidRPr="008A0DEE" w:rsidRDefault="008A0DEE" w:rsidP="008A0DEE">
      <w:pPr>
        <w:pStyle w:val="ListParagraph"/>
      </w:pPr>
      <w:r>
        <w:t>GLM</w:t>
      </w:r>
      <w:r>
        <w:t xml:space="preserve"> checks</w:t>
      </w:r>
      <w:r>
        <w:t xml:space="preserve"> by </w:t>
      </w:r>
      <w:r>
        <w:rPr>
          <w:highlight w:val="yellow"/>
        </w:rPr>
        <w:t>mood</w:t>
      </w:r>
      <w:r>
        <w:rPr>
          <w:highlight w:val="yellow"/>
        </w:rPr>
        <w:t xml:space="preserve"> </w:t>
      </w:r>
      <w:r>
        <w:rPr>
          <w:highlight w:val="yellow"/>
        </w:rPr>
        <w:t xml:space="preserve">x stop rule </w:t>
      </w:r>
    </w:p>
    <w:p w14:paraId="279864B0" w14:textId="47ABAFDA" w:rsidR="008A0DEE" w:rsidRDefault="008A0DEE" w:rsidP="008A0DEE">
      <w:pPr>
        <w:ind w:left="360"/>
      </w:pPr>
      <w:r>
        <w:t xml:space="preserve">/EMMEANS = </w:t>
      </w:r>
      <w:proofErr w:type="gramStart"/>
      <w:r>
        <w:t>TABLES(</w:t>
      </w:r>
      <w:proofErr w:type="gramEnd"/>
      <w:r>
        <w:rPr>
          <w:highlight w:val="yellow"/>
        </w:rPr>
        <w:t>mood</w:t>
      </w:r>
      <w:r w:rsidRPr="008A0DEE">
        <w:rPr>
          <w:highlight w:val="yellow"/>
        </w:rPr>
        <w:t>*</w:t>
      </w:r>
      <w:r>
        <w:rPr>
          <w:highlight w:val="yellow"/>
        </w:rPr>
        <w:t>stop rule</w:t>
      </w:r>
      <w:r>
        <w:t>) Compare (</w:t>
      </w:r>
      <w:r>
        <w:rPr>
          <w:highlight w:val="yellow"/>
        </w:rPr>
        <w:t xml:space="preserve">stop rule </w:t>
      </w:r>
      <w:r>
        <w:t>).</w:t>
      </w:r>
    </w:p>
    <w:p w14:paraId="20861171" w14:textId="585CB4B1" w:rsidR="008A0DEE" w:rsidRDefault="008A0DEE" w:rsidP="008A0DEE">
      <w:pPr>
        <w:ind w:left="360"/>
      </w:pPr>
      <w:r>
        <w:t xml:space="preserve"> *** need to pay attention to directionality in the </w:t>
      </w:r>
      <w:proofErr w:type="gramStart"/>
      <w:r>
        <w:t>pairwise ,if</w:t>
      </w:r>
      <w:proofErr w:type="gramEnd"/>
      <w:r>
        <w:t xml:space="preserve"> it’s a positive the one of the left in the table is bigger than the one on the right </w:t>
      </w:r>
      <w:r w:rsidR="00AC1357">
        <w:t xml:space="preserve"> , know how to interpret the </w:t>
      </w:r>
      <w:proofErr w:type="spellStart"/>
      <w:r w:rsidR="00AC1357">
        <w:t>the</w:t>
      </w:r>
      <w:proofErr w:type="spellEnd"/>
      <w:r w:rsidR="00AC1357">
        <w:t xml:space="preserve"> sign**</w:t>
      </w:r>
    </w:p>
    <w:p w14:paraId="778CDF1C" w14:textId="72583C31" w:rsidR="00AC1357" w:rsidRDefault="00AC1357" w:rsidP="008A0DEE">
      <w:pPr>
        <w:ind w:left="360"/>
      </w:pPr>
    </w:p>
    <w:p w14:paraId="3E0A09EE" w14:textId="536378C3" w:rsidR="00AC1357" w:rsidRDefault="00AC1357" w:rsidP="008A0DEE">
      <w:pPr>
        <w:ind w:left="360"/>
      </w:pPr>
      <w:r>
        <w:t xml:space="preserve">How to interpret the simple effects: like talking about an </w:t>
      </w:r>
      <w:proofErr w:type="spellStart"/>
      <w:r>
        <w:t>anova</w:t>
      </w:r>
      <w:proofErr w:type="spellEnd"/>
      <w:r>
        <w:t xml:space="preserve"> omnibus, is there a diff in instructions</w:t>
      </w:r>
      <w:bookmarkStart w:id="0" w:name="_GoBack"/>
      <w:bookmarkEnd w:id="0"/>
      <w:r>
        <w:t xml:space="preserve"> for the positive, negative and neutral mood</w:t>
      </w:r>
    </w:p>
    <w:p w14:paraId="1D4243F1" w14:textId="3274607D" w:rsidR="00AC1357" w:rsidRDefault="00AC1357" w:rsidP="008A0DEE">
      <w:pPr>
        <w:ind w:left="360"/>
      </w:pPr>
      <w:r>
        <w:t xml:space="preserve">The simple effects for the other </w:t>
      </w:r>
    </w:p>
    <w:p w14:paraId="35A67181" w14:textId="00646EDD" w:rsidR="00AC1357" w:rsidRDefault="00AC1357" w:rsidP="008A0DEE">
      <w:pPr>
        <w:ind w:left="360"/>
      </w:pPr>
      <w:r>
        <w:t xml:space="preserve">Is there a difference in mood for “as many as you can” and for “feels like </w:t>
      </w:r>
      <w:proofErr w:type="gramStart"/>
      <w:r>
        <w:t>continuing”</w:t>
      </w:r>
      <w:proofErr w:type="gramEnd"/>
      <w:r>
        <w:t xml:space="preserve"> </w:t>
      </w:r>
    </w:p>
    <w:p w14:paraId="31300623" w14:textId="77777777" w:rsidR="008A0DEE" w:rsidRDefault="008A0DEE" w:rsidP="008A0DEE"/>
    <w:p w14:paraId="7955F45D" w14:textId="249DB69B" w:rsidR="008A0DEE" w:rsidRPr="00F34D34" w:rsidRDefault="008A0DEE" w:rsidP="00F34D34"/>
    <w:sectPr w:rsidR="008A0DEE" w:rsidRPr="00F34D34" w:rsidSect="00134242">
      <w:pgSz w:w="12240" w:h="15840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Symbol">
    <w:panose1 w:val="05050102010706020507"/>
    <w:charset w:val="02"/>
    <w:family w:val="decorative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20002A87" w:usb1="80000000" w:usb2="00000008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decorative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A00002EF" w:usb1="4000207B" w:usb2="00000000" w:usb3="00000000" w:csb0="0000009F" w:csb1="00000000"/>
  </w:font>
  <w:font w:name="ArialMT">
    <w:altName w:val="Arial"/>
    <w:panose1 w:val="020B0604020202020204"/>
    <w:charset w:val="00"/>
    <w:family w:val="roman"/>
    <w:notTrueType/>
    <w:pitch w:val="default"/>
  </w:font>
  <w:font w:name="TimesNewRomanPSMT">
    <w:altName w:val="Times New Roman"/>
    <w:panose1 w:val="02020603050405020304"/>
    <w:charset w:val="00"/>
    <w:family w:val="roman"/>
    <w:notTrueType/>
    <w:pitch w:val="default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Times">
    <w:panose1 w:val="00000500000000020000"/>
    <w:charset w:val="00"/>
    <w:family w:val="auto"/>
    <w:pitch w:val="variable"/>
    <w:sig w:usb0="E00002FF" w:usb1="5000205A" w:usb2="00000000" w:usb3="00000000" w:csb0="0000019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12447203"/>
    <w:multiLevelType w:val="hybridMultilevel"/>
    <w:tmpl w:val="3662A520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325A71F7"/>
    <w:multiLevelType w:val="hybridMultilevel"/>
    <w:tmpl w:val="B970A88E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38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1E0F4A"/>
    <w:rsid w:val="00134242"/>
    <w:rsid w:val="001E0F4A"/>
    <w:rsid w:val="00611954"/>
    <w:rsid w:val="006121CE"/>
    <w:rsid w:val="008A0DEE"/>
    <w:rsid w:val="00AC1357"/>
    <w:rsid w:val="00DA2921"/>
    <w:rsid w:val="00F34D3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CA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  <w14:docId w14:val="68F2B521"/>
  <w15:chartTrackingRefBased/>
  <w15:docId w15:val="{9C6627FA-36CA-9D4D-A9D5-0625FE0630C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4"/>
        <w:szCs w:val="24"/>
        <w:lang w:val="en-CA" w:eastAsia="en-US" w:bidi="ar-SA"/>
      </w:rPr>
    </w:rPrDefault>
    <w:pPrDefault/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rmalWeb">
    <w:name w:val="Normal (Web)"/>
    <w:basedOn w:val="Normal"/>
    <w:uiPriority w:val="99"/>
    <w:semiHidden/>
    <w:unhideWhenUsed/>
    <w:rsid w:val="001E0F4A"/>
    <w:pPr>
      <w:spacing w:before="100" w:beforeAutospacing="1" w:after="100" w:afterAutospacing="1"/>
    </w:pPr>
    <w:rPr>
      <w:rFonts w:ascii="Times New Roman" w:eastAsia="Times New Roman" w:hAnsi="Times New Roman" w:cs="Times New Roman"/>
    </w:rPr>
  </w:style>
  <w:style w:type="paragraph" w:styleId="ListParagraph">
    <w:name w:val="List Paragraph"/>
    <w:basedOn w:val="Normal"/>
    <w:uiPriority w:val="34"/>
    <w:qFormat/>
    <w:rsid w:val="001E0F4A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211771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673868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1919287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18312685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99557206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8739263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1290208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39292433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50185027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9990328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0954448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8225611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062683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1668514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2592194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160706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7789069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5047019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35430748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4480872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818278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5860551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3493428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79806197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4724557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076356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057905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51866702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8265839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8164541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446300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1053773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55631534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54189687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204991520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68983499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72529494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74595805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57547914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10619074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71789845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33333656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8779009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1799165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06459907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37342991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8438988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48956364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95671770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31525719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21858765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72071243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65079256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28365761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95883096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60642351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56140740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16270038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374601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6558370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0639162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90579436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16671747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097304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8298537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09007619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37638816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29</TotalTime>
  <Pages>4</Pages>
  <Words>801</Words>
  <Characters>4571</Characters>
  <Application>Microsoft Office Word</Application>
  <DocSecurity>0</DocSecurity>
  <Lines>38</Lines>
  <Paragraphs>10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5362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Shyanna Coady</dc:creator>
  <cp:keywords/>
  <dc:description/>
  <cp:lastModifiedBy>Shyanna Coady</cp:lastModifiedBy>
  <cp:revision>1</cp:revision>
  <dcterms:created xsi:type="dcterms:W3CDTF">2019-02-11T18:23:00Z</dcterms:created>
  <dcterms:modified xsi:type="dcterms:W3CDTF">2019-02-13T00:41:00Z</dcterms:modified>
</cp:coreProperties>
</file>