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73C" w:rsidRPr="002D5E51" w:rsidRDefault="006B773C" w:rsidP="006B773C">
      <w:pPr>
        <w:spacing w:line="240" w:lineRule="auto"/>
        <w:jc w:val="center"/>
        <w:rPr>
          <w:rFonts w:asciiTheme="majorHAnsi" w:hAnsiTheme="majorHAnsi"/>
          <w:sz w:val="28"/>
          <w:szCs w:val="28"/>
        </w:rPr>
      </w:pPr>
      <w:r>
        <w:rPr>
          <w:rFonts w:asciiTheme="majorHAnsi" w:hAnsiTheme="majorHAnsi"/>
          <w:sz w:val="28"/>
          <w:szCs w:val="28"/>
        </w:rPr>
        <w:t>GEOG 1020</w:t>
      </w:r>
      <w:r w:rsidR="00F07D15">
        <w:rPr>
          <w:rFonts w:asciiTheme="majorHAnsi" w:hAnsiTheme="majorHAnsi"/>
          <w:sz w:val="28"/>
          <w:szCs w:val="28"/>
        </w:rPr>
        <w:t>-</w:t>
      </w:r>
      <w:r w:rsidR="00C61CC2">
        <w:rPr>
          <w:rFonts w:asciiTheme="majorHAnsi" w:hAnsiTheme="majorHAnsi"/>
          <w:sz w:val="28"/>
          <w:szCs w:val="28"/>
        </w:rPr>
        <w:t>B</w:t>
      </w:r>
      <w:r w:rsidR="00F07D15">
        <w:rPr>
          <w:rFonts w:asciiTheme="majorHAnsi" w:hAnsiTheme="majorHAnsi"/>
          <w:sz w:val="28"/>
          <w:szCs w:val="28"/>
        </w:rPr>
        <w:t>02</w:t>
      </w:r>
      <w:r>
        <w:rPr>
          <w:rFonts w:asciiTheme="majorHAnsi" w:hAnsiTheme="majorHAnsi"/>
          <w:sz w:val="28"/>
          <w:szCs w:val="28"/>
        </w:rPr>
        <w:t xml:space="preserve"> Assignment #2</w:t>
      </w:r>
      <w:r w:rsidRPr="002D5E51">
        <w:rPr>
          <w:rFonts w:asciiTheme="majorHAnsi" w:hAnsiTheme="majorHAnsi"/>
          <w:sz w:val="28"/>
          <w:szCs w:val="28"/>
        </w:rPr>
        <w:t xml:space="preserve">: </w:t>
      </w:r>
      <w:r>
        <w:rPr>
          <w:rFonts w:asciiTheme="majorHAnsi" w:hAnsiTheme="majorHAnsi"/>
          <w:sz w:val="28"/>
          <w:szCs w:val="28"/>
        </w:rPr>
        <w:t>Population Dynamics</w:t>
      </w:r>
    </w:p>
    <w:p w:rsidR="002D4D14" w:rsidRPr="00C9777A" w:rsidRDefault="00C11B4B" w:rsidP="00C9777A">
      <w:pPr>
        <w:spacing w:line="240" w:lineRule="auto"/>
        <w:rPr>
          <w:rFonts w:asciiTheme="majorHAnsi" w:hAnsiTheme="majorHAnsi"/>
        </w:rPr>
      </w:pP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sidR="00F07D15">
        <w:rPr>
          <w:rFonts w:asciiTheme="majorHAnsi" w:hAnsiTheme="majorHAnsi"/>
        </w:rPr>
        <w:t>March 9</w:t>
      </w:r>
      <w:r w:rsidR="00F07D15" w:rsidRPr="00F07D15">
        <w:rPr>
          <w:rFonts w:asciiTheme="majorHAnsi" w:hAnsiTheme="majorHAnsi"/>
          <w:vertAlign w:val="superscript"/>
        </w:rPr>
        <w:t>th</w:t>
      </w:r>
      <w:r w:rsidR="00F07D15">
        <w:rPr>
          <w:rFonts w:asciiTheme="majorHAnsi" w:hAnsiTheme="majorHAnsi"/>
        </w:rPr>
        <w:t xml:space="preserve"> 2019</w:t>
      </w:r>
    </w:p>
    <w:p w:rsidR="00C9777A" w:rsidRDefault="00C9777A" w:rsidP="00C9777A">
      <w:pPr>
        <w:pStyle w:val="BodyA"/>
        <w:tabs>
          <w:tab w:val="left" w:pos="360"/>
        </w:tabs>
        <w:rPr>
          <w:b/>
          <w:bCs/>
        </w:rPr>
      </w:pPr>
      <w:r>
        <w:rPr>
          <w:b/>
          <w:bCs/>
        </w:rPr>
        <w:t>Table 1: Demographic and Other Data for Selected Countries (2012)</w:t>
      </w:r>
    </w:p>
    <w:p w:rsidR="00C9777A" w:rsidRDefault="00C9777A" w:rsidP="00C9777A">
      <w:pPr>
        <w:pStyle w:val="BodyA"/>
        <w:tabs>
          <w:tab w:val="left" w:pos="360"/>
        </w:tabs>
      </w:pPr>
    </w:p>
    <w:tbl>
      <w:tblPr>
        <w:tblW w:w="11120" w:type="dxa"/>
        <w:tblInd w:w="-113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277"/>
        <w:gridCol w:w="1157"/>
        <w:gridCol w:w="931"/>
        <w:gridCol w:w="1035"/>
        <w:gridCol w:w="1035"/>
        <w:gridCol w:w="900"/>
        <w:gridCol w:w="975"/>
        <w:gridCol w:w="840"/>
        <w:gridCol w:w="1020"/>
        <w:gridCol w:w="1095"/>
        <w:gridCol w:w="855"/>
      </w:tblGrid>
      <w:tr w:rsidR="00C9777A" w:rsidTr="00183C3D">
        <w:trPr>
          <w:trHeight w:val="2028"/>
        </w:trPr>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rPr>
                <w:rFonts w:ascii="Arial" w:eastAsia="Arial" w:hAnsi="Arial" w:cs="Arial"/>
                <w:b/>
                <w:bCs/>
                <w:sz w:val="18"/>
                <w:szCs w:val="18"/>
              </w:rPr>
            </w:pPr>
          </w:p>
          <w:p w:rsidR="00C9777A" w:rsidRDefault="00C9777A">
            <w:pPr>
              <w:pStyle w:val="BodyA"/>
              <w:tabs>
                <w:tab w:val="left" w:pos="360"/>
              </w:tabs>
            </w:pPr>
            <w:r>
              <w:rPr>
                <w:rFonts w:ascii="Arial" w:hAnsi="Arial"/>
                <w:b/>
                <w:bCs/>
                <w:sz w:val="18"/>
                <w:szCs w:val="18"/>
              </w:rPr>
              <w:t>Country</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9777A" w:rsidRDefault="00C9777A">
            <w:pPr>
              <w:pStyle w:val="BodyA"/>
              <w:tabs>
                <w:tab w:val="left" w:pos="360"/>
              </w:tabs>
              <w:rPr>
                <w:rFonts w:ascii="Arial" w:eastAsia="Arial" w:hAnsi="Arial" w:cs="Arial"/>
                <w:b/>
                <w:bCs/>
                <w:sz w:val="18"/>
                <w:szCs w:val="18"/>
              </w:rPr>
            </w:pPr>
            <w:r>
              <w:rPr>
                <w:rFonts w:ascii="Arial" w:hAnsi="Arial"/>
                <w:b/>
                <w:bCs/>
                <w:sz w:val="18"/>
                <w:szCs w:val="18"/>
              </w:rPr>
              <w:t>Total Population</w:t>
            </w:r>
          </w:p>
          <w:p w:rsidR="00C9777A" w:rsidRDefault="00C9777A">
            <w:pPr>
              <w:pStyle w:val="BodyA"/>
              <w:tabs>
                <w:tab w:val="left" w:pos="360"/>
              </w:tabs>
            </w:pPr>
            <w:r>
              <w:rPr>
                <w:rFonts w:ascii="Arial" w:hAnsi="Arial"/>
                <w:b/>
                <w:bCs/>
                <w:sz w:val="18"/>
                <w:szCs w:val="18"/>
              </w:rPr>
              <w:t>(millions)*</w:t>
            </w:r>
          </w:p>
        </w:tc>
        <w:tc>
          <w:tcPr>
            <w:tcW w:w="9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9777A" w:rsidRDefault="00C9777A">
            <w:pPr>
              <w:pStyle w:val="BodyA"/>
              <w:tabs>
                <w:tab w:val="left" w:pos="360"/>
              </w:tabs>
            </w:pPr>
            <w:r>
              <w:rPr>
                <w:rFonts w:ascii="Arial" w:hAnsi="Arial"/>
                <w:b/>
                <w:bCs/>
                <w:sz w:val="18"/>
                <w:szCs w:val="18"/>
              </w:rPr>
              <w:t>Gross National Income PPPº per capita (US$)†</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9777A" w:rsidRDefault="00C9777A">
            <w:pPr>
              <w:pStyle w:val="BodyA"/>
              <w:tabs>
                <w:tab w:val="left" w:pos="360"/>
              </w:tabs>
              <w:rPr>
                <w:rFonts w:ascii="Arial" w:eastAsia="Arial" w:hAnsi="Arial" w:cs="Arial"/>
                <w:b/>
                <w:bCs/>
                <w:sz w:val="18"/>
                <w:szCs w:val="18"/>
              </w:rPr>
            </w:pPr>
            <w:r>
              <w:rPr>
                <w:rFonts w:ascii="Arial" w:hAnsi="Arial"/>
                <w:b/>
                <w:bCs/>
                <w:sz w:val="18"/>
                <w:szCs w:val="18"/>
              </w:rPr>
              <w:t>Crude Birth Rate</w:t>
            </w:r>
          </w:p>
          <w:p w:rsidR="00C9777A" w:rsidRDefault="00C9777A">
            <w:pPr>
              <w:pStyle w:val="BodyA"/>
              <w:tabs>
                <w:tab w:val="left" w:pos="360"/>
              </w:tabs>
            </w:pPr>
            <w:r>
              <w:rPr>
                <w:rFonts w:ascii="Arial" w:hAnsi="Arial"/>
                <w:b/>
                <w:bCs/>
                <w:sz w:val="18"/>
                <w:szCs w:val="18"/>
              </w:rPr>
              <w:t>(/1000)*</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9777A" w:rsidRDefault="00C9777A">
            <w:pPr>
              <w:pStyle w:val="BodyA"/>
              <w:tabs>
                <w:tab w:val="left" w:pos="360"/>
              </w:tabs>
              <w:jc w:val="center"/>
              <w:rPr>
                <w:rFonts w:ascii="Arial" w:eastAsia="Arial" w:hAnsi="Arial" w:cs="Arial"/>
                <w:b/>
                <w:bCs/>
                <w:sz w:val="18"/>
                <w:szCs w:val="18"/>
              </w:rPr>
            </w:pPr>
            <w:r>
              <w:rPr>
                <w:rFonts w:ascii="Arial" w:hAnsi="Arial"/>
                <w:b/>
                <w:bCs/>
                <w:sz w:val="18"/>
                <w:szCs w:val="18"/>
              </w:rPr>
              <w:t>Crude Death Rate</w:t>
            </w:r>
          </w:p>
          <w:p w:rsidR="00C9777A" w:rsidRDefault="00C9777A">
            <w:pPr>
              <w:pStyle w:val="BodyA"/>
              <w:tabs>
                <w:tab w:val="left" w:pos="360"/>
              </w:tabs>
              <w:jc w:val="center"/>
            </w:pPr>
            <w:r>
              <w:rPr>
                <w:rFonts w:ascii="Arial" w:hAnsi="Arial"/>
                <w:b/>
                <w:bCs/>
                <w:sz w:val="18"/>
                <w:szCs w:val="18"/>
              </w:rPr>
              <w:t>(/1000)*</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9777A" w:rsidRDefault="00C9777A">
            <w:pPr>
              <w:pStyle w:val="BodyA"/>
              <w:tabs>
                <w:tab w:val="left" w:pos="360"/>
              </w:tabs>
              <w:rPr>
                <w:rFonts w:ascii="Arial" w:eastAsia="Arial" w:hAnsi="Arial" w:cs="Arial"/>
                <w:b/>
                <w:bCs/>
                <w:sz w:val="18"/>
                <w:szCs w:val="18"/>
              </w:rPr>
            </w:pPr>
            <w:r>
              <w:rPr>
                <w:rFonts w:ascii="Arial" w:hAnsi="Arial"/>
                <w:b/>
                <w:bCs/>
                <w:sz w:val="18"/>
                <w:szCs w:val="18"/>
              </w:rPr>
              <w:t>Rate of Natural Increase</w:t>
            </w:r>
          </w:p>
          <w:p w:rsidR="00C9777A" w:rsidRDefault="00C9777A">
            <w:pPr>
              <w:pStyle w:val="BodyA"/>
              <w:tabs>
                <w:tab w:val="left" w:pos="360"/>
              </w:tabs>
            </w:pPr>
            <w:r>
              <w:rPr>
                <w:rFonts w:ascii="Arial" w:hAnsi="Arial"/>
                <w:b/>
                <w:bCs/>
                <w:sz w:val="18"/>
                <w:szCs w:val="18"/>
              </w:rPr>
              <w:t>(%)</w:t>
            </w:r>
          </w:p>
        </w:tc>
        <w:tc>
          <w:tcPr>
            <w:tcW w:w="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9777A" w:rsidRDefault="00C9777A">
            <w:pPr>
              <w:pStyle w:val="BodyA"/>
              <w:tabs>
                <w:tab w:val="left" w:pos="360"/>
              </w:tabs>
            </w:pPr>
            <w:r>
              <w:rPr>
                <w:rFonts w:ascii="Arial" w:hAnsi="Arial"/>
                <w:b/>
                <w:bCs/>
                <w:sz w:val="18"/>
                <w:szCs w:val="18"/>
              </w:rPr>
              <w:t>Doubling Time, years</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9777A" w:rsidRDefault="00C9777A">
            <w:pPr>
              <w:pStyle w:val="BodyA"/>
              <w:tabs>
                <w:tab w:val="left" w:pos="360"/>
              </w:tabs>
            </w:pPr>
            <w:r>
              <w:rPr>
                <w:rFonts w:ascii="Arial" w:hAnsi="Arial"/>
                <w:b/>
                <w:bCs/>
                <w:sz w:val="18"/>
                <w:szCs w:val="18"/>
              </w:rPr>
              <w:t>Total Fertility Rate*</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9777A" w:rsidRDefault="00C9777A">
            <w:pPr>
              <w:pStyle w:val="BodyA"/>
              <w:tabs>
                <w:tab w:val="left" w:pos="360"/>
              </w:tabs>
            </w:pPr>
            <w:r>
              <w:rPr>
                <w:rFonts w:ascii="Arial" w:hAnsi="Arial"/>
                <w:b/>
                <w:bCs/>
                <w:sz w:val="18"/>
                <w:szCs w:val="18"/>
              </w:rPr>
              <w:t>Total Area (km</w:t>
            </w:r>
            <w:r>
              <w:rPr>
                <w:rFonts w:ascii="Arial" w:hAnsi="Arial"/>
                <w:b/>
                <w:bCs/>
                <w:sz w:val="18"/>
                <w:szCs w:val="18"/>
                <w:vertAlign w:val="superscript"/>
              </w:rPr>
              <w:t>2</w:t>
            </w:r>
            <w:r>
              <w:rPr>
                <w:rFonts w:ascii="Arial" w:hAnsi="Arial"/>
                <w:b/>
                <w:bCs/>
                <w:sz w:val="18"/>
                <w:szCs w:val="18"/>
              </w:rPr>
              <w:t>) †</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9777A" w:rsidRDefault="00C9777A">
            <w:pPr>
              <w:pStyle w:val="BodyA"/>
              <w:tabs>
                <w:tab w:val="left" w:pos="360"/>
              </w:tabs>
              <w:suppressAutoHyphens w:val="0"/>
              <w:rPr>
                <w:rFonts w:ascii="Arial" w:eastAsia="Arial" w:hAnsi="Arial" w:cs="Arial"/>
                <w:b/>
                <w:bCs/>
                <w:sz w:val="18"/>
                <w:szCs w:val="18"/>
              </w:rPr>
            </w:pPr>
            <w:r>
              <w:rPr>
                <w:rFonts w:ascii="Arial" w:hAnsi="Arial"/>
                <w:b/>
                <w:bCs/>
                <w:sz w:val="18"/>
                <w:szCs w:val="18"/>
              </w:rPr>
              <w:t>Population</w:t>
            </w:r>
          </w:p>
          <w:p w:rsidR="00C9777A" w:rsidRDefault="00C9777A">
            <w:pPr>
              <w:pStyle w:val="BodyA"/>
              <w:tabs>
                <w:tab w:val="left" w:pos="360"/>
              </w:tabs>
              <w:suppressAutoHyphens w:val="0"/>
              <w:rPr>
                <w:rFonts w:ascii="Arial" w:eastAsia="Arial" w:hAnsi="Arial" w:cs="Arial"/>
                <w:b/>
                <w:bCs/>
                <w:sz w:val="18"/>
                <w:szCs w:val="18"/>
              </w:rPr>
            </w:pPr>
            <w:r>
              <w:rPr>
                <w:rFonts w:ascii="Arial" w:hAnsi="Arial"/>
                <w:b/>
                <w:bCs/>
                <w:sz w:val="18"/>
                <w:szCs w:val="18"/>
              </w:rPr>
              <w:t>Density</w:t>
            </w:r>
          </w:p>
          <w:p w:rsidR="00C9777A" w:rsidRDefault="00C9777A">
            <w:pPr>
              <w:pStyle w:val="BodyA"/>
              <w:tabs>
                <w:tab w:val="left" w:pos="360"/>
              </w:tabs>
              <w:suppressAutoHyphens w:val="0"/>
              <w:rPr>
                <w:rFonts w:ascii="Arial" w:eastAsia="Arial" w:hAnsi="Arial" w:cs="Arial"/>
                <w:b/>
                <w:bCs/>
                <w:sz w:val="18"/>
                <w:szCs w:val="18"/>
              </w:rPr>
            </w:pPr>
            <w:r>
              <w:rPr>
                <w:rFonts w:ascii="Arial" w:hAnsi="Arial"/>
                <w:b/>
                <w:bCs/>
                <w:sz w:val="18"/>
                <w:szCs w:val="18"/>
              </w:rPr>
              <w:t>(people /</w:t>
            </w:r>
          </w:p>
          <w:p w:rsidR="00C9777A" w:rsidRDefault="00C9777A">
            <w:pPr>
              <w:pStyle w:val="BodyA"/>
              <w:tabs>
                <w:tab w:val="left" w:pos="360"/>
              </w:tabs>
            </w:pPr>
            <w:r>
              <w:rPr>
                <w:rFonts w:ascii="Arial" w:hAnsi="Arial"/>
                <w:b/>
                <w:bCs/>
                <w:sz w:val="18"/>
                <w:szCs w:val="18"/>
              </w:rPr>
              <w:t>km2)</w:t>
            </w:r>
          </w:p>
        </w:tc>
        <w:tc>
          <w:tcPr>
            <w:tcW w:w="8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9777A" w:rsidRDefault="00C9777A">
            <w:pPr>
              <w:pStyle w:val="BodyA"/>
              <w:tabs>
                <w:tab w:val="left" w:pos="360"/>
              </w:tabs>
              <w:suppressAutoHyphens w:val="0"/>
            </w:pPr>
            <w:r>
              <w:rPr>
                <w:rFonts w:ascii="Arial" w:hAnsi="Arial"/>
                <w:b/>
                <w:bCs/>
                <w:sz w:val="18"/>
                <w:szCs w:val="18"/>
              </w:rPr>
              <w:t>Percent urban *</w:t>
            </w:r>
          </w:p>
        </w:tc>
        <w:bookmarkStart w:id="0" w:name="_GoBack"/>
        <w:bookmarkEnd w:id="0"/>
      </w:tr>
      <w:tr w:rsidR="00C9777A" w:rsidTr="00183C3D">
        <w:trPr>
          <w:trHeight w:val="640"/>
        </w:trPr>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b/>
                <w:bCs/>
                <w:sz w:val="18"/>
                <w:szCs w:val="18"/>
                <w:shd w:val="clear" w:color="auto" w:fill="FFFF00"/>
              </w:rPr>
            </w:pPr>
          </w:p>
          <w:p w:rsidR="00C9777A" w:rsidRDefault="00C9777A">
            <w:pPr>
              <w:pStyle w:val="BodyA"/>
              <w:tabs>
                <w:tab w:val="left" w:pos="360"/>
              </w:tabs>
              <w:jc w:val="right"/>
            </w:pPr>
            <w:r>
              <w:rPr>
                <w:rFonts w:ascii="Arial" w:hAnsi="Arial"/>
                <w:b/>
                <w:bCs/>
                <w:sz w:val="18"/>
                <w:szCs w:val="18"/>
                <w:shd w:val="clear" w:color="auto" w:fill="FFFF00"/>
              </w:rPr>
              <w:t>Afghanistan</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33.4</w:t>
            </w:r>
          </w:p>
        </w:tc>
        <w:tc>
          <w:tcPr>
            <w:tcW w:w="9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860</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43</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16</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C9777A">
            <w:pPr>
              <w:rPr>
                <w:sz w:val="24"/>
                <w:szCs w:val="24"/>
                <w:lang w:eastAsia="en-US"/>
              </w:rPr>
            </w:pPr>
            <w:r>
              <w:rPr>
                <w:sz w:val="24"/>
                <w:szCs w:val="24"/>
                <w:lang w:eastAsia="en-US"/>
              </w:rPr>
              <w:t>2.7</w:t>
            </w:r>
          </w:p>
        </w:tc>
        <w:tc>
          <w:tcPr>
            <w:tcW w:w="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C9777A">
            <w:pPr>
              <w:rPr>
                <w:sz w:val="24"/>
                <w:szCs w:val="24"/>
                <w:lang w:eastAsia="en-US"/>
              </w:rPr>
            </w:pPr>
            <w:r>
              <w:rPr>
                <w:sz w:val="24"/>
                <w:szCs w:val="24"/>
                <w:lang w:eastAsia="en-US"/>
              </w:rPr>
              <w:t>26</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6.3</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652,230</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183C3D">
            <w:pPr>
              <w:rPr>
                <w:sz w:val="24"/>
                <w:szCs w:val="24"/>
                <w:lang w:eastAsia="en-US"/>
              </w:rPr>
            </w:pPr>
            <w:r>
              <w:rPr>
                <w:sz w:val="24"/>
                <w:szCs w:val="24"/>
                <w:lang w:eastAsia="en-US"/>
              </w:rPr>
              <w:t>51.2</w:t>
            </w:r>
          </w:p>
        </w:tc>
        <w:tc>
          <w:tcPr>
            <w:tcW w:w="8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22</w:t>
            </w:r>
          </w:p>
        </w:tc>
      </w:tr>
      <w:tr w:rsidR="00C9777A" w:rsidTr="00183C3D">
        <w:trPr>
          <w:trHeight w:val="640"/>
        </w:trPr>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b/>
                <w:bCs/>
                <w:sz w:val="18"/>
                <w:szCs w:val="18"/>
                <w:shd w:val="clear" w:color="auto" w:fill="FFFF00"/>
              </w:rPr>
            </w:pPr>
          </w:p>
          <w:p w:rsidR="00C9777A" w:rsidRDefault="00C9777A">
            <w:pPr>
              <w:pStyle w:val="BodyA"/>
              <w:tabs>
                <w:tab w:val="left" w:pos="360"/>
              </w:tabs>
              <w:jc w:val="right"/>
            </w:pPr>
            <w:r>
              <w:rPr>
                <w:rFonts w:ascii="Arial" w:hAnsi="Arial"/>
                <w:b/>
                <w:bCs/>
                <w:sz w:val="18"/>
                <w:szCs w:val="18"/>
              </w:rPr>
              <w:t>Thailand</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69.9</w:t>
            </w:r>
          </w:p>
        </w:tc>
        <w:tc>
          <w:tcPr>
            <w:tcW w:w="9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7, 640</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12</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7</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C9777A">
            <w:pPr>
              <w:rPr>
                <w:sz w:val="24"/>
                <w:szCs w:val="24"/>
                <w:lang w:eastAsia="en-US"/>
              </w:rPr>
            </w:pPr>
            <w:r>
              <w:rPr>
                <w:sz w:val="24"/>
                <w:szCs w:val="24"/>
                <w:lang w:eastAsia="en-US"/>
              </w:rPr>
              <w:t>0.5</w:t>
            </w:r>
          </w:p>
        </w:tc>
        <w:tc>
          <w:tcPr>
            <w:tcW w:w="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C9777A">
            <w:pPr>
              <w:rPr>
                <w:sz w:val="24"/>
                <w:szCs w:val="24"/>
                <w:lang w:eastAsia="en-US"/>
              </w:rPr>
            </w:pPr>
            <w:r>
              <w:rPr>
                <w:sz w:val="24"/>
                <w:szCs w:val="24"/>
                <w:lang w:eastAsia="en-US"/>
              </w:rPr>
              <w:t>140</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1.6</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513,120</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183C3D">
            <w:pPr>
              <w:rPr>
                <w:sz w:val="24"/>
                <w:szCs w:val="24"/>
                <w:lang w:eastAsia="en-US"/>
              </w:rPr>
            </w:pPr>
            <w:r>
              <w:rPr>
                <w:sz w:val="24"/>
                <w:szCs w:val="24"/>
                <w:lang w:eastAsia="en-US"/>
              </w:rPr>
              <w:t>136.2</w:t>
            </w:r>
          </w:p>
        </w:tc>
        <w:tc>
          <w:tcPr>
            <w:tcW w:w="8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31</w:t>
            </w:r>
          </w:p>
        </w:tc>
      </w:tr>
      <w:tr w:rsidR="00C9777A" w:rsidTr="00183C3D">
        <w:trPr>
          <w:trHeight w:val="640"/>
        </w:trPr>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b/>
                <w:bCs/>
                <w:sz w:val="18"/>
                <w:szCs w:val="18"/>
              </w:rPr>
            </w:pPr>
          </w:p>
          <w:p w:rsidR="00C9777A" w:rsidRDefault="00C9777A">
            <w:pPr>
              <w:pStyle w:val="BodyA"/>
              <w:tabs>
                <w:tab w:val="left" w:pos="360"/>
              </w:tabs>
              <w:jc w:val="right"/>
            </w:pPr>
            <w:r>
              <w:rPr>
                <w:rFonts w:ascii="Arial" w:hAnsi="Arial"/>
                <w:b/>
                <w:bCs/>
                <w:sz w:val="18"/>
                <w:szCs w:val="18"/>
              </w:rPr>
              <w:t>South Korea</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48.9</w:t>
            </w:r>
          </w:p>
        </w:tc>
        <w:tc>
          <w:tcPr>
            <w:tcW w:w="9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27,240</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10</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5</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C9777A">
            <w:pPr>
              <w:rPr>
                <w:sz w:val="24"/>
                <w:szCs w:val="24"/>
                <w:lang w:eastAsia="en-US"/>
              </w:rPr>
            </w:pPr>
            <w:r>
              <w:rPr>
                <w:sz w:val="24"/>
                <w:szCs w:val="24"/>
                <w:lang w:eastAsia="en-US"/>
              </w:rPr>
              <w:t>0.5</w:t>
            </w:r>
          </w:p>
        </w:tc>
        <w:tc>
          <w:tcPr>
            <w:tcW w:w="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C9777A">
            <w:pPr>
              <w:rPr>
                <w:sz w:val="24"/>
                <w:szCs w:val="24"/>
                <w:lang w:eastAsia="en-US"/>
              </w:rPr>
            </w:pPr>
            <w:r>
              <w:rPr>
                <w:sz w:val="24"/>
                <w:szCs w:val="24"/>
                <w:lang w:eastAsia="en-US"/>
              </w:rPr>
              <w:t>140</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1.2</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shd w:val="clear" w:color="auto" w:fill="FFFF00"/>
              </w:rPr>
            </w:pPr>
          </w:p>
          <w:p w:rsidR="00C9777A" w:rsidRDefault="00C9777A">
            <w:pPr>
              <w:pStyle w:val="BodyA"/>
              <w:tabs>
                <w:tab w:val="left" w:pos="360"/>
              </w:tabs>
              <w:jc w:val="right"/>
            </w:pPr>
            <w:r>
              <w:rPr>
                <w:rFonts w:ascii="Arial" w:hAnsi="Arial"/>
                <w:sz w:val="18"/>
                <w:szCs w:val="18"/>
                <w:shd w:val="clear" w:color="auto" w:fill="FFFF00"/>
              </w:rPr>
              <w:t>99,720</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183C3D">
            <w:pPr>
              <w:rPr>
                <w:sz w:val="24"/>
                <w:szCs w:val="24"/>
                <w:lang w:eastAsia="en-US"/>
              </w:rPr>
            </w:pPr>
            <w:r>
              <w:rPr>
                <w:sz w:val="24"/>
                <w:szCs w:val="24"/>
                <w:lang w:eastAsia="en-US"/>
              </w:rPr>
              <w:t>490.4</w:t>
            </w:r>
          </w:p>
        </w:tc>
        <w:tc>
          <w:tcPr>
            <w:tcW w:w="8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78</w:t>
            </w:r>
          </w:p>
        </w:tc>
      </w:tr>
      <w:tr w:rsidR="00C9777A" w:rsidTr="00183C3D">
        <w:trPr>
          <w:trHeight w:val="640"/>
        </w:trPr>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b/>
                <w:bCs/>
                <w:sz w:val="18"/>
                <w:szCs w:val="18"/>
              </w:rPr>
            </w:pPr>
          </w:p>
          <w:p w:rsidR="00C9777A" w:rsidRDefault="00C9777A">
            <w:pPr>
              <w:pStyle w:val="BodyA"/>
              <w:tabs>
                <w:tab w:val="left" w:pos="360"/>
              </w:tabs>
              <w:jc w:val="right"/>
            </w:pPr>
            <w:r>
              <w:rPr>
                <w:rFonts w:ascii="Arial" w:hAnsi="Arial"/>
                <w:b/>
                <w:bCs/>
                <w:sz w:val="18"/>
                <w:szCs w:val="18"/>
              </w:rPr>
              <w:t>Canada</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34.9</w:t>
            </w:r>
          </w:p>
        </w:tc>
        <w:tc>
          <w:tcPr>
            <w:tcW w:w="9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37,280</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11</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7</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C9777A">
            <w:pPr>
              <w:rPr>
                <w:sz w:val="24"/>
                <w:szCs w:val="24"/>
                <w:lang w:eastAsia="en-US"/>
              </w:rPr>
            </w:pPr>
            <w:r>
              <w:rPr>
                <w:sz w:val="24"/>
                <w:szCs w:val="24"/>
                <w:lang w:eastAsia="en-US"/>
              </w:rPr>
              <w:t>0.4</w:t>
            </w:r>
          </w:p>
        </w:tc>
        <w:tc>
          <w:tcPr>
            <w:tcW w:w="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C9777A">
            <w:pPr>
              <w:rPr>
                <w:sz w:val="24"/>
                <w:szCs w:val="24"/>
                <w:lang w:eastAsia="en-US"/>
              </w:rPr>
            </w:pPr>
            <w:r>
              <w:rPr>
                <w:sz w:val="24"/>
                <w:szCs w:val="24"/>
                <w:lang w:eastAsia="en-US"/>
              </w:rPr>
              <w:t>175</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1.7</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9,984,670</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rsidR="00C9777A" w:rsidRDefault="00183C3D">
            <w:pPr>
              <w:pStyle w:val="BodyA"/>
              <w:tabs>
                <w:tab w:val="left" w:pos="360"/>
              </w:tabs>
            </w:pPr>
            <w:r>
              <w:rPr>
                <w:rFonts w:ascii="Arial" w:hAnsi="Arial"/>
                <w:b/>
                <w:bCs/>
                <w:sz w:val="18"/>
                <w:szCs w:val="18"/>
              </w:rPr>
              <w:t>3.5</w:t>
            </w:r>
            <w:r w:rsidR="00C9777A">
              <w:rPr>
                <w:rFonts w:ascii="Arial" w:hAnsi="Arial"/>
                <w:b/>
                <w:bCs/>
                <w:sz w:val="18"/>
                <w:szCs w:val="18"/>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80</w:t>
            </w:r>
          </w:p>
        </w:tc>
      </w:tr>
      <w:tr w:rsidR="00C9777A" w:rsidTr="00183C3D">
        <w:trPr>
          <w:trHeight w:val="640"/>
        </w:trPr>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b/>
                <w:bCs/>
                <w:sz w:val="18"/>
                <w:szCs w:val="18"/>
                <w:shd w:val="clear" w:color="auto" w:fill="FFFF00"/>
              </w:rPr>
            </w:pPr>
          </w:p>
          <w:p w:rsidR="00C9777A" w:rsidRDefault="00C9777A">
            <w:pPr>
              <w:pStyle w:val="BodyA"/>
              <w:tabs>
                <w:tab w:val="left" w:pos="360"/>
              </w:tabs>
              <w:jc w:val="right"/>
            </w:pPr>
            <w:r>
              <w:rPr>
                <w:rFonts w:ascii="Arial" w:hAnsi="Arial"/>
                <w:b/>
                <w:bCs/>
                <w:sz w:val="18"/>
                <w:szCs w:val="18"/>
              </w:rPr>
              <w:t>Latvia</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2</w:t>
            </w:r>
          </w:p>
        </w:tc>
        <w:tc>
          <w:tcPr>
            <w:tcW w:w="9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16,800</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9</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14</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C9777A">
            <w:pPr>
              <w:rPr>
                <w:sz w:val="24"/>
                <w:szCs w:val="24"/>
                <w:lang w:eastAsia="en-US"/>
              </w:rPr>
            </w:pPr>
            <w:r>
              <w:rPr>
                <w:sz w:val="24"/>
                <w:szCs w:val="24"/>
                <w:lang w:eastAsia="en-US"/>
              </w:rPr>
              <w:t>-0.5</w:t>
            </w:r>
          </w:p>
        </w:tc>
        <w:tc>
          <w:tcPr>
            <w:tcW w:w="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C9777A">
            <w:pPr>
              <w:rPr>
                <w:sz w:val="24"/>
                <w:szCs w:val="24"/>
                <w:lang w:eastAsia="en-US"/>
              </w:rPr>
            </w:pPr>
            <w:r>
              <w:rPr>
                <w:sz w:val="24"/>
                <w:szCs w:val="24"/>
                <w:lang w:eastAsia="en-US"/>
              </w:rPr>
              <w:t>-140</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1.1</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62,249</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183C3D">
            <w:pPr>
              <w:rPr>
                <w:sz w:val="24"/>
                <w:szCs w:val="24"/>
                <w:lang w:eastAsia="en-US"/>
              </w:rPr>
            </w:pPr>
            <w:r>
              <w:rPr>
                <w:sz w:val="24"/>
                <w:szCs w:val="24"/>
                <w:lang w:eastAsia="en-US"/>
              </w:rPr>
              <w:t>32.1</w:t>
            </w:r>
          </w:p>
        </w:tc>
        <w:tc>
          <w:tcPr>
            <w:tcW w:w="8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50</w:t>
            </w:r>
          </w:p>
        </w:tc>
      </w:tr>
      <w:tr w:rsidR="00C9777A" w:rsidTr="00183C3D">
        <w:trPr>
          <w:trHeight w:val="620"/>
        </w:trPr>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b/>
                <w:bCs/>
                <w:sz w:val="18"/>
                <w:szCs w:val="18"/>
                <w:shd w:val="clear" w:color="auto" w:fill="FFFF00"/>
              </w:rPr>
            </w:pPr>
          </w:p>
          <w:p w:rsidR="00C9777A" w:rsidRDefault="00C9777A">
            <w:pPr>
              <w:pStyle w:val="BodyA"/>
              <w:tabs>
                <w:tab w:val="left" w:pos="360"/>
              </w:tabs>
              <w:jc w:val="right"/>
            </w:pPr>
            <w:r>
              <w:rPr>
                <w:rFonts w:ascii="Arial" w:hAnsi="Arial"/>
                <w:b/>
                <w:bCs/>
                <w:sz w:val="18"/>
                <w:szCs w:val="18"/>
                <w:shd w:val="clear" w:color="auto" w:fill="FFFF00"/>
              </w:rPr>
              <w:t>Kenya</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 w:val="center" w:pos="522"/>
              </w:tabs>
              <w:jc w:val="right"/>
              <w:rPr>
                <w:rFonts w:ascii="Arial" w:eastAsia="Arial" w:hAnsi="Arial" w:cs="Arial"/>
                <w:sz w:val="18"/>
                <w:szCs w:val="18"/>
              </w:rPr>
            </w:pPr>
          </w:p>
          <w:p w:rsidR="00C9777A" w:rsidRDefault="00C9777A">
            <w:pPr>
              <w:pStyle w:val="BodyA"/>
              <w:tabs>
                <w:tab w:val="left" w:pos="360"/>
                <w:tab w:val="center" w:pos="522"/>
              </w:tabs>
              <w:jc w:val="right"/>
            </w:pPr>
            <w:r>
              <w:rPr>
                <w:rFonts w:ascii="Arial" w:hAnsi="Arial"/>
                <w:sz w:val="18"/>
                <w:szCs w:val="18"/>
              </w:rPr>
              <w:t>43</w:t>
            </w:r>
          </w:p>
        </w:tc>
        <w:tc>
          <w:tcPr>
            <w:tcW w:w="9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1,570</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35</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8</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C9777A">
            <w:pPr>
              <w:rPr>
                <w:sz w:val="24"/>
                <w:szCs w:val="24"/>
                <w:lang w:eastAsia="en-US"/>
              </w:rPr>
            </w:pPr>
            <w:r>
              <w:rPr>
                <w:sz w:val="24"/>
                <w:szCs w:val="24"/>
                <w:lang w:eastAsia="en-US"/>
              </w:rPr>
              <w:t>2.7</w:t>
            </w:r>
          </w:p>
        </w:tc>
        <w:tc>
          <w:tcPr>
            <w:tcW w:w="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C9777A">
            <w:pPr>
              <w:rPr>
                <w:sz w:val="24"/>
                <w:szCs w:val="24"/>
                <w:lang w:eastAsia="en-US"/>
              </w:rPr>
            </w:pPr>
            <w:r>
              <w:rPr>
                <w:sz w:val="24"/>
                <w:szCs w:val="24"/>
                <w:lang w:eastAsia="en-US"/>
              </w:rPr>
              <w:t>26</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225"/>
                <w:tab w:val="left" w:pos="360"/>
              </w:tabs>
              <w:jc w:val="center"/>
              <w:rPr>
                <w:rFonts w:ascii="Arial" w:eastAsia="Arial" w:hAnsi="Arial" w:cs="Arial"/>
                <w:sz w:val="18"/>
                <w:szCs w:val="18"/>
              </w:rPr>
            </w:pPr>
          </w:p>
          <w:p w:rsidR="00C9777A" w:rsidRDefault="00C9777A">
            <w:pPr>
              <w:pStyle w:val="BodyA"/>
              <w:tabs>
                <w:tab w:val="left" w:pos="225"/>
                <w:tab w:val="left" w:pos="360"/>
              </w:tabs>
              <w:jc w:val="center"/>
            </w:pPr>
            <w:r>
              <w:rPr>
                <w:rFonts w:ascii="Arial" w:hAnsi="Arial"/>
                <w:sz w:val="18"/>
                <w:szCs w:val="18"/>
              </w:rPr>
              <w:t>4.7</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580,367</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183C3D">
            <w:pPr>
              <w:rPr>
                <w:sz w:val="24"/>
                <w:szCs w:val="24"/>
                <w:lang w:eastAsia="en-US"/>
              </w:rPr>
            </w:pPr>
            <w:r>
              <w:rPr>
                <w:sz w:val="24"/>
                <w:szCs w:val="24"/>
                <w:lang w:eastAsia="en-US"/>
              </w:rPr>
              <w:t>74.1</w:t>
            </w:r>
          </w:p>
        </w:tc>
        <w:tc>
          <w:tcPr>
            <w:tcW w:w="8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18</w:t>
            </w:r>
          </w:p>
        </w:tc>
      </w:tr>
      <w:tr w:rsidR="00C9777A" w:rsidTr="00183C3D">
        <w:trPr>
          <w:trHeight w:val="620"/>
        </w:trPr>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b/>
                <w:bCs/>
                <w:sz w:val="18"/>
                <w:szCs w:val="18"/>
                <w:shd w:val="clear" w:color="auto" w:fill="FFFF00"/>
              </w:rPr>
            </w:pPr>
          </w:p>
          <w:p w:rsidR="00C9777A" w:rsidRDefault="00C9777A">
            <w:pPr>
              <w:pStyle w:val="BodyA"/>
              <w:tabs>
                <w:tab w:val="left" w:pos="360"/>
              </w:tabs>
              <w:jc w:val="right"/>
            </w:pPr>
            <w:r>
              <w:rPr>
                <w:rFonts w:ascii="Arial" w:hAnsi="Arial"/>
                <w:b/>
                <w:bCs/>
                <w:sz w:val="18"/>
                <w:szCs w:val="18"/>
                <w:shd w:val="clear" w:color="auto" w:fill="FFFF00"/>
              </w:rPr>
              <w:t>Chile</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17.4</w:t>
            </w:r>
          </w:p>
        </w:tc>
        <w:tc>
          <w:tcPr>
            <w:tcW w:w="9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13,420</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15</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5</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C9777A">
            <w:pPr>
              <w:rPr>
                <w:sz w:val="24"/>
                <w:szCs w:val="24"/>
                <w:lang w:eastAsia="en-US"/>
              </w:rPr>
            </w:pPr>
            <w:r>
              <w:rPr>
                <w:sz w:val="24"/>
                <w:szCs w:val="24"/>
                <w:lang w:eastAsia="en-US"/>
              </w:rPr>
              <w:t>1.0</w:t>
            </w:r>
          </w:p>
        </w:tc>
        <w:tc>
          <w:tcPr>
            <w:tcW w:w="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183C3D">
            <w:pPr>
              <w:rPr>
                <w:sz w:val="24"/>
                <w:szCs w:val="24"/>
                <w:lang w:eastAsia="en-US"/>
              </w:rPr>
            </w:pPr>
            <w:r>
              <w:rPr>
                <w:sz w:val="24"/>
                <w:szCs w:val="24"/>
                <w:lang w:eastAsia="en-US"/>
              </w:rPr>
              <w:t>70</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1.9</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756,102</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183C3D">
            <w:pPr>
              <w:rPr>
                <w:sz w:val="24"/>
                <w:szCs w:val="24"/>
                <w:lang w:eastAsia="en-US"/>
              </w:rPr>
            </w:pPr>
            <w:r>
              <w:rPr>
                <w:sz w:val="24"/>
                <w:szCs w:val="24"/>
                <w:lang w:eastAsia="en-US"/>
              </w:rPr>
              <w:t>23.0</w:t>
            </w:r>
          </w:p>
        </w:tc>
        <w:tc>
          <w:tcPr>
            <w:tcW w:w="8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87</w:t>
            </w:r>
          </w:p>
        </w:tc>
      </w:tr>
      <w:tr w:rsidR="00C9777A" w:rsidTr="00183C3D">
        <w:trPr>
          <w:trHeight w:val="640"/>
        </w:trPr>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b/>
                <w:bCs/>
                <w:sz w:val="18"/>
                <w:szCs w:val="18"/>
                <w:shd w:val="clear" w:color="auto" w:fill="FFFF00"/>
              </w:rPr>
            </w:pPr>
          </w:p>
          <w:p w:rsidR="00C9777A" w:rsidRDefault="00C9777A">
            <w:pPr>
              <w:pStyle w:val="BodyA"/>
              <w:tabs>
                <w:tab w:val="left" w:pos="360"/>
              </w:tabs>
              <w:jc w:val="right"/>
            </w:pPr>
            <w:r>
              <w:rPr>
                <w:rFonts w:ascii="Arial" w:hAnsi="Arial"/>
                <w:b/>
                <w:bCs/>
                <w:sz w:val="18"/>
                <w:szCs w:val="18"/>
                <w:shd w:val="clear" w:color="auto" w:fill="FFFF00"/>
              </w:rPr>
              <w:t>Singapore</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5.3</w:t>
            </w:r>
          </w:p>
        </w:tc>
        <w:tc>
          <w:tcPr>
            <w:tcW w:w="9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59,700</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10</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4</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C9777A">
            <w:pPr>
              <w:rPr>
                <w:sz w:val="24"/>
                <w:szCs w:val="24"/>
                <w:lang w:eastAsia="en-US"/>
              </w:rPr>
            </w:pPr>
            <w:r>
              <w:rPr>
                <w:sz w:val="24"/>
                <w:szCs w:val="24"/>
                <w:lang w:eastAsia="en-US"/>
              </w:rPr>
              <w:t>0.6</w:t>
            </w:r>
          </w:p>
        </w:tc>
        <w:tc>
          <w:tcPr>
            <w:tcW w:w="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183C3D">
            <w:pPr>
              <w:rPr>
                <w:sz w:val="24"/>
                <w:szCs w:val="24"/>
                <w:lang w:eastAsia="en-US"/>
              </w:rPr>
            </w:pPr>
            <w:r>
              <w:rPr>
                <w:sz w:val="24"/>
                <w:szCs w:val="24"/>
                <w:lang w:eastAsia="en-US"/>
              </w:rPr>
              <w:t>117</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1.4</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687</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183C3D">
            <w:pPr>
              <w:rPr>
                <w:sz w:val="24"/>
                <w:szCs w:val="24"/>
                <w:lang w:eastAsia="en-US"/>
              </w:rPr>
            </w:pPr>
            <w:r>
              <w:rPr>
                <w:sz w:val="24"/>
                <w:szCs w:val="24"/>
                <w:lang w:eastAsia="en-US"/>
              </w:rPr>
              <w:t>7714.7</w:t>
            </w:r>
          </w:p>
        </w:tc>
        <w:tc>
          <w:tcPr>
            <w:tcW w:w="8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73</w:t>
            </w:r>
          </w:p>
        </w:tc>
      </w:tr>
      <w:tr w:rsidR="00C9777A" w:rsidTr="00183C3D">
        <w:trPr>
          <w:trHeight w:val="640"/>
        </w:trPr>
        <w:tc>
          <w:tcPr>
            <w:tcW w:w="127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b/>
                <w:bCs/>
                <w:sz w:val="18"/>
                <w:szCs w:val="18"/>
                <w:shd w:val="clear" w:color="auto" w:fill="FFFF00"/>
              </w:rPr>
            </w:pPr>
          </w:p>
          <w:p w:rsidR="00C9777A" w:rsidRDefault="00C9777A">
            <w:pPr>
              <w:pStyle w:val="BodyA"/>
              <w:tabs>
                <w:tab w:val="left" w:pos="360"/>
              </w:tabs>
              <w:jc w:val="right"/>
            </w:pPr>
            <w:r>
              <w:rPr>
                <w:rFonts w:ascii="Arial" w:hAnsi="Arial"/>
                <w:b/>
                <w:bCs/>
                <w:sz w:val="18"/>
                <w:szCs w:val="18"/>
                <w:shd w:val="clear" w:color="auto" w:fill="FFFF00"/>
              </w:rPr>
              <w:t>Mexico</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116.1</w:t>
            </w:r>
          </w:p>
        </w:tc>
        <w:tc>
          <w:tcPr>
            <w:tcW w:w="9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shd w:val="clear" w:color="auto" w:fill="FFFF00"/>
              </w:rPr>
            </w:pPr>
          </w:p>
          <w:p w:rsidR="00C9777A" w:rsidRDefault="00C9777A">
            <w:pPr>
              <w:pStyle w:val="BodyA"/>
              <w:tabs>
                <w:tab w:val="left" w:pos="360"/>
              </w:tabs>
              <w:jc w:val="right"/>
            </w:pPr>
            <w:r>
              <w:rPr>
                <w:rFonts w:ascii="Arial" w:hAnsi="Arial"/>
                <w:sz w:val="18"/>
                <w:szCs w:val="18"/>
                <w:shd w:val="clear" w:color="auto" w:fill="FFFF00"/>
              </w:rPr>
              <w:t>14,700</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20</w:t>
            </w:r>
          </w:p>
        </w:tc>
        <w:tc>
          <w:tcPr>
            <w:tcW w:w="10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5</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C9777A">
            <w:pPr>
              <w:rPr>
                <w:sz w:val="24"/>
                <w:szCs w:val="24"/>
                <w:lang w:eastAsia="en-US"/>
              </w:rPr>
            </w:pPr>
            <w:r>
              <w:rPr>
                <w:sz w:val="24"/>
                <w:szCs w:val="24"/>
                <w:lang w:eastAsia="en-US"/>
              </w:rPr>
              <w:t>1.5</w:t>
            </w:r>
          </w:p>
        </w:tc>
        <w:tc>
          <w:tcPr>
            <w:tcW w:w="9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183C3D">
            <w:pPr>
              <w:rPr>
                <w:sz w:val="24"/>
                <w:szCs w:val="24"/>
                <w:lang w:eastAsia="en-US"/>
              </w:rPr>
            </w:pPr>
            <w:r>
              <w:rPr>
                <w:sz w:val="24"/>
                <w:szCs w:val="24"/>
                <w:lang w:eastAsia="en-US"/>
              </w:rPr>
              <w:t>47</w:t>
            </w:r>
          </w:p>
        </w:tc>
        <w:tc>
          <w:tcPr>
            <w:tcW w:w="8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2.3</w:t>
            </w:r>
          </w:p>
        </w:tc>
        <w:tc>
          <w:tcPr>
            <w:tcW w:w="10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right"/>
              <w:rPr>
                <w:rFonts w:ascii="Arial" w:eastAsia="Arial" w:hAnsi="Arial" w:cs="Arial"/>
                <w:sz w:val="18"/>
                <w:szCs w:val="18"/>
              </w:rPr>
            </w:pPr>
          </w:p>
          <w:p w:rsidR="00C9777A" w:rsidRDefault="00C9777A">
            <w:pPr>
              <w:pStyle w:val="BodyA"/>
              <w:tabs>
                <w:tab w:val="left" w:pos="360"/>
              </w:tabs>
              <w:jc w:val="right"/>
            </w:pPr>
            <w:r>
              <w:rPr>
                <w:rFonts w:ascii="Arial" w:hAnsi="Arial"/>
                <w:sz w:val="18"/>
                <w:szCs w:val="18"/>
              </w:rPr>
              <w:t>1,943,945</w:t>
            </w:r>
          </w:p>
        </w:tc>
        <w:tc>
          <w:tcPr>
            <w:tcW w:w="10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C9777A" w:rsidRDefault="003E05B7">
            <w:pPr>
              <w:rPr>
                <w:sz w:val="24"/>
                <w:szCs w:val="24"/>
                <w:lang w:eastAsia="en-US"/>
              </w:rPr>
            </w:pPr>
            <w:r>
              <w:rPr>
                <w:sz w:val="24"/>
                <w:szCs w:val="24"/>
                <w:lang w:eastAsia="en-US"/>
              </w:rPr>
              <w:t>59.7</w:t>
            </w:r>
          </w:p>
        </w:tc>
        <w:tc>
          <w:tcPr>
            <w:tcW w:w="8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9777A" w:rsidRDefault="00C9777A">
            <w:pPr>
              <w:pStyle w:val="BodyA"/>
              <w:tabs>
                <w:tab w:val="left" w:pos="360"/>
              </w:tabs>
              <w:jc w:val="center"/>
              <w:rPr>
                <w:rFonts w:ascii="Arial" w:eastAsia="Arial" w:hAnsi="Arial" w:cs="Arial"/>
                <w:sz w:val="18"/>
                <w:szCs w:val="18"/>
              </w:rPr>
            </w:pPr>
          </w:p>
          <w:p w:rsidR="00C9777A" w:rsidRDefault="00C9777A">
            <w:pPr>
              <w:pStyle w:val="BodyA"/>
              <w:tabs>
                <w:tab w:val="left" w:pos="360"/>
              </w:tabs>
              <w:jc w:val="center"/>
            </w:pPr>
            <w:r>
              <w:rPr>
                <w:rFonts w:ascii="Arial" w:hAnsi="Arial"/>
                <w:sz w:val="18"/>
                <w:szCs w:val="18"/>
              </w:rPr>
              <w:t>15</w:t>
            </w:r>
          </w:p>
        </w:tc>
      </w:tr>
    </w:tbl>
    <w:p w:rsidR="002D4D14" w:rsidRDefault="002D4D14" w:rsidP="002D4D14">
      <w:pPr>
        <w:pStyle w:val="BodyA"/>
        <w:tabs>
          <w:tab w:val="left" w:pos="360"/>
        </w:tabs>
        <w:rPr>
          <w:b/>
          <w:bCs/>
          <w:sz w:val="20"/>
          <w:szCs w:val="20"/>
        </w:rPr>
      </w:pPr>
      <w:r>
        <w:rPr>
          <w:b/>
          <w:bCs/>
          <w:sz w:val="20"/>
          <w:szCs w:val="20"/>
        </w:rPr>
        <w:t>º PPP: Purchasing Power Parity;</w:t>
      </w:r>
    </w:p>
    <w:p w:rsidR="00C9777A" w:rsidRPr="002D4D14" w:rsidRDefault="002D4D14" w:rsidP="002D4D14">
      <w:pPr>
        <w:pStyle w:val="BodyA"/>
        <w:tabs>
          <w:tab w:val="left" w:pos="360"/>
        </w:tabs>
        <w:rPr>
          <w:sz w:val="20"/>
          <w:szCs w:val="20"/>
        </w:rPr>
      </w:pPr>
      <w:r>
        <w:rPr>
          <w:b/>
          <w:bCs/>
          <w:sz w:val="20"/>
          <w:szCs w:val="20"/>
        </w:rPr>
        <w:t>Sources:</w:t>
      </w:r>
      <w:r>
        <w:rPr>
          <w:i/>
          <w:iCs/>
          <w:sz w:val="20"/>
          <w:szCs w:val="20"/>
        </w:rPr>
        <w:t xml:space="preserve"> </w:t>
      </w:r>
      <w:r>
        <w:rPr>
          <w:sz w:val="20"/>
          <w:szCs w:val="20"/>
        </w:rPr>
        <w:t xml:space="preserve">* </w:t>
      </w:r>
      <w:r>
        <w:rPr>
          <w:i/>
          <w:iCs/>
          <w:sz w:val="20"/>
          <w:szCs w:val="20"/>
          <w:lang w:val="de-DE"/>
        </w:rPr>
        <w:t>World Population Data Sheet 2012</w:t>
      </w:r>
      <w:r>
        <w:rPr>
          <w:sz w:val="20"/>
          <w:szCs w:val="20"/>
        </w:rPr>
        <w:t xml:space="preserve">, Population Reference Bureau, and † CIA World </w:t>
      </w:r>
      <w:proofErr w:type="spellStart"/>
      <w:r>
        <w:rPr>
          <w:sz w:val="20"/>
          <w:szCs w:val="20"/>
        </w:rPr>
        <w:t>Factbook</w:t>
      </w:r>
      <w:proofErr w:type="spellEnd"/>
      <w:r>
        <w:rPr>
          <w:sz w:val="20"/>
          <w:szCs w:val="20"/>
        </w:rPr>
        <w:t xml:space="preserve"> 2012</w:t>
      </w:r>
    </w:p>
    <w:p w:rsidR="00C9777A" w:rsidRDefault="00C9777A" w:rsidP="00C9777A">
      <w:pPr>
        <w:pStyle w:val="BodyA"/>
        <w:widowControl w:val="0"/>
        <w:tabs>
          <w:tab w:val="left" w:pos="360"/>
        </w:tabs>
        <w:ind w:left="216" w:hanging="216"/>
      </w:pPr>
    </w:p>
    <w:p w:rsidR="006B773C" w:rsidRDefault="006B773C" w:rsidP="00DB27A6">
      <w:pPr>
        <w:jc w:val="center"/>
      </w:pPr>
      <w:r>
        <w:lastRenderedPageBreak/>
        <w:t>2</w:t>
      </w:r>
    </w:p>
    <w:p w:rsidR="006B773C" w:rsidRDefault="006B773C" w:rsidP="003E05B7">
      <w:pPr>
        <w:pStyle w:val="ListParagraph"/>
        <w:numPr>
          <w:ilvl w:val="0"/>
          <w:numId w:val="1"/>
        </w:numPr>
      </w:pPr>
      <w:r>
        <w:t xml:space="preserve">The doubling rate for Canada is misleading due to the nature of Canada’s population growth. </w:t>
      </w:r>
      <w:r w:rsidR="003E05B7">
        <w:t>The growth</w:t>
      </w:r>
      <w:r w:rsidR="002D4D14">
        <w:t xml:space="preserve"> rate has less to do with the natural increase</w:t>
      </w:r>
      <w:r w:rsidR="003E05B7">
        <w:t xml:space="preserve"> in Canada in the modern age as it only accounts for one third of the population increase in the country</w:t>
      </w:r>
      <w:r w:rsidR="00AE006E">
        <w:t xml:space="preserve"> as found by a study by statistics Canada</w:t>
      </w:r>
      <w:r w:rsidR="003E05B7">
        <w:t>.</w:t>
      </w:r>
      <w:r w:rsidR="00734929">
        <w:t xml:space="preserve"> Therefore, the immigration accounts for a large percentage of the population increase which shortens the doubling rate considerably.</w:t>
      </w:r>
    </w:p>
    <w:p w:rsidR="003E05B7" w:rsidRDefault="003E05B7" w:rsidP="003E05B7">
      <w:pPr>
        <w:pStyle w:val="ListParagraph"/>
      </w:pPr>
    </w:p>
    <w:p w:rsidR="006B773C" w:rsidRDefault="006B773C" w:rsidP="00AB6BCD">
      <w:pPr>
        <w:pStyle w:val="ListParagraph"/>
        <w:numPr>
          <w:ilvl w:val="0"/>
          <w:numId w:val="1"/>
        </w:numPr>
      </w:pPr>
      <w:r>
        <w:t>Future population totals are also affected by the introduction of immigrants as well as the flow of citizens leaving for other countries. This statistic in particular will affect Canada due to the large n</w:t>
      </w:r>
      <w:r w:rsidR="00C61CC2">
        <w:t>umber of immigrants that Canada</w:t>
      </w:r>
      <w:r w:rsidR="00734929">
        <w:t xml:space="preserve"> introduces and fact that that only one third of new citizens are through </w:t>
      </w:r>
      <w:r w:rsidR="00C61CC2">
        <w:t>natural increase</w:t>
      </w:r>
      <w:r w:rsidR="00734929">
        <w:t xml:space="preserve"> in Canada.</w:t>
      </w:r>
    </w:p>
    <w:p w:rsidR="006B773C" w:rsidRDefault="006B773C" w:rsidP="00AB6BCD">
      <w:pPr>
        <w:jc w:val="center"/>
      </w:pPr>
      <w:r>
        <w:t>3</w:t>
      </w:r>
    </w:p>
    <w:p w:rsidR="00AB6BCD" w:rsidRDefault="003A5CF7" w:rsidP="006B773C">
      <w:r>
        <w:rPr>
          <w:noProof/>
        </w:rPr>
        <w:drawing>
          <wp:inline distT="0" distB="0" distL="0" distR="0">
            <wp:extent cx="5612130" cy="3273743"/>
            <wp:effectExtent l="0" t="0" r="7620" b="3175"/>
            <wp:docPr id="3" name="Picture 3" descr="C:\Users\jehak\OneDrive\Pictures\line of best f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jehak\OneDrive\Pictures\line of best fit.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3273743"/>
                    </a:xfrm>
                    <a:prstGeom prst="rect">
                      <a:avLst/>
                    </a:prstGeom>
                    <a:noFill/>
                    <a:ln>
                      <a:noFill/>
                    </a:ln>
                  </pic:spPr>
                </pic:pic>
              </a:graphicData>
            </a:graphic>
          </wp:inline>
        </w:drawing>
      </w:r>
    </w:p>
    <w:p w:rsidR="00AB6BCD" w:rsidRDefault="00AB6BCD" w:rsidP="006B773C"/>
    <w:p w:rsidR="006B773C" w:rsidRDefault="006B773C" w:rsidP="00AB6BCD">
      <w:pPr>
        <w:jc w:val="center"/>
      </w:pPr>
      <w:r>
        <w:t>4</w:t>
      </w:r>
    </w:p>
    <w:p w:rsidR="00734929" w:rsidRDefault="00734929" w:rsidP="00734929">
      <w:r>
        <w:tab/>
        <w:t xml:space="preserve">Figure one does show a strong correlation between the incomes and crude birth rates. </w:t>
      </w:r>
      <w:r w:rsidR="008375FE">
        <w:t xml:space="preserve">Through inspecting the chart, one can see a clear negative correlation. </w:t>
      </w:r>
      <w:r>
        <w:t xml:space="preserve">This is </w:t>
      </w:r>
      <w:r w:rsidR="009801D8">
        <w:t>due to how</w:t>
      </w:r>
      <w:r w:rsidR="00DB27A6">
        <w:t xml:space="preserve"> under developed countries </w:t>
      </w:r>
      <w:r w:rsidR="00652CFF">
        <w:t xml:space="preserve">have higher death and infant mortality rates compared to more developed countries. When a country has more income per person, or wealth in the country; the </w:t>
      </w:r>
      <w:r w:rsidR="00157687">
        <w:t xml:space="preserve">amounts of </w:t>
      </w:r>
      <w:r w:rsidR="00157687">
        <w:lastRenderedPageBreak/>
        <w:t>deaths in the country tend to lower significantly due to having more readily available health care</w:t>
      </w:r>
      <w:r w:rsidR="002D4D14">
        <w:t>/education</w:t>
      </w:r>
      <w:r w:rsidR="00157687">
        <w:t xml:space="preserve">. This creates a population model called “demographic transition” in which the mortality rates lower causing the birth rates to lower as well to stabilize the population. </w:t>
      </w:r>
      <w:r w:rsidR="00DB27A6">
        <w:t>Countries</w:t>
      </w:r>
      <w:r w:rsidR="008375FE">
        <w:t xml:space="preserve"> (like Afghanistan)</w:t>
      </w:r>
      <w:r w:rsidR="00157687">
        <w:t xml:space="preserve"> also</w:t>
      </w:r>
      <w:r w:rsidR="00DB27A6">
        <w:t xml:space="preserve"> have a lower percentage of urbanize</w:t>
      </w:r>
      <w:r w:rsidR="00157687">
        <w:t xml:space="preserve">d area or gross national income due to them </w:t>
      </w:r>
      <w:r w:rsidR="00DB27A6">
        <w:t>be</w:t>
      </w:r>
      <w:r w:rsidR="00157687">
        <w:t>ing</w:t>
      </w:r>
      <w:r w:rsidR="00DB27A6">
        <w:t xml:space="preserve"> agricultural or developing nations. Due to this, the citizens of these countries tend to benefit from having more offspring </w:t>
      </w:r>
      <w:r w:rsidR="009801D8">
        <w:t>since it provides a good source of manual labor required to effectively run the agricultural or developing industries. As a result of these factors, the countries that have a lower GNI tend to have a strong link to having a high natural birth rate. On the opposite end of the spectrum, the countries that are more developed such as Canada tend to have higher GNIs due to the wealth involved with being more developed. They also tend to have a lower natural birth rate due the value of manual labor being significantly lowered. These developing nations also tend to have higher living costs per person and as a result, more children</w:t>
      </w:r>
      <w:r w:rsidR="008375FE">
        <w:t xml:space="preserve"> are more an economic hindrance rather than a gain. </w:t>
      </w:r>
    </w:p>
    <w:p w:rsidR="006B773C" w:rsidRDefault="006B773C" w:rsidP="00AB6BCD">
      <w:pPr>
        <w:jc w:val="center"/>
      </w:pPr>
      <w:r>
        <w:t>5</w:t>
      </w:r>
    </w:p>
    <w:p w:rsidR="00286C73" w:rsidRDefault="00286C73" w:rsidP="00286C73">
      <w:r>
        <w:tab/>
        <w:t>There is not a very strong correlation between the population density and the gross national income. Looking at two similar countries in terms of population density; Afghanistan (51.2 people/km2) and Mexico (59.7 people/km2)</w:t>
      </w:r>
      <w:r w:rsidR="009801D8">
        <w:t xml:space="preserve"> one can see that their gross national incomes are vastly different with Afghanistan having a GNI of 860 and Mexico having 14700.</w:t>
      </w:r>
    </w:p>
    <w:p w:rsidR="006B773C" w:rsidRDefault="006B773C" w:rsidP="00AB6BCD">
      <w:pPr>
        <w:jc w:val="center"/>
      </w:pPr>
      <w:r>
        <w:t>6</w:t>
      </w:r>
    </w:p>
    <w:p w:rsidR="006B773C" w:rsidRDefault="00020566" w:rsidP="006B773C">
      <w:pPr>
        <w:pStyle w:val="ListParagraph"/>
        <w:numPr>
          <w:ilvl w:val="0"/>
          <w:numId w:val="2"/>
        </w:numPr>
      </w:pPr>
      <w:r>
        <w:t xml:space="preserve">Overpopulation is when the density </w:t>
      </w:r>
      <w:r w:rsidR="006B558F">
        <w:t>of a population is too high as to cause environmental damage, lower quality of life or inability to maintain said population</w:t>
      </w:r>
      <w:r w:rsidR="00734929">
        <w:t>.</w:t>
      </w:r>
    </w:p>
    <w:p w:rsidR="00DB27A6" w:rsidRDefault="00DB27A6" w:rsidP="00DB27A6">
      <w:pPr>
        <w:pStyle w:val="ListParagraph"/>
      </w:pPr>
    </w:p>
    <w:p w:rsidR="00020566" w:rsidRDefault="002D4D14" w:rsidP="006B773C">
      <w:pPr>
        <w:pStyle w:val="ListParagraph"/>
        <w:numPr>
          <w:ilvl w:val="0"/>
          <w:numId w:val="2"/>
        </w:numPr>
      </w:pPr>
      <w:r>
        <w:t>From the data on the</w:t>
      </w:r>
      <w:r w:rsidR="00FD0582">
        <w:t xml:space="preserve"> chart, </w:t>
      </w:r>
      <w:r>
        <w:t xml:space="preserve">the </w:t>
      </w:r>
      <w:r w:rsidR="00FD0582">
        <w:t>threat of overpopula</w:t>
      </w:r>
      <w:r w:rsidR="006B558F">
        <w:t>tion can be seen in South Korea, Thailand and Singapore due to their population densities. Another factor to the issue of overpopulation comes in the form of the % of urban land. The countries</w:t>
      </w:r>
      <w:r w:rsidR="00734929">
        <w:t xml:space="preserve"> that</w:t>
      </w:r>
      <w:r w:rsidR="006B558F">
        <w:t xml:space="preserve"> have a high percentage of urbanized land can leverage their land more effectively through the use of high rises and apartment buildings. Countries </w:t>
      </w:r>
      <w:r w:rsidR="00734929">
        <w:t>that</w:t>
      </w:r>
      <w:r w:rsidR="006B558F">
        <w:t xml:space="preserve"> do not have the same urban space</w:t>
      </w:r>
      <w:r w:rsidR="00734929">
        <w:t xml:space="preserve"> (namely Thailand, Afghanistan and Kenya)</w:t>
      </w:r>
      <w:r w:rsidR="006B558F">
        <w:t xml:space="preserve"> would require citizens to live more horizontally and have issues spacing individuals in small areas. As to the future countries that could be affected this issue, I would have to choose Afghanistan and Kenya due to their population’s doubling time only being a short 26 years as well as having low urban area percentages. With that doubling time, it would only take 26 years for their population densities to rival that of </w:t>
      </w:r>
      <w:r w:rsidR="00734929">
        <w:t>Thailand and with their low urban area percentages, they would have the same problematic citizen distribution as Thailand.</w:t>
      </w:r>
    </w:p>
    <w:p w:rsidR="002D4D14" w:rsidRDefault="002D4D14" w:rsidP="002D4D14">
      <w:pPr>
        <w:pStyle w:val="ListParagraph"/>
      </w:pPr>
    </w:p>
    <w:p w:rsidR="002D4D14" w:rsidRDefault="002D4D14" w:rsidP="002D4D14"/>
    <w:p w:rsidR="002D4D14" w:rsidRDefault="002D4D14" w:rsidP="002D4D14">
      <w:pPr>
        <w:pStyle w:val="BodyA"/>
        <w:tabs>
          <w:tab w:val="left" w:pos="360"/>
        </w:tabs>
        <w:jc w:val="center"/>
        <w:rPr>
          <w:b/>
          <w:bCs/>
          <w:sz w:val="20"/>
          <w:szCs w:val="20"/>
        </w:rPr>
      </w:pPr>
      <w:r>
        <w:rPr>
          <w:b/>
          <w:bCs/>
          <w:sz w:val="20"/>
          <w:szCs w:val="20"/>
        </w:rPr>
        <w:lastRenderedPageBreak/>
        <w:t>REFERENCES</w:t>
      </w:r>
    </w:p>
    <w:p w:rsidR="002D4D14" w:rsidRDefault="002D4D14" w:rsidP="002D4D14">
      <w:pPr>
        <w:pStyle w:val="BodyA"/>
        <w:tabs>
          <w:tab w:val="left" w:pos="360"/>
        </w:tabs>
        <w:rPr>
          <w:b/>
          <w:bCs/>
          <w:sz w:val="20"/>
          <w:szCs w:val="20"/>
        </w:rPr>
      </w:pPr>
    </w:p>
    <w:p w:rsidR="002D4D14" w:rsidRDefault="002D4D14" w:rsidP="002D4D14"/>
    <w:p w:rsidR="002D4D14" w:rsidRDefault="002D4D14" w:rsidP="002D4D14">
      <w:pPr>
        <w:rPr>
          <w:rFonts w:ascii="Segoe UI" w:hAnsi="Segoe UI" w:cs="Segoe UI"/>
          <w:color w:val="333333"/>
          <w:sz w:val="18"/>
          <w:szCs w:val="18"/>
          <w:shd w:val="clear" w:color="auto" w:fill="FFFFFF"/>
        </w:rPr>
      </w:pPr>
      <w:proofErr w:type="gramStart"/>
      <w:r>
        <w:rPr>
          <w:rFonts w:ascii="Segoe UI" w:hAnsi="Segoe UI" w:cs="Segoe UI"/>
          <w:color w:val="333333"/>
          <w:sz w:val="18"/>
          <w:szCs w:val="18"/>
          <w:shd w:val="clear" w:color="auto" w:fill="FFFFFF"/>
        </w:rPr>
        <w:t>Knox, Paul L., and Sallie A. Marston.</w:t>
      </w:r>
      <w:proofErr w:type="gramEnd"/>
      <w:r>
        <w:rPr>
          <w:rFonts w:ascii="Segoe UI" w:hAnsi="Segoe UI" w:cs="Segoe UI"/>
          <w:color w:val="333333"/>
          <w:sz w:val="18"/>
          <w:szCs w:val="18"/>
          <w:shd w:val="clear" w:color="auto" w:fill="FFFFFF"/>
        </w:rPr>
        <w:t> </w:t>
      </w:r>
      <w:r>
        <w:rPr>
          <w:rFonts w:ascii="Segoe UI" w:hAnsi="Segoe UI" w:cs="Segoe UI"/>
          <w:i/>
          <w:iCs/>
          <w:color w:val="333333"/>
          <w:sz w:val="18"/>
          <w:szCs w:val="18"/>
          <w:shd w:val="clear" w:color="auto" w:fill="FFFFFF"/>
        </w:rPr>
        <w:t>Human Geography: Places and Regions in Global Context</w:t>
      </w:r>
      <w:r>
        <w:rPr>
          <w:rFonts w:ascii="Segoe UI" w:hAnsi="Segoe UI" w:cs="Segoe UI"/>
          <w:color w:val="333333"/>
          <w:sz w:val="18"/>
          <w:szCs w:val="18"/>
          <w:shd w:val="clear" w:color="auto" w:fill="FFFFFF"/>
        </w:rPr>
        <w:t xml:space="preserve">. </w:t>
      </w:r>
      <w:proofErr w:type="gramStart"/>
      <w:r>
        <w:rPr>
          <w:rFonts w:ascii="Segoe UI" w:hAnsi="Segoe UI" w:cs="Segoe UI"/>
          <w:color w:val="333333"/>
          <w:sz w:val="18"/>
          <w:szCs w:val="18"/>
          <w:shd w:val="clear" w:color="auto" w:fill="FFFFFF"/>
        </w:rPr>
        <w:t>Pearson, 2016.</w:t>
      </w:r>
      <w:proofErr w:type="gramEnd"/>
    </w:p>
    <w:p w:rsidR="00AE006E" w:rsidRDefault="00AE006E" w:rsidP="002D4D14">
      <w:pPr>
        <w:rPr>
          <w:rFonts w:ascii="Segoe UI" w:hAnsi="Segoe UI" w:cs="Segoe UI"/>
          <w:color w:val="333333"/>
          <w:sz w:val="18"/>
          <w:szCs w:val="18"/>
          <w:shd w:val="clear" w:color="auto" w:fill="FFFFFF"/>
        </w:rPr>
      </w:pPr>
      <w:r>
        <w:br/>
      </w:r>
      <w:proofErr w:type="gramStart"/>
      <w:r>
        <w:rPr>
          <w:rFonts w:ascii="Segoe UI" w:hAnsi="Segoe UI" w:cs="Segoe UI"/>
          <w:color w:val="333333"/>
          <w:sz w:val="18"/>
          <w:szCs w:val="18"/>
          <w:shd w:val="clear" w:color="auto" w:fill="FFFFFF"/>
        </w:rPr>
        <w:t>Statistics Canada.</w:t>
      </w:r>
      <w:proofErr w:type="gramEnd"/>
      <w:r>
        <w:rPr>
          <w:rFonts w:ascii="Segoe UI" w:hAnsi="Segoe UI" w:cs="Segoe UI"/>
          <w:color w:val="333333"/>
          <w:sz w:val="18"/>
          <w:szCs w:val="18"/>
          <w:shd w:val="clear" w:color="auto" w:fill="FFFFFF"/>
        </w:rPr>
        <w:t xml:space="preserve"> “Population Growth: Migratory Increase Overtakes Natural Increase.” </w:t>
      </w:r>
      <w:proofErr w:type="gramStart"/>
      <w:r>
        <w:rPr>
          <w:rFonts w:ascii="Segoe UI" w:hAnsi="Segoe UI" w:cs="Segoe UI"/>
          <w:i/>
          <w:iCs/>
          <w:color w:val="333333"/>
          <w:sz w:val="18"/>
          <w:szCs w:val="18"/>
          <w:shd w:val="clear" w:color="auto" w:fill="FFFFFF"/>
        </w:rPr>
        <w:t>Women and Paid Work</w:t>
      </w:r>
      <w:r>
        <w:rPr>
          <w:rFonts w:ascii="Segoe UI" w:hAnsi="Segoe UI" w:cs="Segoe UI"/>
          <w:color w:val="333333"/>
          <w:sz w:val="18"/>
          <w:szCs w:val="18"/>
          <w:shd w:val="clear" w:color="auto" w:fill="FFFFFF"/>
        </w:rPr>
        <w:t>, Government of Canada, Statistics Canada, 17 May 2018, www150.statcan.gc.ca/n1/pub/11-630-x/11-630-x2014001-eng.htm.</w:t>
      </w:r>
      <w:proofErr w:type="gramEnd"/>
    </w:p>
    <w:p w:rsidR="002D4D14" w:rsidRDefault="002D4D14" w:rsidP="002D4D14"/>
    <w:sectPr w:rsidR="002D4D14">
      <w:pgSz w:w="12240" w:h="15840"/>
      <w:pgMar w:top="1985" w:right="1701" w:bottom="170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10365"/>
    <w:multiLevelType w:val="hybridMultilevel"/>
    <w:tmpl w:val="45A688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3358F2"/>
    <w:multiLevelType w:val="hybridMultilevel"/>
    <w:tmpl w:val="B516B3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73C"/>
    <w:rsid w:val="00020566"/>
    <w:rsid w:val="00157687"/>
    <w:rsid w:val="00183C3D"/>
    <w:rsid w:val="00286C73"/>
    <w:rsid w:val="002D4D14"/>
    <w:rsid w:val="003A5CF7"/>
    <w:rsid w:val="003E05B7"/>
    <w:rsid w:val="003E69B2"/>
    <w:rsid w:val="004E1405"/>
    <w:rsid w:val="00533B9E"/>
    <w:rsid w:val="00652CFF"/>
    <w:rsid w:val="006A30EF"/>
    <w:rsid w:val="006B558F"/>
    <w:rsid w:val="006B773C"/>
    <w:rsid w:val="00734929"/>
    <w:rsid w:val="008375FE"/>
    <w:rsid w:val="009801D8"/>
    <w:rsid w:val="00AB6BCD"/>
    <w:rsid w:val="00AE006E"/>
    <w:rsid w:val="00BF6B2B"/>
    <w:rsid w:val="00C11B4B"/>
    <w:rsid w:val="00C61CC2"/>
    <w:rsid w:val="00C9777A"/>
    <w:rsid w:val="00DB27A6"/>
    <w:rsid w:val="00F01FB9"/>
    <w:rsid w:val="00F07D15"/>
    <w:rsid w:val="00F127EC"/>
    <w:rsid w:val="00FD0582"/>
    <w:rsid w:val="00FF1F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73C"/>
  </w:style>
  <w:style w:type="paragraph" w:styleId="Heading2">
    <w:name w:val="heading 2"/>
    <w:next w:val="BodyA"/>
    <w:link w:val="Heading2Char"/>
    <w:semiHidden/>
    <w:unhideWhenUsed/>
    <w:qFormat/>
    <w:rsid w:val="00C9777A"/>
    <w:pPr>
      <w:keepNext/>
      <w:suppressAutoHyphens/>
      <w:spacing w:before="120" w:after="240" w:line="240" w:lineRule="auto"/>
      <w:outlineLvl w:val="1"/>
    </w:pPr>
    <w:rPr>
      <w:rFonts w:ascii="Times New Roman" w:eastAsia="Times New Roman" w:hAnsi="Times New Roman" w:cs="Arial Unicode MS"/>
      <w:color w:val="000000"/>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773C"/>
    <w:pPr>
      <w:ind w:left="720"/>
      <w:contextualSpacing/>
    </w:pPr>
  </w:style>
  <w:style w:type="character" w:customStyle="1" w:styleId="Heading2Char">
    <w:name w:val="Heading 2 Char"/>
    <w:basedOn w:val="DefaultParagraphFont"/>
    <w:link w:val="Heading2"/>
    <w:semiHidden/>
    <w:rsid w:val="00C9777A"/>
    <w:rPr>
      <w:rFonts w:ascii="Times New Roman" w:eastAsia="Times New Roman" w:hAnsi="Times New Roman" w:cs="Arial Unicode MS"/>
      <w:color w:val="000000"/>
      <w:sz w:val="20"/>
      <w:szCs w:val="20"/>
      <w:u w:val="single" w:color="000000"/>
    </w:rPr>
  </w:style>
  <w:style w:type="paragraph" w:customStyle="1" w:styleId="BodyA">
    <w:name w:val="Body A"/>
    <w:rsid w:val="00C9777A"/>
    <w:pPr>
      <w:suppressAutoHyphens/>
      <w:spacing w:after="0" w:line="240" w:lineRule="auto"/>
    </w:pPr>
    <w:rPr>
      <w:rFonts w:ascii="Times New Roman" w:eastAsia="Arial Unicode MS" w:hAnsi="Times New Roman" w:cs="Arial Unicode MS"/>
      <w:color w:val="000000"/>
      <w:sz w:val="24"/>
      <w:szCs w:val="24"/>
      <w:u w:color="000000"/>
    </w:rPr>
  </w:style>
  <w:style w:type="paragraph" w:styleId="BalloonText">
    <w:name w:val="Balloon Text"/>
    <w:basedOn w:val="Normal"/>
    <w:link w:val="BalloonTextChar"/>
    <w:uiPriority w:val="99"/>
    <w:semiHidden/>
    <w:unhideWhenUsed/>
    <w:rsid w:val="00AB6B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BC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773C"/>
  </w:style>
  <w:style w:type="paragraph" w:styleId="Heading2">
    <w:name w:val="heading 2"/>
    <w:next w:val="BodyA"/>
    <w:link w:val="Heading2Char"/>
    <w:semiHidden/>
    <w:unhideWhenUsed/>
    <w:qFormat/>
    <w:rsid w:val="00C9777A"/>
    <w:pPr>
      <w:keepNext/>
      <w:suppressAutoHyphens/>
      <w:spacing w:before="120" w:after="240" w:line="240" w:lineRule="auto"/>
      <w:outlineLvl w:val="1"/>
    </w:pPr>
    <w:rPr>
      <w:rFonts w:ascii="Times New Roman" w:eastAsia="Times New Roman" w:hAnsi="Times New Roman" w:cs="Arial Unicode MS"/>
      <w:color w:val="000000"/>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773C"/>
    <w:pPr>
      <w:ind w:left="720"/>
      <w:contextualSpacing/>
    </w:pPr>
  </w:style>
  <w:style w:type="character" w:customStyle="1" w:styleId="Heading2Char">
    <w:name w:val="Heading 2 Char"/>
    <w:basedOn w:val="DefaultParagraphFont"/>
    <w:link w:val="Heading2"/>
    <w:semiHidden/>
    <w:rsid w:val="00C9777A"/>
    <w:rPr>
      <w:rFonts w:ascii="Times New Roman" w:eastAsia="Times New Roman" w:hAnsi="Times New Roman" w:cs="Arial Unicode MS"/>
      <w:color w:val="000000"/>
      <w:sz w:val="20"/>
      <w:szCs w:val="20"/>
      <w:u w:val="single" w:color="000000"/>
    </w:rPr>
  </w:style>
  <w:style w:type="paragraph" w:customStyle="1" w:styleId="BodyA">
    <w:name w:val="Body A"/>
    <w:rsid w:val="00C9777A"/>
    <w:pPr>
      <w:suppressAutoHyphens/>
      <w:spacing w:after="0" w:line="240" w:lineRule="auto"/>
    </w:pPr>
    <w:rPr>
      <w:rFonts w:ascii="Times New Roman" w:eastAsia="Arial Unicode MS" w:hAnsi="Times New Roman" w:cs="Arial Unicode MS"/>
      <w:color w:val="000000"/>
      <w:sz w:val="24"/>
      <w:szCs w:val="24"/>
      <w:u w:color="000000"/>
    </w:rPr>
  </w:style>
  <w:style w:type="paragraph" w:styleId="BalloonText">
    <w:name w:val="Balloon Text"/>
    <w:basedOn w:val="Normal"/>
    <w:link w:val="BalloonTextChar"/>
    <w:uiPriority w:val="99"/>
    <w:semiHidden/>
    <w:unhideWhenUsed/>
    <w:rsid w:val="00AB6B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B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09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66F94-569E-478F-B364-1EECAF95F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798</Words>
  <Characters>4554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Jehak Sung</dc:creator>
  <cp:lastModifiedBy>Jehak Sung</cp:lastModifiedBy>
  <cp:revision>2</cp:revision>
  <dcterms:created xsi:type="dcterms:W3CDTF">2019-04-09T20:29:00Z</dcterms:created>
  <dcterms:modified xsi:type="dcterms:W3CDTF">2019-04-09T20:29:00Z</dcterms:modified>
</cp:coreProperties>
</file>