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1B8AC1" w14:textId="37B64E62" w:rsidR="00A7018A" w:rsidRPr="00A7018A" w:rsidRDefault="00A7018A" w:rsidP="00A7018A">
      <w:pPr>
        <w:spacing w:before="100" w:beforeAutospacing="1" w:after="100" w:afterAutospacing="1"/>
        <w:rPr>
          <w:rFonts w:ascii="Times New Roman" w:eastAsia="Times New Roman" w:hAnsi="Times New Roman" w:cs="Times New Roman"/>
          <w:lang w:val="en-CA"/>
        </w:rPr>
      </w:pPr>
      <w:r w:rsidRPr="00A7018A">
        <w:rPr>
          <w:rFonts w:ascii="Arial" w:eastAsia="Times New Roman" w:hAnsi="Arial" w:cs="Arial"/>
          <w:b/>
          <w:bCs/>
          <w:color w:val="3A3A3A"/>
          <w:sz w:val="22"/>
          <w:szCs w:val="22"/>
          <w:shd w:val="clear" w:color="auto" w:fill="FFFFFF"/>
          <w:lang w:val="en-CA"/>
        </w:rPr>
        <w:t xml:space="preserve">Accounting for Business Combinations </w:t>
      </w:r>
    </w:p>
    <w:p w14:paraId="0CA6BB86" w14:textId="77777777" w:rsidR="00A7018A" w:rsidRPr="00A7018A" w:rsidRDefault="00A7018A" w:rsidP="00A7018A">
      <w:pPr>
        <w:spacing w:before="100" w:beforeAutospacing="1" w:after="100" w:afterAutospacing="1"/>
        <w:rPr>
          <w:rFonts w:ascii="Times New Roman" w:eastAsia="Times New Roman" w:hAnsi="Times New Roman" w:cs="Times New Roman"/>
          <w:lang w:val="en-CA"/>
        </w:rPr>
      </w:pPr>
      <w:r w:rsidRPr="00A7018A">
        <w:rPr>
          <w:rFonts w:ascii="Arial" w:eastAsia="Times New Roman" w:hAnsi="Arial" w:cs="Arial"/>
          <w:b/>
          <w:bCs/>
          <w:color w:val="3A3A3A"/>
          <w:sz w:val="22"/>
          <w:szCs w:val="22"/>
          <w:shd w:val="clear" w:color="auto" w:fill="FFFFFF"/>
          <w:lang w:val="en-CA"/>
        </w:rPr>
        <w:t xml:space="preserve">Cannabis Funding Inc. Case Assignment </w:t>
      </w:r>
    </w:p>
    <w:p w14:paraId="7374BA00" w14:textId="77777777" w:rsidR="00A7018A" w:rsidRPr="00A7018A" w:rsidRDefault="00A7018A" w:rsidP="00A7018A">
      <w:pPr>
        <w:spacing w:before="100" w:beforeAutospacing="1" w:after="100" w:afterAutospacing="1"/>
        <w:rPr>
          <w:rFonts w:ascii="Times New Roman" w:eastAsia="Times New Roman" w:hAnsi="Times New Roman" w:cs="Times New Roman"/>
          <w:lang w:val="en-CA"/>
        </w:rPr>
      </w:pPr>
      <w:r w:rsidRPr="00A7018A">
        <w:rPr>
          <w:rFonts w:ascii="ArialMT" w:eastAsia="Times New Roman" w:hAnsi="ArialMT" w:cs="Times New Roman"/>
          <w:sz w:val="22"/>
          <w:szCs w:val="22"/>
          <w:lang w:val="en-CA"/>
        </w:rPr>
        <w:t xml:space="preserve">Cannabis Funding Inc. (CFI) is a Canada-based investment company that seeks to provide investor returns through investment and capital appreciation in the Canadian cannabis industry. CFI provides funding for facility expansions, operations and initial construction in exchange for equity interests and a portion of the cultivation production. CFI invests in and supports cannabis cultivation companies in Canada and facilitates connections between licensed producers and consumers. </w:t>
      </w:r>
    </w:p>
    <w:p w14:paraId="60108649" w14:textId="77777777" w:rsidR="00A7018A" w:rsidRPr="00A7018A" w:rsidRDefault="00A7018A" w:rsidP="00A7018A">
      <w:pPr>
        <w:spacing w:before="100" w:beforeAutospacing="1" w:after="100" w:afterAutospacing="1"/>
        <w:rPr>
          <w:rFonts w:ascii="Times New Roman" w:eastAsia="Times New Roman" w:hAnsi="Times New Roman" w:cs="Times New Roman"/>
          <w:lang w:val="en-CA"/>
        </w:rPr>
      </w:pPr>
      <w:r w:rsidRPr="00A7018A">
        <w:rPr>
          <w:rFonts w:ascii="ArialMT" w:eastAsia="Times New Roman" w:hAnsi="ArialMT" w:cs="Times New Roman"/>
          <w:sz w:val="22"/>
          <w:szCs w:val="22"/>
          <w:lang w:val="en-CA"/>
        </w:rPr>
        <w:t xml:space="preserve">CFI completed its initial public offering (IPO) on January 1, 2018 and began its operations on that date. The Company trades on the TSX Venture and therefore reports under IFRS. Today is February 1, 2019. You have recently joined CFI as the new VP Finance. Your first major task is to assist CFI with the December 31, 2018 financial statements for reporting purposes. The major accounting considerations have yet to be made for the investments below. </w:t>
      </w:r>
    </w:p>
    <w:p w14:paraId="74FC9B1F" w14:textId="77777777" w:rsidR="00A7018A" w:rsidRPr="00A7018A" w:rsidRDefault="00A7018A" w:rsidP="00A7018A">
      <w:pPr>
        <w:spacing w:before="100" w:beforeAutospacing="1" w:after="100" w:afterAutospacing="1"/>
        <w:rPr>
          <w:rFonts w:ascii="Times New Roman" w:eastAsia="Times New Roman" w:hAnsi="Times New Roman" w:cs="Times New Roman"/>
          <w:lang w:val="en-CA"/>
        </w:rPr>
      </w:pPr>
      <w:r w:rsidRPr="00A7018A">
        <w:rPr>
          <w:rFonts w:ascii="Arial" w:eastAsia="Times New Roman" w:hAnsi="Arial" w:cs="Arial"/>
          <w:b/>
          <w:bCs/>
          <w:sz w:val="22"/>
          <w:szCs w:val="22"/>
          <w:lang w:val="en-CA"/>
        </w:rPr>
        <w:t xml:space="preserve">Green Choco Inc (GCI) </w:t>
      </w:r>
    </w:p>
    <w:p w14:paraId="19D7F717" w14:textId="77777777" w:rsidR="00A7018A" w:rsidRPr="00A7018A" w:rsidRDefault="00A7018A" w:rsidP="00A7018A">
      <w:pPr>
        <w:spacing w:before="100" w:beforeAutospacing="1" w:after="100" w:afterAutospacing="1"/>
        <w:rPr>
          <w:rFonts w:ascii="Times New Roman" w:eastAsia="Times New Roman" w:hAnsi="Times New Roman" w:cs="Times New Roman"/>
          <w:lang w:val="en-CA"/>
        </w:rPr>
      </w:pPr>
      <w:r w:rsidRPr="00A7018A">
        <w:rPr>
          <w:rFonts w:ascii="ArialMT" w:eastAsia="Times New Roman" w:hAnsi="ArialMT" w:cs="Times New Roman"/>
          <w:sz w:val="22"/>
          <w:szCs w:val="22"/>
          <w:lang w:val="en-CA"/>
        </w:rPr>
        <w:t xml:space="preserve">CFI purchased 45% of the shares of a new Company – Green Choco Inc (GCI) on February 1, 2018 for $1 per share. GCI is a newly formed entity where 45% of the shares are owned by CFI, and the remaining 55% of the shares are owned by Silver Health Therapeutics (SHT). There are no separate agreements which provide CFI or SHT with rights to the specific assets and obligations of GCI. </w:t>
      </w:r>
    </w:p>
    <w:p w14:paraId="0D2EE687" w14:textId="77777777" w:rsidR="00A7018A" w:rsidRPr="00A7018A" w:rsidRDefault="00A7018A" w:rsidP="00A7018A">
      <w:pPr>
        <w:spacing w:before="100" w:beforeAutospacing="1" w:after="100" w:afterAutospacing="1"/>
        <w:rPr>
          <w:rFonts w:ascii="Times New Roman" w:eastAsia="Times New Roman" w:hAnsi="Times New Roman" w:cs="Times New Roman"/>
          <w:lang w:val="en-CA"/>
        </w:rPr>
      </w:pPr>
      <w:r w:rsidRPr="00A7018A">
        <w:rPr>
          <w:rFonts w:ascii="ArialMT" w:eastAsia="Times New Roman" w:hAnsi="ArialMT" w:cs="Times New Roman"/>
          <w:sz w:val="22"/>
          <w:szCs w:val="22"/>
          <w:lang w:val="en-CA"/>
        </w:rPr>
        <w:t xml:space="preserve">GCI was formed to operate a cannabis production facility in Ontario. The main operator of GCI will be SHT management. SHT will run the day to day operations of GCI. A board of directors for GCI was created that includes CFI’s chief operating officer and SHT’s chief operating officer. Major business decisions surrounding funding, cannabis strain selection, sales channels and other significant operating issues must go through the board of directors for approval. If the approval of decisions for the board of directors is split, the decision will go to third party arbitration. </w:t>
      </w:r>
    </w:p>
    <w:p w14:paraId="5B4E9338" w14:textId="77777777" w:rsidR="00A7018A" w:rsidRPr="00A7018A" w:rsidRDefault="00A7018A" w:rsidP="00A7018A">
      <w:pPr>
        <w:spacing w:before="100" w:beforeAutospacing="1" w:after="100" w:afterAutospacing="1"/>
        <w:rPr>
          <w:rFonts w:ascii="Times New Roman" w:eastAsia="Times New Roman" w:hAnsi="Times New Roman" w:cs="Times New Roman"/>
          <w:lang w:val="en-CA"/>
        </w:rPr>
      </w:pPr>
      <w:r w:rsidRPr="00A7018A">
        <w:rPr>
          <w:rFonts w:ascii="ArialMT" w:eastAsia="Times New Roman" w:hAnsi="ArialMT" w:cs="Times New Roman"/>
          <w:sz w:val="22"/>
          <w:szCs w:val="22"/>
          <w:lang w:val="en-CA"/>
        </w:rPr>
        <w:t xml:space="preserve">On March 1, 2018, CFI issued a $10,000,000 loan to GCI to help fund the operations. The loan charges an interest rate of 10% per year. On March 2, 2018, CFI owned land which it sold to GCI for $2,200,000. The land had a net book value on CFI’s books of $2,000,000. </w:t>
      </w:r>
    </w:p>
    <w:p w14:paraId="7072C4CD" w14:textId="77777777" w:rsidR="00A7018A" w:rsidRPr="00A7018A" w:rsidRDefault="00A7018A" w:rsidP="00A7018A">
      <w:pPr>
        <w:spacing w:before="100" w:beforeAutospacing="1" w:after="100" w:afterAutospacing="1"/>
        <w:rPr>
          <w:rFonts w:ascii="Times New Roman" w:eastAsia="Times New Roman" w:hAnsi="Times New Roman" w:cs="Times New Roman"/>
          <w:lang w:val="en-CA"/>
        </w:rPr>
      </w:pPr>
      <w:r w:rsidRPr="00A7018A">
        <w:rPr>
          <w:rFonts w:ascii="ArialMT" w:eastAsia="Times New Roman" w:hAnsi="ArialMT" w:cs="Times New Roman"/>
          <w:sz w:val="22"/>
          <w:szCs w:val="22"/>
          <w:lang w:val="en-CA"/>
        </w:rPr>
        <w:t xml:space="preserve">GCI is planning to finish its cannabis production facility in late 2019. GCI’s net loss from February 1, 2018 to December 31, 2018 was $1,200,000. </w:t>
      </w:r>
    </w:p>
    <w:p w14:paraId="7DF4D72B" w14:textId="77777777" w:rsidR="00A7018A" w:rsidRPr="00A7018A" w:rsidRDefault="00A7018A" w:rsidP="00A7018A">
      <w:pPr>
        <w:spacing w:before="100" w:beforeAutospacing="1" w:after="100" w:afterAutospacing="1"/>
        <w:rPr>
          <w:rFonts w:ascii="Times New Roman" w:eastAsia="Times New Roman" w:hAnsi="Times New Roman" w:cs="Times New Roman"/>
          <w:lang w:val="en-CA"/>
        </w:rPr>
      </w:pPr>
      <w:r w:rsidRPr="00A7018A">
        <w:rPr>
          <w:rFonts w:ascii="Arial" w:eastAsia="Times New Roman" w:hAnsi="Arial" w:cs="Arial"/>
          <w:b/>
          <w:bCs/>
          <w:sz w:val="22"/>
          <w:szCs w:val="22"/>
          <w:lang w:val="en-CA"/>
        </w:rPr>
        <w:t xml:space="preserve">Medical Cannabis Inc (MCI) </w:t>
      </w:r>
    </w:p>
    <w:p w14:paraId="34EF7FA3" w14:textId="77777777" w:rsidR="00A7018A" w:rsidRPr="00A7018A" w:rsidRDefault="00A7018A" w:rsidP="00A7018A">
      <w:pPr>
        <w:spacing w:before="100" w:beforeAutospacing="1" w:after="100" w:afterAutospacing="1"/>
        <w:rPr>
          <w:rFonts w:ascii="Times New Roman" w:eastAsia="Times New Roman" w:hAnsi="Times New Roman" w:cs="Times New Roman"/>
          <w:lang w:val="en-CA"/>
        </w:rPr>
      </w:pPr>
      <w:r w:rsidRPr="00A7018A">
        <w:rPr>
          <w:rFonts w:ascii="ArialMT" w:eastAsia="Times New Roman" w:hAnsi="ArialMT" w:cs="Times New Roman"/>
          <w:sz w:val="22"/>
          <w:szCs w:val="22"/>
          <w:lang w:val="en-CA"/>
        </w:rPr>
        <w:t xml:space="preserve">On December 31, 2018, CFI purchased 4,500,000 common shares of Medical Cannabis Inc. (MCI) for $14,400,000. As at December 31, 2018, there are a total of 5,625,000 common shares outstanding. The remaining 1,125,000 common shares are held by the former owner of MCI. </w:t>
      </w:r>
    </w:p>
    <w:p w14:paraId="63006329" w14:textId="77777777" w:rsidR="00A7018A" w:rsidRPr="00A7018A" w:rsidRDefault="00A7018A" w:rsidP="00A7018A">
      <w:pPr>
        <w:spacing w:before="100" w:beforeAutospacing="1" w:after="100" w:afterAutospacing="1"/>
        <w:rPr>
          <w:rFonts w:ascii="Times New Roman" w:eastAsia="Times New Roman" w:hAnsi="Times New Roman" w:cs="Times New Roman"/>
          <w:lang w:val="en-CA"/>
        </w:rPr>
      </w:pPr>
      <w:r w:rsidRPr="00A7018A">
        <w:rPr>
          <w:rFonts w:ascii="ArialMT" w:eastAsia="Times New Roman" w:hAnsi="ArialMT" w:cs="Times New Roman"/>
          <w:sz w:val="22"/>
          <w:szCs w:val="22"/>
          <w:lang w:val="en-CA"/>
        </w:rPr>
        <w:t xml:space="preserve">With this share purchase, CFI obtained 2 of the 3 seats on the board of directors. The remaining seat is held by the former owner of MCI. </w:t>
      </w:r>
    </w:p>
    <w:p w14:paraId="20E8F8A8" w14:textId="77777777" w:rsidR="00A7018A" w:rsidRPr="00A7018A" w:rsidRDefault="00A7018A" w:rsidP="00A7018A">
      <w:pPr>
        <w:spacing w:before="100" w:beforeAutospacing="1" w:after="100" w:afterAutospacing="1"/>
        <w:rPr>
          <w:rFonts w:ascii="Times New Roman" w:eastAsia="Times New Roman" w:hAnsi="Times New Roman" w:cs="Times New Roman"/>
          <w:lang w:val="en-CA"/>
        </w:rPr>
      </w:pPr>
      <w:r w:rsidRPr="00A7018A">
        <w:rPr>
          <w:rFonts w:ascii="ArialMT" w:eastAsia="Times New Roman" w:hAnsi="ArialMT" w:cs="Times New Roman"/>
          <w:sz w:val="22"/>
          <w:szCs w:val="22"/>
          <w:lang w:val="en-CA"/>
        </w:rPr>
        <w:lastRenderedPageBreak/>
        <w:t xml:space="preserve">The reason CFI purchased the shares of MCI was because it expects to direct the relevant activities of MCI in the future. CFI also plans on providing additional funding to MCI in the future for an expansion of its cannabis facility. </w:t>
      </w:r>
    </w:p>
    <w:p w14:paraId="7A276B37" w14:textId="77777777" w:rsidR="00A7018A" w:rsidRPr="00A7018A" w:rsidRDefault="00A7018A" w:rsidP="00A7018A">
      <w:pPr>
        <w:spacing w:before="100" w:beforeAutospacing="1" w:after="100" w:afterAutospacing="1"/>
        <w:rPr>
          <w:rFonts w:ascii="Times New Roman" w:eastAsia="Times New Roman" w:hAnsi="Times New Roman" w:cs="Times New Roman"/>
          <w:lang w:val="en-CA"/>
        </w:rPr>
      </w:pPr>
      <w:r w:rsidRPr="00A7018A">
        <w:rPr>
          <w:rFonts w:ascii="ArialMT" w:eastAsia="Times New Roman" w:hAnsi="ArialMT" w:cs="Times New Roman"/>
          <w:sz w:val="22"/>
          <w:szCs w:val="22"/>
          <w:lang w:val="en-CA"/>
        </w:rPr>
        <w:t xml:space="preserve">Once MCI is cash flow positive, CFI plans on declaring monthly distributions of dividends to be used as returns for the investors of CFI. </w:t>
      </w:r>
    </w:p>
    <w:p w14:paraId="5549202E" w14:textId="70A219CC" w:rsidR="00A7018A" w:rsidRDefault="00A7018A" w:rsidP="00A7018A">
      <w:pPr>
        <w:spacing w:before="100" w:beforeAutospacing="1" w:after="100" w:afterAutospacing="1"/>
        <w:rPr>
          <w:rFonts w:ascii="ArialMT" w:eastAsia="Times New Roman" w:hAnsi="ArialMT" w:cs="Times New Roman"/>
          <w:sz w:val="22"/>
          <w:szCs w:val="22"/>
          <w:lang w:val="en-CA"/>
        </w:rPr>
      </w:pPr>
      <w:r w:rsidRPr="00A7018A">
        <w:rPr>
          <w:rFonts w:ascii="ArialMT" w:eastAsia="Times New Roman" w:hAnsi="ArialMT" w:cs="Times New Roman"/>
          <w:sz w:val="22"/>
          <w:szCs w:val="22"/>
          <w:lang w:val="en-CA"/>
        </w:rPr>
        <w:t xml:space="preserve">CFI hired valuators, who estimated the fair value of MCI’s net assets: </w:t>
      </w:r>
    </w:p>
    <w:tbl>
      <w:tblPr>
        <w:tblW w:w="0" w:type="auto"/>
        <w:tblCellMar>
          <w:top w:w="15" w:type="dxa"/>
          <w:left w:w="15" w:type="dxa"/>
          <w:bottom w:w="15" w:type="dxa"/>
          <w:right w:w="15" w:type="dxa"/>
        </w:tblCellMar>
        <w:tblLook w:val="04A0" w:firstRow="1" w:lastRow="0" w:firstColumn="1" w:lastColumn="0" w:noHBand="0" w:noVBand="1"/>
      </w:tblPr>
      <w:tblGrid>
        <w:gridCol w:w="2978"/>
        <w:gridCol w:w="1498"/>
        <w:gridCol w:w="1132"/>
      </w:tblGrid>
      <w:tr w:rsidR="00A7018A" w:rsidRPr="00A7018A" w14:paraId="39F3F007" w14:textId="77777777" w:rsidTr="00A7018A">
        <w:tc>
          <w:tcPr>
            <w:tcW w:w="0" w:type="auto"/>
            <w:tcBorders>
              <w:top w:val="single" w:sz="4" w:space="0" w:color="000000"/>
              <w:left w:val="single" w:sz="4" w:space="0" w:color="000000"/>
              <w:bottom w:val="single" w:sz="4" w:space="0" w:color="000000"/>
              <w:right w:val="single" w:sz="4" w:space="0" w:color="000000"/>
            </w:tcBorders>
            <w:vAlign w:val="center"/>
            <w:hideMark/>
          </w:tcPr>
          <w:p w14:paraId="4A88F248" w14:textId="77777777" w:rsidR="00A7018A" w:rsidRPr="00A7018A" w:rsidRDefault="00A7018A" w:rsidP="00A7018A">
            <w:pPr>
              <w:rPr>
                <w:rFonts w:ascii="Times New Roman" w:eastAsia="Times New Roman" w:hAnsi="Times New Roman" w:cs="Times New Roman"/>
                <w:lang w:val="en-CA"/>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2C38682" w14:textId="77777777" w:rsidR="00A7018A" w:rsidRPr="00A7018A" w:rsidRDefault="00A7018A" w:rsidP="00A7018A">
            <w:pPr>
              <w:spacing w:before="100" w:beforeAutospacing="1" w:after="100" w:afterAutospacing="1"/>
              <w:rPr>
                <w:rFonts w:ascii="Times New Roman" w:eastAsia="Times New Roman" w:hAnsi="Times New Roman" w:cs="Times New Roman"/>
                <w:lang w:val="en-CA"/>
              </w:rPr>
            </w:pPr>
            <w:r w:rsidRPr="00A7018A">
              <w:rPr>
                <w:rFonts w:ascii="ArialMT" w:eastAsia="Times New Roman" w:hAnsi="ArialMT" w:cs="Times New Roman"/>
                <w:sz w:val="22"/>
                <w:szCs w:val="22"/>
                <w:lang w:val="en-CA"/>
              </w:rPr>
              <w:t xml:space="preserve">Net book value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20BCE3E" w14:textId="77777777" w:rsidR="00A7018A" w:rsidRPr="00A7018A" w:rsidRDefault="00A7018A" w:rsidP="00A7018A">
            <w:pPr>
              <w:spacing w:before="100" w:beforeAutospacing="1" w:after="100" w:afterAutospacing="1"/>
              <w:rPr>
                <w:rFonts w:ascii="Times New Roman" w:eastAsia="Times New Roman" w:hAnsi="Times New Roman" w:cs="Times New Roman"/>
                <w:lang w:val="en-CA"/>
              </w:rPr>
            </w:pPr>
            <w:r w:rsidRPr="00A7018A">
              <w:rPr>
                <w:rFonts w:ascii="ArialMT" w:eastAsia="Times New Roman" w:hAnsi="ArialMT" w:cs="Times New Roman"/>
                <w:sz w:val="22"/>
                <w:szCs w:val="22"/>
                <w:lang w:val="en-CA"/>
              </w:rPr>
              <w:t xml:space="preserve">Fair value </w:t>
            </w:r>
          </w:p>
        </w:tc>
      </w:tr>
      <w:tr w:rsidR="00A7018A" w:rsidRPr="00A7018A" w14:paraId="2E2F34F4" w14:textId="77777777" w:rsidTr="00A7018A">
        <w:tc>
          <w:tcPr>
            <w:tcW w:w="0" w:type="auto"/>
            <w:tcBorders>
              <w:top w:val="single" w:sz="4" w:space="0" w:color="000000"/>
              <w:left w:val="single" w:sz="4" w:space="0" w:color="000000"/>
              <w:bottom w:val="single" w:sz="4" w:space="0" w:color="000000"/>
              <w:right w:val="single" w:sz="4" w:space="0" w:color="000000"/>
            </w:tcBorders>
            <w:vAlign w:val="center"/>
            <w:hideMark/>
          </w:tcPr>
          <w:p w14:paraId="5E4BFC4E" w14:textId="77777777" w:rsidR="00A7018A" w:rsidRPr="00A7018A" w:rsidRDefault="00A7018A" w:rsidP="00A7018A">
            <w:pPr>
              <w:spacing w:before="100" w:beforeAutospacing="1" w:after="100" w:afterAutospacing="1"/>
              <w:rPr>
                <w:rFonts w:ascii="Times New Roman" w:eastAsia="Times New Roman" w:hAnsi="Times New Roman" w:cs="Times New Roman"/>
                <w:lang w:val="en-CA"/>
              </w:rPr>
            </w:pPr>
            <w:r w:rsidRPr="00A7018A">
              <w:rPr>
                <w:rFonts w:ascii="ArialMT" w:eastAsia="Times New Roman" w:hAnsi="ArialMT" w:cs="Times New Roman"/>
                <w:sz w:val="22"/>
                <w:szCs w:val="22"/>
                <w:lang w:val="en-CA"/>
              </w:rPr>
              <w:t xml:space="preserve">Cash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41B2C48" w14:textId="77777777" w:rsidR="00A7018A" w:rsidRPr="00A7018A" w:rsidRDefault="00A7018A" w:rsidP="00A7018A">
            <w:pPr>
              <w:spacing w:before="100" w:beforeAutospacing="1" w:after="100" w:afterAutospacing="1"/>
              <w:rPr>
                <w:rFonts w:ascii="Times New Roman" w:eastAsia="Times New Roman" w:hAnsi="Times New Roman" w:cs="Times New Roman"/>
                <w:lang w:val="en-CA"/>
              </w:rPr>
            </w:pPr>
            <w:r w:rsidRPr="00A7018A">
              <w:rPr>
                <w:rFonts w:ascii="ArialMT" w:eastAsia="Times New Roman" w:hAnsi="ArialMT" w:cs="Times New Roman"/>
                <w:sz w:val="22"/>
                <w:szCs w:val="22"/>
                <w:lang w:val="en-CA"/>
              </w:rPr>
              <w:t xml:space="preserve">$825,000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17E87DE" w14:textId="77777777" w:rsidR="00A7018A" w:rsidRPr="00A7018A" w:rsidRDefault="00A7018A" w:rsidP="00A7018A">
            <w:pPr>
              <w:spacing w:before="100" w:beforeAutospacing="1" w:after="100" w:afterAutospacing="1"/>
              <w:rPr>
                <w:rFonts w:ascii="Times New Roman" w:eastAsia="Times New Roman" w:hAnsi="Times New Roman" w:cs="Times New Roman"/>
                <w:lang w:val="en-CA"/>
              </w:rPr>
            </w:pPr>
            <w:r w:rsidRPr="00A7018A">
              <w:rPr>
                <w:rFonts w:ascii="ArialMT" w:eastAsia="Times New Roman" w:hAnsi="ArialMT" w:cs="Times New Roman"/>
                <w:sz w:val="22"/>
                <w:szCs w:val="22"/>
                <w:lang w:val="en-CA"/>
              </w:rPr>
              <w:t xml:space="preserve">$825,000 </w:t>
            </w:r>
          </w:p>
        </w:tc>
      </w:tr>
      <w:tr w:rsidR="00A7018A" w:rsidRPr="00A7018A" w14:paraId="6AC73034" w14:textId="77777777" w:rsidTr="00A7018A">
        <w:tc>
          <w:tcPr>
            <w:tcW w:w="0" w:type="auto"/>
            <w:tcBorders>
              <w:top w:val="single" w:sz="4" w:space="0" w:color="000000"/>
              <w:left w:val="single" w:sz="4" w:space="0" w:color="000000"/>
              <w:bottom w:val="single" w:sz="4" w:space="0" w:color="000000"/>
              <w:right w:val="single" w:sz="4" w:space="0" w:color="000000"/>
            </w:tcBorders>
            <w:vAlign w:val="center"/>
            <w:hideMark/>
          </w:tcPr>
          <w:p w14:paraId="640F3E4B" w14:textId="77777777" w:rsidR="00A7018A" w:rsidRPr="00A7018A" w:rsidRDefault="00A7018A" w:rsidP="00A7018A">
            <w:pPr>
              <w:spacing w:before="100" w:beforeAutospacing="1" w:after="100" w:afterAutospacing="1"/>
              <w:rPr>
                <w:rFonts w:ascii="Times New Roman" w:eastAsia="Times New Roman" w:hAnsi="Times New Roman" w:cs="Times New Roman"/>
                <w:lang w:val="en-CA"/>
              </w:rPr>
            </w:pPr>
            <w:r w:rsidRPr="00A7018A">
              <w:rPr>
                <w:rFonts w:ascii="ArialMT" w:eastAsia="Times New Roman" w:hAnsi="ArialMT" w:cs="Times New Roman"/>
                <w:sz w:val="22"/>
                <w:szCs w:val="22"/>
                <w:lang w:val="en-CA"/>
              </w:rPr>
              <w:t xml:space="preserve">Inventory &amp; Biological Assets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7D5B24A" w14:textId="77777777" w:rsidR="00A7018A" w:rsidRPr="00A7018A" w:rsidRDefault="00A7018A" w:rsidP="00A7018A">
            <w:pPr>
              <w:spacing w:before="100" w:beforeAutospacing="1" w:after="100" w:afterAutospacing="1"/>
              <w:rPr>
                <w:rFonts w:ascii="Times New Roman" w:eastAsia="Times New Roman" w:hAnsi="Times New Roman" w:cs="Times New Roman"/>
                <w:lang w:val="en-CA"/>
              </w:rPr>
            </w:pPr>
            <w:r w:rsidRPr="00A7018A">
              <w:rPr>
                <w:rFonts w:ascii="ArialMT" w:eastAsia="Times New Roman" w:hAnsi="ArialMT" w:cs="Times New Roman"/>
                <w:sz w:val="22"/>
                <w:szCs w:val="22"/>
                <w:lang w:val="en-CA"/>
              </w:rPr>
              <w:t xml:space="preserve">$620,000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C25A211" w14:textId="77777777" w:rsidR="00A7018A" w:rsidRPr="00A7018A" w:rsidRDefault="00A7018A" w:rsidP="00A7018A">
            <w:pPr>
              <w:spacing w:before="100" w:beforeAutospacing="1" w:after="100" w:afterAutospacing="1"/>
              <w:rPr>
                <w:rFonts w:ascii="Times New Roman" w:eastAsia="Times New Roman" w:hAnsi="Times New Roman" w:cs="Times New Roman"/>
                <w:lang w:val="en-CA"/>
              </w:rPr>
            </w:pPr>
            <w:r w:rsidRPr="00A7018A">
              <w:rPr>
                <w:rFonts w:ascii="ArialMT" w:eastAsia="Times New Roman" w:hAnsi="ArialMT" w:cs="Times New Roman"/>
                <w:sz w:val="22"/>
                <w:szCs w:val="22"/>
                <w:lang w:val="en-CA"/>
              </w:rPr>
              <w:t xml:space="preserve">$820,000 </w:t>
            </w:r>
          </w:p>
        </w:tc>
      </w:tr>
      <w:tr w:rsidR="00A7018A" w:rsidRPr="00A7018A" w14:paraId="51F8F4DE" w14:textId="77777777" w:rsidTr="00A7018A">
        <w:tc>
          <w:tcPr>
            <w:tcW w:w="0" w:type="auto"/>
            <w:tcBorders>
              <w:top w:val="single" w:sz="4" w:space="0" w:color="000000"/>
              <w:left w:val="single" w:sz="4" w:space="0" w:color="000000"/>
              <w:bottom w:val="single" w:sz="4" w:space="0" w:color="000000"/>
              <w:right w:val="single" w:sz="4" w:space="0" w:color="000000"/>
            </w:tcBorders>
            <w:vAlign w:val="center"/>
            <w:hideMark/>
          </w:tcPr>
          <w:p w14:paraId="76912669" w14:textId="77777777" w:rsidR="00A7018A" w:rsidRPr="00A7018A" w:rsidRDefault="00A7018A" w:rsidP="00A7018A">
            <w:pPr>
              <w:spacing w:before="100" w:beforeAutospacing="1" w:after="100" w:afterAutospacing="1"/>
              <w:rPr>
                <w:rFonts w:ascii="Times New Roman" w:eastAsia="Times New Roman" w:hAnsi="Times New Roman" w:cs="Times New Roman"/>
                <w:lang w:val="en-CA"/>
              </w:rPr>
            </w:pPr>
            <w:r w:rsidRPr="00A7018A">
              <w:rPr>
                <w:rFonts w:ascii="ArialMT" w:eastAsia="Times New Roman" w:hAnsi="ArialMT" w:cs="Times New Roman"/>
                <w:sz w:val="22"/>
                <w:szCs w:val="22"/>
                <w:lang w:val="en-CA"/>
              </w:rPr>
              <w:t xml:space="preserve">Property, plant and equipment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97B7D29" w14:textId="77777777" w:rsidR="00A7018A" w:rsidRPr="00A7018A" w:rsidRDefault="00A7018A" w:rsidP="00A7018A">
            <w:pPr>
              <w:spacing w:before="100" w:beforeAutospacing="1" w:after="100" w:afterAutospacing="1"/>
              <w:rPr>
                <w:rFonts w:ascii="Times New Roman" w:eastAsia="Times New Roman" w:hAnsi="Times New Roman" w:cs="Times New Roman"/>
                <w:lang w:val="en-CA"/>
              </w:rPr>
            </w:pPr>
            <w:r w:rsidRPr="00A7018A">
              <w:rPr>
                <w:rFonts w:ascii="ArialMT" w:eastAsia="Times New Roman" w:hAnsi="ArialMT" w:cs="Times New Roman"/>
                <w:sz w:val="22"/>
                <w:szCs w:val="22"/>
                <w:lang w:val="en-CA"/>
              </w:rPr>
              <w:t xml:space="preserve">$7,200,000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17D60D7" w14:textId="77777777" w:rsidR="00A7018A" w:rsidRPr="00A7018A" w:rsidRDefault="00A7018A" w:rsidP="00A7018A">
            <w:pPr>
              <w:spacing w:before="100" w:beforeAutospacing="1" w:after="100" w:afterAutospacing="1"/>
              <w:rPr>
                <w:rFonts w:ascii="Times New Roman" w:eastAsia="Times New Roman" w:hAnsi="Times New Roman" w:cs="Times New Roman"/>
                <w:lang w:val="en-CA"/>
              </w:rPr>
            </w:pPr>
            <w:r w:rsidRPr="00A7018A">
              <w:rPr>
                <w:rFonts w:ascii="ArialMT" w:eastAsia="Times New Roman" w:hAnsi="ArialMT" w:cs="Times New Roman"/>
                <w:sz w:val="22"/>
                <w:szCs w:val="22"/>
                <w:lang w:val="en-CA"/>
              </w:rPr>
              <w:t xml:space="preserve">$8,100,000 </w:t>
            </w:r>
          </w:p>
        </w:tc>
      </w:tr>
      <w:tr w:rsidR="00A7018A" w:rsidRPr="00A7018A" w14:paraId="1FAB02A9" w14:textId="77777777" w:rsidTr="00A7018A">
        <w:tc>
          <w:tcPr>
            <w:tcW w:w="0" w:type="auto"/>
            <w:tcBorders>
              <w:top w:val="single" w:sz="4" w:space="0" w:color="000000"/>
              <w:left w:val="single" w:sz="4" w:space="0" w:color="000000"/>
              <w:bottom w:val="single" w:sz="4" w:space="0" w:color="000000"/>
              <w:right w:val="single" w:sz="4" w:space="0" w:color="000000"/>
            </w:tcBorders>
            <w:vAlign w:val="center"/>
            <w:hideMark/>
          </w:tcPr>
          <w:p w14:paraId="56D6BD8B" w14:textId="77777777" w:rsidR="00A7018A" w:rsidRPr="00A7018A" w:rsidRDefault="00A7018A" w:rsidP="00A7018A">
            <w:pPr>
              <w:spacing w:before="100" w:beforeAutospacing="1" w:after="100" w:afterAutospacing="1"/>
              <w:rPr>
                <w:rFonts w:ascii="Times New Roman" w:eastAsia="Times New Roman" w:hAnsi="Times New Roman" w:cs="Times New Roman"/>
                <w:lang w:val="en-CA"/>
              </w:rPr>
            </w:pPr>
            <w:r w:rsidRPr="00A7018A">
              <w:rPr>
                <w:rFonts w:ascii="ArialMT" w:eastAsia="Times New Roman" w:hAnsi="ArialMT" w:cs="Times New Roman"/>
                <w:sz w:val="22"/>
                <w:szCs w:val="22"/>
                <w:lang w:val="en-CA"/>
              </w:rPr>
              <w:t xml:space="preserve">Accounts Payable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7324F9F" w14:textId="77777777" w:rsidR="00A7018A" w:rsidRPr="00A7018A" w:rsidRDefault="00A7018A" w:rsidP="00A7018A">
            <w:pPr>
              <w:spacing w:before="100" w:beforeAutospacing="1" w:after="100" w:afterAutospacing="1"/>
              <w:rPr>
                <w:rFonts w:ascii="Times New Roman" w:eastAsia="Times New Roman" w:hAnsi="Times New Roman" w:cs="Times New Roman"/>
                <w:lang w:val="en-CA"/>
              </w:rPr>
            </w:pPr>
            <w:r w:rsidRPr="00A7018A">
              <w:rPr>
                <w:rFonts w:ascii="ArialMT" w:eastAsia="Times New Roman" w:hAnsi="ArialMT" w:cs="Times New Roman"/>
                <w:sz w:val="22"/>
                <w:szCs w:val="22"/>
                <w:lang w:val="en-CA"/>
              </w:rPr>
              <w:t xml:space="preserve">$400,000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0253D3C" w14:textId="77777777" w:rsidR="00A7018A" w:rsidRPr="00A7018A" w:rsidRDefault="00A7018A" w:rsidP="00A7018A">
            <w:pPr>
              <w:spacing w:before="100" w:beforeAutospacing="1" w:after="100" w:afterAutospacing="1"/>
              <w:rPr>
                <w:rFonts w:ascii="Times New Roman" w:eastAsia="Times New Roman" w:hAnsi="Times New Roman" w:cs="Times New Roman"/>
                <w:lang w:val="en-CA"/>
              </w:rPr>
            </w:pPr>
            <w:r w:rsidRPr="00A7018A">
              <w:rPr>
                <w:rFonts w:ascii="ArialMT" w:eastAsia="Times New Roman" w:hAnsi="ArialMT" w:cs="Times New Roman"/>
                <w:sz w:val="22"/>
                <w:szCs w:val="22"/>
                <w:lang w:val="en-CA"/>
              </w:rPr>
              <w:t xml:space="preserve">$400,000 </w:t>
            </w:r>
          </w:p>
        </w:tc>
      </w:tr>
      <w:tr w:rsidR="00A7018A" w:rsidRPr="00A7018A" w14:paraId="29081FBD" w14:textId="77777777" w:rsidTr="00A7018A">
        <w:tc>
          <w:tcPr>
            <w:tcW w:w="0" w:type="auto"/>
            <w:tcBorders>
              <w:top w:val="single" w:sz="4" w:space="0" w:color="000000"/>
              <w:left w:val="single" w:sz="4" w:space="0" w:color="000000"/>
              <w:bottom w:val="single" w:sz="4" w:space="0" w:color="000000"/>
              <w:right w:val="single" w:sz="4" w:space="0" w:color="000000"/>
            </w:tcBorders>
            <w:vAlign w:val="center"/>
            <w:hideMark/>
          </w:tcPr>
          <w:p w14:paraId="7E91DB64" w14:textId="77777777" w:rsidR="00A7018A" w:rsidRPr="00A7018A" w:rsidRDefault="00A7018A" w:rsidP="00A7018A">
            <w:pPr>
              <w:spacing w:before="100" w:beforeAutospacing="1" w:after="100" w:afterAutospacing="1"/>
              <w:rPr>
                <w:rFonts w:ascii="Times New Roman" w:eastAsia="Times New Roman" w:hAnsi="Times New Roman" w:cs="Times New Roman"/>
                <w:lang w:val="en-CA"/>
              </w:rPr>
            </w:pPr>
            <w:r w:rsidRPr="00A7018A">
              <w:rPr>
                <w:rFonts w:ascii="ArialMT" w:eastAsia="Times New Roman" w:hAnsi="ArialMT" w:cs="Times New Roman"/>
                <w:sz w:val="22"/>
                <w:szCs w:val="22"/>
                <w:lang w:val="en-CA"/>
              </w:rPr>
              <w:t xml:space="preserve">Long term debt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C9A8EE7" w14:textId="77777777" w:rsidR="00A7018A" w:rsidRPr="00A7018A" w:rsidRDefault="00A7018A" w:rsidP="00A7018A">
            <w:pPr>
              <w:spacing w:before="100" w:beforeAutospacing="1" w:after="100" w:afterAutospacing="1"/>
              <w:rPr>
                <w:rFonts w:ascii="Times New Roman" w:eastAsia="Times New Roman" w:hAnsi="Times New Roman" w:cs="Times New Roman"/>
                <w:lang w:val="en-CA"/>
              </w:rPr>
            </w:pPr>
            <w:r w:rsidRPr="00A7018A">
              <w:rPr>
                <w:rFonts w:ascii="ArialMT" w:eastAsia="Times New Roman" w:hAnsi="ArialMT" w:cs="Times New Roman"/>
                <w:sz w:val="22"/>
                <w:szCs w:val="22"/>
                <w:lang w:val="en-CA"/>
              </w:rPr>
              <w:t xml:space="preserve">$4,000,000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0690C43" w14:textId="77777777" w:rsidR="00A7018A" w:rsidRPr="00A7018A" w:rsidRDefault="00A7018A" w:rsidP="00A7018A">
            <w:pPr>
              <w:spacing w:before="100" w:beforeAutospacing="1" w:after="100" w:afterAutospacing="1"/>
              <w:rPr>
                <w:rFonts w:ascii="Times New Roman" w:eastAsia="Times New Roman" w:hAnsi="Times New Roman" w:cs="Times New Roman"/>
                <w:lang w:val="en-CA"/>
              </w:rPr>
            </w:pPr>
            <w:r w:rsidRPr="00A7018A">
              <w:rPr>
                <w:rFonts w:ascii="ArialMT" w:eastAsia="Times New Roman" w:hAnsi="ArialMT" w:cs="Times New Roman"/>
                <w:sz w:val="22"/>
                <w:szCs w:val="22"/>
                <w:lang w:val="en-CA"/>
              </w:rPr>
              <w:t xml:space="preserve">$4,000,000 </w:t>
            </w:r>
          </w:p>
        </w:tc>
      </w:tr>
    </w:tbl>
    <w:p w14:paraId="15C4A2D2" w14:textId="77777777" w:rsidR="00A7018A" w:rsidRPr="00A7018A" w:rsidRDefault="00A7018A" w:rsidP="00A7018A">
      <w:pPr>
        <w:spacing w:before="100" w:beforeAutospacing="1" w:after="100" w:afterAutospacing="1"/>
        <w:rPr>
          <w:rFonts w:ascii="Times New Roman" w:eastAsia="Times New Roman" w:hAnsi="Times New Roman" w:cs="Times New Roman"/>
          <w:lang w:val="en-CA"/>
        </w:rPr>
      </w:pPr>
    </w:p>
    <w:p w14:paraId="716460A5" w14:textId="77777777" w:rsidR="00A7018A" w:rsidRPr="00A7018A" w:rsidRDefault="00A7018A" w:rsidP="00A7018A">
      <w:pPr>
        <w:spacing w:before="100" w:beforeAutospacing="1" w:after="100" w:afterAutospacing="1"/>
        <w:rPr>
          <w:rFonts w:ascii="Times New Roman" w:eastAsia="Times New Roman" w:hAnsi="Times New Roman" w:cs="Times New Roman"/>
          <w:lang w:val="en-CA"/>
        </w:rPr>
      </w:pPr>
      <w:r w:rsidRPr="00A7018A">
        <w:rPr>
          <w:rFonts w:ascii="ArialMT" w:eastAsia="Times New Roman" w:hAnsi="ArialMT" w:cs="Times New Roman"/>
          <w:sz w:val="22"/>
          <w:szCs w:val="22"/>
          <w:lang w:val="en-CA"/>
        </w:rPr>
        <w:t xml:space="preserve">The valuators also estimated the fair value of certain net assets that did not appear on MCI’s financial records. The valuators estimated that the workforce at MCI has an implied value of $1,200,000. The valuators estimated that MCI’s license to produce and sell cannabis is worth $10,500,000. The license was granted by Health Canada under the </w:t>
      </w:r>
      <w:r w:rsidRPr="00A7018A">
        <w:rPr>
          <w:rFonts w:ascii="Arial" w:eastAsia="Times New Roman" w:hAnsi="Arial" w:cs="Arial"/>
          <w:i/>
          <w:iCs/>
          <w:sz w:val="22"/>
          <w:szCs w:val="22"/>
          <w:lang w:val="en-CA"/>
        </w:rPr>
        <w:t>Access to Cannabis for Medical Purposes Regulations</w:t>
      </w:r>
      <w:r w:rsidRPr="00A7018A">
        <w:rPr>
          <w:rFonts w:ascii="ArialMT" w:eastAsia="Times New Roman" w:hAnsi="ArialMT" w:cs="Times New Roman"/>
          <w:sz w:val="22"/>
          <w:szCs w:val="22"/>
          <w:lang w:val="en-CA"/>
        </w:rPr>
        <w:t xml:space="preserve">. Health Canada grants these licenses to cannabis producers who have appropriately applied for the license and whose facilities have passed the Health Canada inspection and protocol. The license relates to MCI’s current facility. The license cannot be transferred directly to another company, but if another company purchases the facility or the company owning the facility, the license remains valid. The license allows MCI to produce and sell cannabis. Without this license, a company cannot sell or cultivate cannabis in Canada. </w:t>
      </w:r>
    </w:p>
    <w:p w14:paraId="32DC9546" w14:textId="77777777" w:rsidR="00A7018A" w:rsidRPr="00A7018A" w:rsidRDefault="00A7018A" w:rsidP="00A7018A">
      <w:pPr>
        <w:spacing w:before="100" w:beforeAutospacing="1" w:after="100" w:afterAutospacing="1"/>
        <w:rPr>
          <w:rFonts w:ascii="Times New Roman" w:eastAsia="Times New Roman" w:hAnsi="Times New Roman" w:cs="Times New Roman"/>
          <w:lang w:val="en-CA"/>
        </w:rPr>
      </w:pPr>
      <w:r w:rsidRPr="00A7018A">
        <w:rPr>
          <w:rFonts w:ascii="Arial" w:eastAsia="Times New Roman" w:hAnsi="Arial" w:cs="Arial"/>
          <w:b/>
          <w:bCs/>
          <w:sz w:val="22"/>
          <w:szCs w:val="22"/>
          <w:lang w:val="en-CA"/>
        </w:rPr>
        <w:t xml:space="preserve">HK Smoke (HKS) </w:t>
      </w:r>
    </w:p>
    <w:p w14:paraId="535777AB" w14:textId="77777777" w:rsidR="00A7018A" w:rsidRPr="00A7018A" w:rsidRDefault="00A7018A" w:rsidP="00A7018A">
      <w:pPr>
        <w:spacing w:before="100" w:beforeAutospacing="1" w:after="100" w:afterAutospacing="1"/>
        <w:rPr>
          <w:rFonts w:ascii="Times New Roman" w:eastAsia="Times New Roman" w:hAnsi="Times New Roman" w:cs="Times New Roman"/>
          <w:lang w:val="en-CA"/>
        </w:rPr>
      </w:pPr>
      <w:r w:rsidRPr="00A7018A">
        <w:rPr>
          <w:rFonts w:ascii="ArialMT" w:eastAsia="Times New Roman" w:hAnsi="ArialMT" w:cs="Times New Roman"/>
          <w:sz w:val="22"/>
          <w:szCs w:val="22"/>
          <w:lang w:val="en-CA"/>
        </w:rPr>
        <w:t xml:space="preserve">CFI purchased 25% of the shares of HK Smoke (HKS) on April 1, 2018 for $5,000,000. HKS operates coffee shops that promote the cannabis life style. </w:t>
      </w:r>
    </w:p>
    <w:p w14:paraId="5D96C1C5" w14:textId="77777777" w:rsidR="00A7018A" w:rsidRPr="00A7018A" w:rsidRDefault="00A7018A" w:rsidP="00A7018A">
      <w:pPr>
        <w:spacing w:before="100" w:beforeAutospacing="1" w:after="100" w:afterAutospacing="1"/>
        <w:rPr>
          <w:rFonts w:ascii="Times New Roman" w:eastAsia="Times New Roman" w:hAnsi="Times New Roman" w:cs="Times New Roman"/>
          <w:lang w:val="en-CA"/>
        </w:rPr>
      </w:pPr>
      <w:r w:rsidRPr="00A7018A">
        <w:rPr>
          <w:rFonts w:ascii="ArialMT" w:eastAsia="Times New Roman" w:hAnsi="ArialMT" w:cs="Times New Roman"/>
          <w:sz w:val="22"/>
          <w:szCs w:val="22"/>
          <w:lang w:val="en-CA"/>
        </w:rPr>
        <w:t xml:space="preserve">CFI purchased the shares of HKS to have some investment on the retail end of cannabis. The CEO of HKS was adamant that CFI will not interfere with the HKS operations through this investment. CFI did not receive any positions on the board of directors. CFI will be allowed to provide suggestions to the HKS board of directors; however, it’s at the board’s discretion to accept or reject these decisions. </w:t>
      </w:r>
    </w:p>
    <w:p w14:paraId="7B949CEC" w14:textId="77777777" w:rsidR="00A7018A" w:rsidRPr="00A7018A" w:rsidRDefault="00A7018A" w:rsidP="00A7018A">
      <w:pPr>
        <w:spacing w:before="100" w:beforeAutospacing="1" w:after="100" w:afterAutospacing="1"/>
        <w:rPr>
          <w:rFonts w:ascii="Times New Roman" w:eastAsia="Times New Roman" w:hAnsi="Times New Roman" w:cs="Times New Roman"/>
          <w:lang w:val="en-CA"/>
        </w:rPr>
      </w:pPr>
      <w:r w:rsidRPr="00A7018A">
        <w:rPr>
          <w:rFonts w:ascii="ArialMT" w:eastAsia="Times New Roman" w:hAnsi="ArialMT" w:cs="Times New Roman"/>
          <w:sz w:val="22"/>
          <w:szCs w:val="22"/>
          <w:lang w:val="en-CA"/>
        </w:rPr>
        <w:t xml:space="preserve">HKS generated income of $150,000 from April 1, 2018 to December 31, 2018. HKS declared and paid a $100,000 dividend on September 1, 2018 to its shareholders. HKS is a private company and no price data is available for the share value. </w:t>
      </w:r>
      <w:proofErr w:type="gramStart"/>
      <w:r w:rsidRPr="00A7018A">
        <w:rPr>
          <w:rFonts w:ascii="ArialMT" w:eastAsia="Times New Roman" w:hAnsi="ArialMT" w:cs="Times New Roman"/>
          <w:sz w:val="22"/>
          <w:szCs w:val="22"/>
          <w:lang w:val="en-CA"/>
        </w:rPr>
        <w:t>Therefore</w:t>
      </w:r>
      <w:proofErr w:type="gramEnd"/>
      <w:r w:rsidRPr="00A7018A">
        <w:rPr>
          <w:rFonts w:ascii="ArialMT" w:eastAsia="Times New Roman" w:hAnsi="ArialMT" w:cs="Times New Roman"/>
          <w:sz w:val="22"/>
          <w:szCs w:val="22"/>
          <w:lang w:val="en-CA"/>
        </w:rPr>
        <w:t xml:space="preserve"> as at December 31, 2018, the investment remains at its cost of $5,000,000. </w:t>
      </w:r>
    </w:p>
    <w:p w14:paraId="0F50C4B4" w14:textId="77777777" w:rsidR="00A7018A" w:rsidRDefault="00A7018A" w:rsidP="00A7018A">
      <w:pPr>
        <w:spacing w:before="100" w:beforeAutospacing="1" w:after="100" w:afterAutospacing="1"/>
        <w:rPr>
          <w:rFonts w:ascii="Arial" w:eastAsia="Times New Roman" w:hAnsi="Arial" w:cs="Arial"/>
          <w:b/>
          <w:bCs/>
          <w:sz w:val="22"/>
          <w:szCs w:val="22"/>
          <w:lang w:val="en-CA"/>
        </w:rPr>
      </w:pPr>
    </w:p>
    <w:p w14:paraId="416DFD1A" w14:textId="77777777" w:rsidR="00A7018A" w:rsidRDefault="00A7018A" w:rsidP="00A7018A">
      <w:pPr>
        <w:spacing w:before="100" w:beforeAutospacing="1" w:after="100" w:afterAutospacing="1"/>
        <w:rPr>
          <w:rFonts w:ascii="Arial" w:eastAsia="Times New Roman" w:hAnsi="Arial" w:cs="Arial"/>
          <w:b/>
          <w:bCs/>
          <w:sz w:val="22"/>
          <w:szCs w:val="22"/>
          <w:lang w:val="en-CA"/>
        </w:rPr>
      </w:pPr>
    </w:p>
    <w:p w14:paraId="0F54FB54" w14:textId="2896EF7B" w:rsidR="00A7018A" w:rsidRPr="00A7018A" w:rsidRDefault="00A7018A" w:rsidP="00A7018A">
      <w:pPr>
        <w:spacing w:before="100" w:beforeAutospacing="1" w:after="100" w:afterAutospacing="1"/>
        <w:rPr>
          <w:rFonts w:ascii="Times New Roman" w:eastAsia="Times New Roman" w:hAnsi="Times New Roman" w:cs="Times New Roman"/>
          <w:lang w:val="en-CA"/>
        </w:rPr>
      </w:pPr>
      <w:r w:rsidRPr="00A7018A">
        <w:rPr>
          <w:rFonts w:ascii="Arial" w:eastAsia="Times New Roman" w:hAnsi="Arial" w:cs="Arial"/>
          <w:b/>
          <w:bCs/>
          <w:sz w:val="22"/>
          <w:szCs w:val="22"/>
          <w:lang w:val="en-CA"/>
        </w:rPr>
        <w:lastRenderedPageBreak/>
        <w:t xml:space="preserve">Required: </w:t>
      </w:r>
    </w:p>
    <w:p w14:paraId="4A3A8714" w14:textId="0923DDA7" w:rsidR="00A7018A" w:rsidRDefault="00A7018A" w:rsidP="00A7018A">
      <w:pPr>
        <w:spacing w:before="100" w:beforeAutospacing="1" w:after="100" w:afterAutospacing="1"/>
        <w:rPr>
          <w:rFonts w:ascii="ArialMT" w:eastAsia="Times New Roman" w:hAnsi="ArialMT" w:cs="Times New Roman"/>
          <w:sz w:val="22"/>
          <w:szCs w:val="22"/>
          <w:lang w:val="en-CA"/>
        </w:rPr>
      </w:pPr>
      <w:r w:rsidRPr="00A7018A">
        <w:rPr>
          <w:rFonts w:ascii="ArialMT" w:eastAsia="Times New Roman" w:hAnsi="ArialMT" w:cs="Times New Roman"/>
          <w:sz w:val="22"/>
          <w:szCs w:val="22"/>
          <w:lang w:val="en-CA"/>
        </w:rPr>
        <w:t xml:space="preserve">Please provide the relevant accounting treatment for the three transactions above. Your discussions should use the case facts and the appropriate technical accounting </w:t>
      </w:r>
      <w:proofErr w:type="gramStart"/>
      <w:r w:rsidRPr="00A7018A">
        <w:rPr>
          <w:rFonts w:ascii="ArialMT" w:eastAsia="Times New Roman" w:hAnsi="ArialMT" w:cs="Times New Roman"/>
          <w:sz w:val="22"/>
          <w:szCs w:val="22"/>
          <w:lang w:val="en-CA"/>
        </w:rPr>
        <w:t>guidance, and</w:t>
      </w:r>
      <w:proofErr w:type="gramEnd"/>
      <w:r w:rsidRPr="00A7018A">
        <w:rPr>
          <w:rFonts w:ascii="ArialMT" w:eastAsia="Times New Roman" w:hAnsi="ArialMT" w:cs="Times New Roman"/>
          <w:sz w:val="22"/>
          <w:szCs w:val="22"/>
          <w:lang w:val="en-CA"/>
        </w:rPr>
        <w:t xml:space="preserve"> should be quantified when possible. </w:t>
      </w:r>
    </w:p>
    <w:p w14:paraId="3FFAFCB3" w14:textId="1ABD3F3D" w:rsidR="00A7018A" w:rsidRDefault="00A7018A" w:rsidP="00A7018A">
      <w:pPr>
        <w:spacing w:before="100" w:beforeAutospacing="1" w:after="100" w:afterAutospacing="1"/>
        <w:rPr>
          <w:rFonts w:ascii="ArialMT" w:eastAsia="Times New Roman" w:hAnsi="ArialMT" w:cs="Times New Roman"/>
          <w:sz w:val="22"/>
          <w:szCs w:val="22"/>
          <w:lang w:val="en-CA"/>
        </w:rPr>
      </w:pPr>
    </w:p>
    <w:p w14:paraId="692FC353" w14:textId="7AB68501" w:rsidR="00A7018A" w:rsidRPr="00A7018A" w:rsidRDefault="00A7018A" w:rsidP="00A7018A">
      <w:pPr>
        <w:spacing w:before="100" w:beforeAutospacing="1" w:after="100" w:afterAutospacing="1"/>
        <w:rPr>
          <w:rFonts w:ascii="Times New Roman" w:eastAsia="Times New Roman" w:hAnsi="Times New Roman" w:cs="Times New Roman"/>
          <w:lang w:val="en-CA"/>
        </w:rPr>
      </w:pPr>
      <w:r>
        <w:rPr>
          <w:rFonts w:ascii="ArialMT" w:eastAsia="Times New Roman" w:hAnsi="ArialMT" w:cs="Times New Roman"/>
          <w:sz w:val="22"/>
          <w:szCs w:val="22"/>
          <w:lang w:val="en-CA"/>
        </w:rPr>
        <w:t>Additional Information:</w:t>
      </w:r>
      <w:bookmarkStart w:id="0" w:name="_GoBack"/>
      <w:bookmarkEnd w:id="0"/>
    </w:p>
    <w:p w14:paraId="40E35759" w14:textId="3393A9DC" w:rsidR="004671A8" w:rsidRDefault="00A7018A"/>
    <w:p w14:paraId="2185D856" w14:textId="77777777" w:rsidR="00A7018A" w:rsidRPr="00A7018A" w:rsidRDefault="00A7018A" w:rsidP="00A7018A">
      <w:pPr>
        <w:numPr>
          <w:ilvl w:val="0"/>
          <w:numId w:val="1"/>
        </w:numPr>
        <w:spacing w:before="100" w:beforeAutospacing="1" w:after="100" w:afterAutospacing="1"/>
        <w:rPr>
          <w:rFonts w:ascii="SymbolMT" w:eastAsia="Times New Roman" w:hAnsi="SymbolMT" w:cs="Times New Roman"/>
          <w:lang w:val="en-CA"/>
        </w:rPr>
      </w:pPr>
      <w:r w:rsidRPr="00A7018A">
        <w:rPr>
          <w:rFonts w:ascii="TimesNewRomanPSMT" w:eastAsia="Times New Roman" w:hAnsi="TimesNewRomanPSMT" w:cs="Times New Roman"/>
          <w:lang w:val="en-CA"/>
        </w:rPr>
        <w:t xml:space="preserve">Case Assignment is due at </w:t>
      </w:r>
      <w:r w:rsidRPr="00A7018A">
        <w:rPr>
          <w:rFonts w:ascii="TimesNewRomanPS" w:eastAsia="Times New Roman" w:hAnsi="TimesNewRomanPS" w:cs="Times New Roman"/>
          <w:b/>
          <w:bCs/>
          <w:lang w:val="en-CA"/>
        </w:rPr>
        <w:t xml:space="preserve">1:00 PM on Friday April 5, 2019 at 1 PM. </w:t>
      </w:r>
    </w:p>
    <w:p w14:paraId="26C919BC" w14:textId="77777777" w:rsidR="00A7018A" w:rsidRPr="00A7018A" w:rsidRDefault="00A7018A" w:rsidP="00A7018A">
      <w:pPr>
        <w:numPr>
          <w:ilvl w:val="0"/>
          <w:numId w:val="1"/>
        </w:numPr>
        <w:spacing w:before="100" w:beforeAutospacing="1" w:after="100" w:afterAutospacing="1"/>
        <w:rPr>
          <w:rFonts w:ascii="SymbolMT" w:eastAsia="Times New Roman" w:hAnsi="SymbolMT" w:cs="Times New Roman"/>
          <w:lang w:val="en-CA"/>
        </w:rPr>
      </w:pPr>
      <w:r w:rsidRPr="00A7018A">
        <w:rPr>
          <w:rFonts w:ascii="TimesNewRomanPSMT" w:eastAsia="Times New Roman" w:hAnsi="TimesNewRomanPSMT" w:cs="Times New Roman"/>
          <w:lang w:val="en-CA"/>
        </w:rPr>
        <w:t xml:space="preserve">The case assignment can be completed individually or in groups of 2 or 3. </w:t>
      </w:r>
    </w:p>
    <w:p w14:paraId="0BED0782" w14:textId="77777777" w:rsidR="00A7018A" w:rsidRPr="00A7018A" w:rsidRDefault="00A7018A" w:rsidP="00A7018A">
      <w:pPr>
        <w:numPr>
          <w:ilvl w:val="0"/>
          <w:numId w:val="1"/>
        </w:numPr>
        <w:spacing w:before="100" w:beforeAutospacing="1" w:after="100" w:afterAutospacing="1"/>
        <w:rPr>
          <w:rFonts w:ascii="SymbolMT" w:eastAsia="Times New Roman" w:hAnsi="SymbolMT" w:cs="Times New Roman"/>
          <w:lang w:val="en-CA"/>
        </w:rPr>
      </w:pPr>
      <w:r w:rsidRPr="00A7018A">
        <w:rPr>
          <w:rFonts w:ascii="TimesNewRomanPSMT" w:eastAsia="Times New Roman" w:hAnsi="TimesNewRomanPSMT" w:cs="Times New Roman"/>
          <w:lang w:val="en-CA"/>
        </w:rPr>
        <w:t xml:space="preserve">Please include student names and numbers on the top of the assignment </w:t>
      </w:r>
    </w:p>
    <w:p w14:paraId="1F45C146" w14:textId="77777777" w:rsidR="00A7018A" w:rsidRPr="00A7018A" w:rsidRDefault="00A7018A" w:rsidP="00A7018A">
      <w:pPr>
        <w:numPr>
          <w:ilvl w:val="0"/>
          <w:numId w:val="1"/>
        </w:numPr>
        <w:spacing w:before="100" w:beforeAutospacing="1" w:after="100" w:afterAutospacing="1"/>
        <w:rPr>
          <w:rFonts w:ascii="SymbolMT" w:eastAsia="Times New Roman" w:hAnsi="SymbolMT" w:cs="Times New Roman"/>
          <w:lang w:val="en-CA"/>
        </w:rPr>
      </w:pPr>
      <w:r w:rsidRPr="00A7018A">
        <w:rPr>
          <w:rFonts w:ascii="TimesNewRomanPSMT" w:eastAsia="Times New Roman" w:hAnsi="TimesNewRomanPSMT" w:cs="Times New Roman"/>
          <w:lang w:val="en-CA"/>
        </w:rPr>
        <w:t xml:space="preserve">The case assignment must be written using Times New Roman size 12 font, with normal </w:t>
      </w:r>
    </w:p>
    <w:p w14:paraId="52145300" w14:textId="77777777" w:rsidR="00A7018A" w:rsidRPr="00A7018A" w:rsidRDefault="00A7018A" w:rsidP="00A7018A">
      <w:pPr>
        <w:spacing w:before="100" w:beforeAutospacing="1" w:after="100" w:afterAutospacing="1"/>
        <w:ind w:left="720"/>
        <w:rPr>
          <w:rFonts w:ascii="SymbolMT" w:eastAsia="Times New Roman" w:hAnsi="SymbolMT" w:cs="Times New Roman"/>
          <w:lang w:val="en-CA"/>
        </w:rPr>
      </w:pPr>
      <w:r w:rsidRPr="00A7018A">
        <w:rPr>
          <w:rFonts w:ascii="TimesNewRomanPSMT" w:eastAsia="Times New Roman" w:hAnsi="TimesNewRomanPSMT" w:cs="Times New Roman"/>
          <w:lang w:val="en-CA"/>
        </w:rPr>
        <w:t xml:space="preserve">margin settings (2.54 each way) and single spaced </w:t>
      </w:r>
    </w:p>
    <w:p w14:paraId="70C10628" w14:textId="77777777" w:rsidR="00A7018A" w:rsidRPr="00A7018A" w:rsidRDefault="00A7018A" w:rsidP="00A7018A">
      <w:pPr>
        <w:numPr>
          <w:ilvl w:val="0"/>
          <w:numId w:val="1"/>
        </w:numPr>
        <w:spacing w:before="100" w:beforeAutospacing="1" w:after="100" w:afterAutospacing="1"/>
        <w:rPr>
          <w:rFonts w:ascii="SymbolMT" w:eastAsia="Times New Roman" w:hAnsi="SymbolMT" w:cs="Times New Roman"/>
          <w:lang w:val="en-CA"/>
        </w:rPr>
      </w:pPr>
      <w:r w:rsidRPr="00A7018A">
        <w:rPr>
          <w:rFonts w:ascii="TimesNewRomanPSMT" w:eastAsia="Times New Roman" w:hAnsi="TimesNewRomanPSMT" w:cs="Times New Roman"/>
          <w:lang w:val="en-CA"/>
        </w:rPr>
        <w:t xml:space="preserve">The maximum case assignment response length is </w:t>
      </w:r>
      <w:r w:rsidRPr="00A7018A">
        <w:rPr>
          <w:rFonts w:ascii="TimesNewRomanPS" w:eastAsia="Times New Roman" w:hAnsi="TimesNewRomanPS" w:cs="Times New Roman"/>
          <w:b/>
          <w:bCs/>
          <w:lang w:val="en-CA"/>
        </w:rPr>
        <w:t xml:space="preserve">4 pages </w:t>
      </w:r>
    </w:p>
    <w:p w14:paraId="01FC5612" w14:textId="5903FD93" w:rsidR="00A7018A" w:rsidRPr="00A7018A" w:rsidRDefault="00A7018A" w:rsidP="00A7018A">
      <w:pPr>
        <w:numPr>
          <w:ilvl w:val="0"/>
          <w:numId w:val="1"/>
        </w:numPr>
        <w:spacing w:before="100" w:beforeAutospacing="1" w:after="100" w:afterAutospacing="1"/>
        <w:rPr>
          <w:rFonts w:ascii="SymbolMT" w:eastAsia="Times New Roman" w:hAnsi="SymbolMT" w:cs="Times New Roman"/>
          <w:lang w:val="en-CA"/>
        </w:rPr>
      </w:pPr>
      <w:r w:rsidRPr="00A7018A">
        <w:rPr>
          <w:rFonts w:ascii="TimesNewRomanPSMT" w:eastAsia="Times New Roman" w:hAnsi="TimesNewRomanPSMT" w:cs="Times New Roman"/>
          <w:lang w:val="en-CA"/>
        </w:rPr>
        <w:t xml:space="preserve">Submissions should include </w:t>
      </w:r>
      <w:r w:rsidRPr="00A7018A">
        <w:rPr>
          <w:rFonts w:ascii="TimesNewRomanPS" w:eastAsia="Times New Roman" w:hAnsi="TimesNewRomanPS" w:cs="Times New Roman"/>
          <w:b/>
          <w:bCs/>
          <w:lang w:val="en-CA"/>
        </w:rPr>
        <w:t xml:space="preserve">CPA handbook guidance </w:t>
      </w:r>
      <w:r w:rsidRPr="00A7018A">
        <w:rPr>
          <w:rFonts w:ascii="TimesNewRomanPSMT" w:eastAsia="Times New Roman" w:hAnsi="TimesNewRomanPSMT" w:cs="Times New Roman"/>
          <w:lang w:val="en-CA"/>
        </w:rPr>
        <w:t xml:space="preserve">when possible, and responses should be </w:t>
      </w:r>
      <w:r w:rsidRPr="00A7018A">
        <w:rPr>
          <w:rFonts w:ascii="TimesNewRomanPS" w:eastAsia="Times New Roman" w:hAnsi="TimesNewRomanPS" w:cs="Times New Roman"/>
          <w:b/>
          <w:bCs/>
          <w:lang w:val="en-CA"/>
        </w:rPr>
        <w:t xml:space="preserve">quantified </w:t>
      </w:r>
      <w:r w:rsidRPr="00A7018A">
        <w:rPr>
          <w:rFonts w:ascii="TimesNewRomanPSMT" w:eastAsia="Times New Roman" w:hAnsi="TimesNewRomanPSMT" w:cs="Times New Roman"/>
          <w:lang w:val="en-CA"/>
        </w:rPr>
        <w:t xml:space="preserve">when possible. </w:t>
      </w:r>
    </w:p>
    <w:p w14:paraId="487EA450" w14:textId="77777777" w:rsidR="00A7018A" w:rsidRPr="00A7018A" w:rsidRDefault="00A7018A" w:rsidP="00A7018A">
      <w:pPr>
        <w:numPr>
          <w:ilvl w:val="0"/>
          <w:numId w:val="1"/>
        </w:numPr>
        <w:spacing w:before="100" w:beforeAutospacing="1" w:after="100" w:afterAutospacing="1"/>
        <w:rPr>
          <w:rFonts w:ascii="SymbolMT" w:eastAsia="Times New Roman" w:hAnsi="SymbolMT" w:cs="Times New Roman"/>
          <w:lang w:val="en-CA"/>
        </w:rPr>
      </w:pPr>
      <w:r w:rsidRPr="00A7018A">
        <w:rPr>
          <w:rFonts w:ascii="TimesNewRomanPS" w:eastAsia="Times New Roman" w:hAnsi="TimesNewRomanPS" w:cs="Times New Roman"/>
          <w:b/>
          <w:bCs/>
          <w:lang w:val="en-CA"/>
        </w:rPr>
        <w:t xml:space="preserve">No late submissions to be accepted </w:t>
      </w:r>
    </w:p>
    <w:p w14:paraId="42E8277A" w14:textId="77777777" w:rsidR="00A7018A" w:rsidRDefault="00A7018A"/>
    <w:sectPr w:rsidR="00A7018A" w:rsidSect="00321AE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TimesNewRomanPSMT">
    <w:altName w:val="Times New Roman"/>
    <w:panose1 w:val="020B0604020202020204"/>
    <w:charset w:val="00"/>
    <w:family w:val="roman"/>
    <w:notTrueType/>
    <w:pitch w:val="default"/>
  </w:font>
  <w:font w:name="SymbolMT">
    <w:altName w:val="Cambria"/>
    <w:panose1 w:val="020B0604020202020204"/>
    <w:charset w:val="00"/>
    <w:family w:val="roman"/>
    <w:notTrueType/>
    <w:pitch w:val="default"/>
  </w:font>
  <w:font w:name="TimesNewRomanPS">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6767A5"/>
    <w:multiLevelType w:val="multilevel"/>
    <w:tmpl w:val="C1324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18A"/>
    <w:rsid w:val="00064E79"/>
    <w:rsid w:val="00217894"/>
    <w:rsid w:val="00321AEF"/>
    <w:rsid w:val="00611D8F"/>
    <w:rsid w:val="007D216E"/>
    <w:rsid w:val="00A7018A"/>
    <w:rsid w:val="00BE5730"/>
    <w:rsid w:val="00C36C25"/>
    <w:rsid w:val="00C370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7940998"/>
  <w14:defaultImageDpi w14:val="32767"/>
  <w15:chartTrackingRefBased/>
  <w15:docId w15:val="{D0976389-C7CA-A746-88A8-A4CED77BE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7018A"/>
    <w:pPr>
      <w:spacing w:before="100" w:beforeAutospacing="1" w:after="100" w:afterAutospacing="1"/>
    </w:pPr>
    <w:rPr>
      <w:rFonts w:ascii="Times New Roman" w:eastAsia="Times New Roman" w:hAnsi="Times New Roman" w:cs="Times New Roman"/>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0339556">
      <w:bodyDiv w:val="1"/>
      <w:marLeft w:val="0"/>
      <w:marRight w:val="0"/>
      <w:marTop w:val="0"/>
      <w:marBottom w:val="0"/>
      <w:divBdr>
        <w:top w:val="none" w:sz="0" w:space="0" w:color="auto"/>
        <w:left w:val="none" w:sz="0" w:space="0" w:color="auto"/>
        <w:bottom w:val="none" w:sz="0" w:space="0" w:color="auto"/>
        <w:right w:val="none" w:sz="0" w:space="0" w:color="auto"/>
      </w:divBdr>
      <w:divsChild>
        <w:div w:id="682904442">
          <w:marLeft w:val="0"/>
          <w:marRight w:val="0"/>
          <w:marTop w:val="0"/>
          <w:marBottom w:val="0"/>
          <w:divBdr>
            <w:top w:val="none" w:sz="0" w:space="0" w:color="auto"/>
            <w:left w:val="none" w:sz="0" w:space="0" w:color="auto"/>
            <w:bottom w:val="none" w:sz="0" w:space="0" w:color="auto"/>
            <w:right w:val="none" w:sz="0" w:space="0" w:color="auto"/>
          </w:divBdr>
          <w:divsChild>
            <w:div w:id="2122147258">
              <w:marLeft w:val="0"/>
              <w:marRight w:val="0"/>
              <w:marTop w:val="0"/>
              <w:marBottom w:val="0"/>
              <w:divBdr>
                <w:top w:val="none" w:sz="0" w:space="0" w:color="auto"/>
                <w:left w:val="none" w:sz="0" w:space="0" w:color="auto"/>
                <w:bottom w:val="none" w:sz="0" w:space="0" w:color="auto"/>
                <w:right w:val="none" w:sz="0" w:space="0" w:color="auto"/>
              </w:divBdr>
              <w:divsChild>
                <w:div w:id="1273244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636366">
      <w:bodyDiv w:val="1"/>
      <w:marLeft w:val="0"/>
      <w:marRight w:val="0"/>
      <w:marTop w:val="0"/>
      <w:marBottom w:val="0"/>
      <w:divBdr>
        <w:top w:val="none" w:sz="0" w:space="0" w:color="auto"/>
        <w:left w:val="none" w:sz="0" w:space="0" w:color="auto"/>
        <w:bottom w:val="none" w:sz="0" w:space="0" w:color="auto"/>
        <w:right w:val="none" w:sz="0" w:space="0" w:color="auto"/>
      </w:divBdr>
      <w:divsChild>
        <w:div w:id="136345211">
          <w:marLeft w:val="0"/>
          <w:marRight w:val="0"/>
          <w:marTop w:val="0"/>
          <w:marBottom w:val="0"/>
          <w:divBdr>
            <w:top w:val="none" w:sz="0" w:space="0" w:color="auto"/>
            <w:left w:val="none" w:sz="0" w:space="0" w:color="auto"/>
            <w:bottom w:val="none" w:sz="0" w:space="0" w:color="auto"/>
            <w:right w:val="none" w:sz="0" w:space="0" w:color="auto"/>
          </w:divBdr>
          <w:divsChild>
            <w:div w:id="640308472">
              <w:marLeft w:val="0"/>
              <w:marRight w:val="0"/>
              <w:marTop w:val="0"/>
              <w:marBottom w:val="0"/>
              <w:divBdr>
                <w:top w:val="none" w:sz="0" w:space="0" w:color="auto"/>
                <w:left w:val="none" w:sz="0" w:space="0" w:color="auto"/>
                <w:bottom w:val="none" w:sz="0" w:space="0" w:color="auto"/>
                <w:right w:val="none" w:sz="0" w:space="0" w:color="auto"/>
              </w:divBdr>
              <w:divsChild>
                <w:div w:id="1216962788">
                  <w:marLeft w:val="0"/>
                  <w:marRight w:val="0"/>
                  <w:marTop w:val="0"/>
                  <w:marBottom w:val="0"/>
                  <w:divBdr>
                    <w:top w:val="none" w:sz="0" w:space="0" w:color="auto"/>
                    <w:left w:val="none" w:sz="0" w:space="0" w:color="auto"/>
                    <w:bottom w:val="none" w:sz="0" w:space="0" w:color="auto"/>
                    <w:right w:val="none" w:sz="0" w:space="0" w:color="auto"/>
                  </w:divBdr>
                </w:div>
              </w:divsChild>
            </w:div>
            <w:div w:id="143206580">
              <w:marLeft w:val="0"/>
              <w:marRight w:val="0"/>
              <w:marTop w:val="0"/>
              <w:marBottom w:val="0"/>
              <w:divBdr>
                <w:top w:val="none" w:sz="0" w:space="0" w:color="auto"/>
                <w:left w:val="none" w:sz="0" w:space="0" w:color="auto"/>
                <w:bottom w:val="none" w:sz="0" w:space="0" w:color="auto"/>
                <w:right w:val="none" w:sz="0" w:space="0" w:color="auto"/>
              </w:divBdr>
              <w:divsChild>
                <w:div w:id="148184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989275">
          <w:marLeft w:val="0"/>
          <w:marRight w:val="0"/>
          <w:marTop w:val="0"/>
          <w:marBottom w:val="0"/>
          <w:divBdr>
            <w:top w:val="none" w:sz="0" w:space="0" w:color="auto"/>
            <w:left w:val="none" w:sz="0" w:space="0" w:color="auto"/>
            <w:bottom w:val="none" w:sz="0" w:space="0" w:color="auto"/>
            <w:right w:val="none" w:sz="0" w:space="0" w:color="auto"/>
          </w:divBdr>
          <w:divsChild>
            <w:div w:id="120077139">
              <w:marLeft w:val="0"/>
              <w:marRight w:val="0"/>
              <w:marTop w:val="0"/>
              <w:marBottom w:val="0"/>
              <w:divBdr>
                <w:top w:val="none" w:sz="0" w:space="0" w:color="auto"/>
                <w:left w:val="none" w:sz="0" w:space="0" w:color="auto"/>
                <w:bottom w:val="none" w:sz="0" w:space="0" w:color="auto"/>
                <w:right w:val="none" w:sz="0" w:space="0" w:color="auto"/>
              </w:divBdr>
              <w:divsChild>
                <w:div w:id="1884248511">
                  <w:marLeft w:val="0"/>
                  <w:marRight w:val="0"/>
                  <w:marTop w:val="0"/>
                  <w:marBottom w:val="0"/>
                  <w:divBdr>
                    <w:top w:val="none" w:sz="0" w:space="0" w:color="auto"/>
                    <w:left w:val="none" w:sz="0" w:space="0" w:color="auto"/>
                    <w:bottom w:val="none" w:sz="0" w:space="0" w:color="auto"/>
                    <w:right w:val="none" w:sz="0" w:space="0" w:color="auto"/>
                  </w:divBdr>
                </w:div>
              </w:divsChild>
            </w:div>
            <w:div w:id="1202203981">
              <w:marLeft w:val="0"/>
              <w:marRight w:val="0"/>
              <w:marTop w:val="0"/>
              <w:marBottom w:val="0"/>
              <w:divBdr>
                <w:top w:val="none" w:sz="0" w:space="0" w:color="auto"/>
                <w:left w:val="none" w:sz="0" w:space="0" w:color="auto"/>
                <w:bottom w:val="none" w:sz="0" w:space="0" w:color="auto"/>
                <w:right w:val="none" w:sz="0" w:space="0" w:color="auto"/>
              </w:divBdr>
              <w:divsChild>
                <w:div w:id="2017808465">
                  <w:marLeft w:val="0"/>
                  <w:marRight w:val="0"/>
                  <w:marTop w:val="0"/>
                  <w:marBottom w:val="0"/>
                  <w:divBdr>
                    <w:top w:val="none" w:sz="0" w:space="0" w:color="auto"/>
                    <w:left w:val="none" w:sz="0" w:space="0" w:color="auto"/>
                    <w:bottom w:val="none" w:sz="0" w:space="0" w:color="auto"/>
                    <w:right w:val="none" w:sz="0" w:space="0" w:color="auto"/>
                  </w:divBdr>
                </w:div>
              </w:divsChild>
            </w:div>
            <w:div w:id="2026859653">
              <w:marLeft w:val="0"/>
              <w:marRight w:val="0"/>
              <w:marTop w:val="0"/>
              <w:marBottom w:val="0"/>
              <w:divBdr>
                <w:top w:val="none" w:sz="0" w:space="0" w:color="auto"/>
                <w:left w:val="none" w:sz="0" w:space="0" w:color="auto"/>
                <w:bottom w:val="none" w:sz="0" w:space="0" w:color="auto"/>
                <w:right w:val="none" w:sz="0" w:space="0" w:color="auto"/>
              </w:divBdr>
              <w:divsChild>
                <w:div w:id="1806047987">
                  <w:marLeft w:val="0"/>
                  <w:marRight w:val="0"/>
                  <w:marTop w:val="0"/>
                  <w:marBottom w:val="0"/>
                  <w:divBdr>
                    <w:top w:val="none" w:sz="0" w:space="0" w:color="auto"/>
                    <w:left w:val="none" w:sz="0" w:space="0" w:color="auto"/>
                    <w:bottom w:val="none" w:sz="0" w:space="0" w:color="auto"/>
                    <w:right w:val="none" w:sz="0" w:space="0" w:color="auto"/>
                  </w:divBdr>
                </w:div>
              </w:divsChild>
            </w:div>
            <w:div w:id="716397637">
              <w:marLeft w:val="0"/>
              <w:marRight w:val="0"/>
              <w:marTop w:val="0"/>
              <w:marBottom w:val="0"/>
              <w:divBdr>
                <w:top w:val="none" w:sz="0" w:space="0" w:color="auto"/>
                <w:left w:val="none" w:sz="0" w:space="0" w:color="auto"/>
                <w:bottom w:val="none" w:sz="0" w:space="0" w:color="auto"/>
                <w:right w:val="none" w:sz="0" w:space="0" w:color="auto"/>
              </w:divBdr>
              <w:divsChild>
                <w:div w:id="1233858141">
                  <w:marLeft w:val="0"/>
                  <w:marRight w:val="0"/>
                  <w:marTop w:val="0"/>
                  <w:marBottom w:val="0"/>
                  <w:divBdr>
                    <w:top w:val="none" w:sz="0" w:space="0" w:color="auto"/>
                    <w:left w:val="none" w:sz="0" w:space="0" w:color="auto"/>
                    <w:bottom w:val="none" w:sz="0" w:space="0" w:color="auto"/>
                    <w:right w:val="none" w:sz="0" w:space="0" w:color="auto"/>
                  </w:divBdr>
                </w:div>
              </w:divsChild>
            </w:div>
            <w:div w:id="1393698464">
              <w:marLeft w:val="0"/>
              <w:marRight w:val="0"/>
              <w:marTop w:val="0"/>
              <w:marBottom w:val="0"/>
              <w:divBdr>
                <w:top w:val="none" w:sz="0" w:space="0" w:color="auto"/>
                <w:left w:val="none" w:sz="0" w:space="0" w:color="auto"/>
                <w:bottom w:val="none" w:sz="0" w:space="0" w:color="auto"/>
                <w:right w:val="none" w:sz="0" w:space="0" w:color="auto"/>
              </w:divBdr>
              <w:divsChild>
                <w:div w:id="1878274931">
                  <w:marLeft w:val="0"/>
                  <w:marRight w:val="0"/>
                  <w:marTop w:val="0"/>
                  <w:marBottom w:val="0"/>
                  <w:divBdr>
                    <w:top w:val="none" w:sz="0" w:space="0" w:color="auto"/>
                    <w:left w:val="none" w:sz="0" w:space="0" w:color="auto"/>
                    <w:bottom w:val="none" w:sz="0" w:space="0" w:color="auto"/>
                    <w:right w:val="none" w:sz="0" w:space="0" w:color="auto"/>
                  </w:divBdr>
                </w:div>
              </w:divsChild>
            </w:div>
            <w:div w:id="873467415">
              <w:marLeft w:val="0"/>
              <w:marRight w:val="0"/>
              <w:marTop w:val="0"/>
              <w:marBottom w:val="0"/>
              <w:divBdr>
                <w:top w:val="none" w:sz="0" w:space="0" w:color="auto"/>
                <w:left w:val="none" w:sz="0" w:space="0" w:color="auto"/>
                <w:bottom w:val="none" w:sz="0" w:space="0" w:color="auto"/>
                <w:right w:val="none" w:sz="0" w:space="0" w:color="auto"/>
              </w:divBdr>
              <w:divsChild>
                <w:div w:id="1504783281">
                  <w:marLeft w:val="0"/>
                  <w:marRight w:val="0"/>
                  <w:marTop w:val="0"/>
                  <w:marBottom w:val="0"/>
                  <w:divBdr>
                    <w:top w:val="none" w:sz="0" w:space="0" w:color="auto"/>
                    <w:left w:val="none" w:sz="0" w:space="0" w:color="auto"/>
                    <w:bottom w:val="none" w:sz="0" w:space="0" w:color="auto"/>
                    <w:right w:val="none" w:sz="0" w:space="0" w:color="auto"/>
                  </w:divBdr>
                </w:div>
              </w:divsChild>
            </w:div>
            <w:div w:id="1007631647">
              <w:marLeft w:val="0"/>
              <w:marRight w:val="0"/>
              <w:marTop w:val="0"/>
              <w:marBottom w:val="0"/>
              <w:divBdr>
                <w:top w:val="none" w:sz="0" w:space="0" w:color="auto"/>
                <w:left w:val="none" w:sz="0" w:space="0" w:color="auto"/>
                <w:bottom w:val="none" w:sz="0" w:space="0" w:color="auto"/>
                <w:right w:val="none" w:sz="0" w:space="0" w:color="auto"/>
              </w:divBdr>
              <w:divsChild>
                <w:div w:id="104471679">
                  <w:marLeft w:val="0"/>
                  <w:marRight w:val="0"/>
                  <w:marTop w:val="0"/>
                  <w:marBottom w:val="0"/>
                  <w:divBdr>
                    <w:top w:val="none" w:sz="0" w:space="0" w:color="auto"/>
                    <w:left w:val="none" w:sz="0" w:space="0" w:color="auto"/>
                    <w:bottom w:val="none" w:sz="0" w:space="0" w:color="auto"/>
                    <w:right w:val="none" w:sz="0" w:space="0" w:color="auto"/>
                  </w:divBdr>
                </w:div>
              </w:divsChild>
            </w:div>
            <w:div w:id="198326418">
              <w:marLeft w:val="0"/>
              <w:marRight w:val="0"/>
              <w:marTop w:val="0"/>
              <w:marBottom w:val="0"/>
              <w:divBdr>
                <w:top w:val="none" w:sz="0" w:space="0" w:color="auto"/>
                <w:left w:val="none" w:sz="0" w:space="0" w:color="auto"/>
                <w:bottom w:val="none" w:sz="0" w:space="0" w:color="auto"/>
                <w:right w:val="none" w:sz="0" w:space="0" w:color="auto"/>
              </w:divBdr>
              <w:divsChild>
                <w:div w:id="1634365058">
                  <w:marLeft w:val="0"/>
                  <w:marRight w:val="0"/>
                  <w:marTop w:val="0"/>
                  <w:marBottom w:val="0"/>
                  <w:divBdr>
                    <w:top w:val="none" w:sz="0" w:space="0" w:color="auto"/>
                    <w:left w:val="none" w:sz="0" w:space="0" w:color="auto"/>
                    <w:bottom w:val="none" w:sz="0" w:space="0" w:color="auto"/>
                    <w:right w:val="none" w:sz="0" w:space="0" w:color="auto"/>
                  </w:divBdr>
                </w:div>
              </w:divsChild>
            </w:div>
            <w:div w:id="1278290910">
              <w:marLeft w:val="0"/>
              <w:marRight w:val="0"/>
              <w:marTop w:val="0"/>
              <w:marBottom w:val="0"/>
              <w:divBdr>
                <w:top w:val="none" w:sz="0" w:space="0" w:color="auto"/>
                <w:left w:val="none" w:sz="0" w:space="0" w:color="auto"/>
                <w:bottom w:val="none" w:sz="0" w:space="0" w:color="auto"/>
                <w:right w:val="none" w:sz="0" w:space="0" w:color="auto"/>
              </w:divBdr>
              <w:divsChild>
                <w:div w:id="1626043489">
                  <w:marLeft w:val="0"/>
                  <w:marRight w:val="0"/>
                  <w:marTop w:val="0"/>
                  <w:marBottom w:val="0"/>
                  <w:divBdr>
                    <w:top w:val="none" w:sz="0" w:space="0" w:color="auto"/>
                    <w:left w:val="none" w:sz="0" w:space="0" w:color="auto"/>
                    <w:bottom w:val="none" w:sz="0" w:space="0" w:color="auto"/>
                    <w:right w:val="none" w:sz="0" w:space="0" w:color="auto"/>
                  </w:divBdr>
                </w:div>
              </w:divsChild>
            </w:div>
            <w:div w:id="127093100">
              <w:marLeft w:val="0"/>
              <w:marRight w:val="0"/>
              <w:marTop w:val="0"/>
              <w:marBottom w:val="0"/>
              <w:divBdr>
                <w:top w:val="none" w:sz="0" w:space="0" w:color="auto"/>
                <w:left w:val="none" w:sz="0" w:space="0" w:color="auto"/>
                <w:bottom w:val="none" w:sz="0" w:space="0" w:color="auto"/>
                <w:right w:val="none" w:sz="0" w:space="0" w:color="auto"/>
              </w:divBdr>
              <w:divsChild>
                <w:div w:id="1747920148">
                  <w:marLeft w:val="0"/>
                  <w:marRight w:val="0"/>
                  <w:marTop w:val="0"/>
                  <w:marBottom w:val="0"/>
                  <w:divBdr>
                    <w:top w:val="none" w:sz="0" w:space="0" w:color="auto"/>
                    <w:left w:val="none" w:sz="0" w:space="0" w:color="auto"/>
                    <w:bottom w:val="none" w:sz="0" w:space="0" w:color="auto"/>
                    <w:right w:val="none" w:sz="0" w:space="0" w:color="auto"/>
                  </w:divBdr>
                </w:div>
              </w:divsChild>
            </w:div>
            <w:div w:id="143280171">
              <w:marLeft w:val="0"/>
              <w:marRight w:val="0"/>
              <w:marTop w:val="0"/>
              <w:marBottom w:val="0"/>
              <w:divBdr>
                <w:top w:val="none" w:sz="0" w:space="0" w:color="auto"/>
                <w:left w:val="none" w:sz="0" w:space="0" w:color="auto"/>
                <w:bottom w:val="none" w:sz="0" w:space="0" w:color="auto"/>
                <w:right w:val="none" w:sz="0" w:space="0" w:color="auto"/>
              </w:divBdr>
              <w:divsChild>
                <w:div w:id="1158379105">
                  <w:marLeft w:val="0"/>
                  <w:marRight w:val="0"/>
                  <w:marTop w:val="0"/>
                  <w:marBottom w:val="0"/>
                  <w:divBdr>
                    <w:top w:val="none" w:sz="0" w:space="0" w:color="auto"/>
                    <w:left w:val="none" w:sz="0" w:space="0" w:color="auto"/>
                    <w:bottom w:val="none" w:sz="0" w:space="0" w:color="auto"/>
                    <w:right w:val="none" w:sz="0" w:space="0" w:color="auto"/>
                  </w:divBdr>
                </w:div>
              </w:divsChild>
            </w:div>
            <w:div w:id="2093118368">
              <w:marLeft w:val="0"/>
              <w:marRight w:val="0"/>
              <w:marTop w:val="0"/>
              <w:marBottom w:val="0"/>
              <w:divBdr>
                <w:top w:val="none" w:sz="0" w:space="0" w:color="auto"/>
                <w:left w:val="none" w:sz="0" w:space="0" w:color="auto"/>
                <w:bottom w:val="none" w:sz="0" w:space="0" w:color="auto"/>
                <w:right w:val="none" w:sz="0" w:space="0" w:color="auto"/>
              </w:divBdr>
              <w:divsChild>
                <w:div w:id="1116171318">
                  <w:marLeft w:val="0"/>
                  <w:marRight w:val="0"/>
                  <w:marTop w:val="0"/>
                  <w:marBottom w:val="0"/>
                  <w:divBdr>
                    <w:top w:val="none" w:sz="0" w:space="0" w:color="auto"/>
                    <w:left w:val="none" w:sz="0" w:space="0" w:color="auto"/>
                    <w:bottom w:val="none" w:sz="0" w:space="0" w:color="auto"/>
                    <w:right w:val="none" w:sz="0" w:space="0" w:color="auto"/>
                  </w:divBdr>
                </w:div>
              </w:divsChild>
            </w:div>
            <w:div w:id="442119467">
              <w:marLeft w:val="0"/>
              <w:marRight w:val="0"/>
              <w:marTop w:val="0"/>
              <w:marBottom w:val="0"/>
              <w:divBdr>
                <w:top w:val="none" w:sz="0" w:space="0" w:color="auto"/>
                <w:left w:val="none" w:sz="0" w:space="0" w:color="auto"/>
                <w:bottom w:val="none" w:sz="0" w:space="0" w:color="auto"/>
                <w:right w:val="none" w:sz="0" w:space="0" w:color="auto"/>
              </w:divBdr>
              <w:divsChild>
                <w:div w:id="1680815258">
                  <w:marLeft w:val="0"/>
                  <w:marRight w:val="0"/>
                  <w:marTop w:val="0"/>
                  <w:marBottom w:val="0"/>
                  <w:divBdr>
                    <w:top w:val="none" w:sz="0" w:space="0" w:color="auto"/>
                    <w:left w:val="none" w:sz="0" w:space="0" w:color="auto"/>
                    <w:bottom w:val="none" w:sz="0" w:space="0" w:color="auto"/>
                    <w:right w:val="none" w:sz="0" w:space="0" w:color="auto"/>
                  </w:divBdr>
                </w:div>
              </w:divsChild>
            </w:div>
            <w:div w:id="1069570495">
              <w:marLeft w:val="0"/>
              <w:marRight w:val="0"/>
              <w:marTop w:val="0"/>
              <w:marBottom w:val="0"/>
              <w:divBdr>
                <w:top w:val="none" w:sz="0" w:space="0" w:color="auto"/>
                <w:left w:val="none" w:sz="0" w:space="0" w:color="auto"/>
                <w:bottom w:val="none" w:sz="0" w:space="0" w:color="auto"/>
                <w:right w:val="none" w:sz="0" w:space="0" w:color="auto"/>
              </w:divBdr>
              <w:divsChild>
                <w:div w:id="1454397291">
                  <w:marLeft w:val="0"/>
                  <w:marRight w:val="0"/>
                  <w:marTop w:val="0"/>
                  <w:marBottom w:val="0"/>
                  <w:divBdr>
                    <w:top w:val="none" w:sz="0" w:space="0" w:color="auto"/>
                    <w:left w:val="none" w:sz="0" w:space="0" w:color="auto"/>
                    <w:bottom w:val="none" w:sz="0" w:space="0" w:color="auto"/>
                    <w:right w:val="none" w:sz="0" w:space="0" w:color="auto"/>
                  </w:divBdr>
                </w:div>
              </w:divsChild>
            </w:div>
            <w:div w:id="1605189734">
              <w:marLeft w:val="0"/>
              <w:marRight w:val="0"/>
              <w:marTop w:val="0"/>
              <w:marBottom w:val="0"/>
              <w:divBdr>
                <w:top w:val="none" w:sz="0" w:space="0" w:color="auto"/>
                <w:left w:val="none" w:sz="0" w:space="0" w:color="auto"/>
                <w:bottom w:val="none" w:sz="0" w:space="0" w:color="auto"/>
                <w:right w:val="none" w:sz="0" w:space="0" w:color="auto"/>
              </w:divBdr>
              <w:divsChild>
                <w:div w:id="155729233">
                  <w:marLeft w:val="0"/>
                  <w:marRight w:val="0"/>
                  <w:marTop w:val="0"/>
                  <w:marBottom w:val="0"/>
                  <w:divBdr>
                    <w:top w:val="none" w:sz="0" w:space="0" w:color="auto"/>
                    <w:left w:val="none" w:sz="0" w:space="0" w:color="auto"/>
                    <w:bottom w:val="none" w:sz="0" w:space="0" w:color="auto"/>
                    <w:right w:val="none" w:sz="0" w:space="0" w:color="auto"/>
                  </w:divBdr>
                </w:div>
              </w:divsChild>
            </w:div>
            <w:div w:id="1694069210">
              <w:marLeft w:val="0"/>
              <w:marRight w:val="0"/>
              <w:marTop w:val="0"/>
              <w:marBottom w:val="0"/>
              <w:divBdr>
                <w:top w:val="none" w:sz="0" w:space="0" w:color="auto"/>
                <w:left w:val="none" w:sz="0" w:space="0" w:color="auto"/>
                <w:bottom w:val="none" w:sz="0" w:space="0" w:color="auto"/>
                <w:right w:val="none" w:sz="0" w:space="0" w:color="auto"/>
              </w:divBdr>
              <w:divsChild>
                <w:div w:id="376320420">
                  <w:marLeft w:val="0"/>
                  <w:marRight w:val="0"/>
                  <w:marTop w:val="0"/>
                  <w:marBottom w:val="0"/>
                  <w:divBdr>
                    <w:top w:val="none" w:sz="0" w:space="0" w:color="auto"/>
                    <w:left w:val="none" w:sz="0" w:space="0" w:color="auto"/>
                    <w:bottom w:val="none" w:sz="0" w:space="0" w:color="auto"/>
                    <w:right w:val="none" w:sz="0" w:space="0" w:color="auto"/>
                  </w:divBdr>
                </w:div>
              </w:divsChild>
            </w:div>
            <w:div w:id="1171019354">
              <w:marLeft w:val="0"/>
              <w:marRight w:val="0"/>
              <w:marTop w:val="0"/>
              <w:marBottom w:val="0"/>
              <w:divBdr>
                <w:top w:val="none" w:sz="0" w:space="0" w:color="auto"/>
                <w:left w:val="none" w:sz="0" w:space="0" w:color="auto"/>
                <w:bottom w:val="none" w:sz="0" w:space="0" w:color="auto"/>
                <w:right w:val="none" w:sz="0" w:space="0" w:color="auto"/>
              </w:divBdr>
              <w:divsChild>
                <w:div w:id="1554728523">
                  <w:marLeft w:val="0"/>
                  <w:marRight w:val="0"/>
                  <w:marTop w:val="0"/>
                  <w:marBottom w:val="0"/>
                  <w:divBdr>
                    <w:top w:val="none" w:sz="0" w:space="0" w:color="auto"/>
                    <w:left w:val="none" w:sz="0" w:space="0" w:color="auto"/>
                    <w:bottom w:val="none" w:sz="0" w:space="0" w:color="auto"/>
                    <w:right w:val="none" w:sz="0" w:space="0" w:color="auto"/>
                  </w:divBdr>
                </w:div>
              </w:divsChild>
            </w:div>
            <w:div w:id="901523379">
              <w:marLeft w:val="0"/>
              <w:marRight w:val="0"/>
              <w:marTop w:val="0"/>
              <w:marBottom w:val="0"/>
              <w:divBdr>
                <w:top w:val="none" w:sz="0" w:space="0" w:color="auto"/>
                <w:left w:val="none" w:sz="0" w:space="0" w:color="auto"/>
                <w:bottom w:val="none" w:sz="0" w:space="0" w:color="auto"/>
                <w:right w:val="none" w:sz="0" w:space="0" w:color="auto"/>
              </w:divBdr>
              <w:divsChild>
                <w:div w:id="1488012578">
                  <w:marLeft w:val="0"/>
                  <w:marRight w:val="0"/>
                  <w:marTop w:val="0"/>
                  <w:marBottom w:val="0"/>
                  <w:divBdr>
                    <w:top w:val="none" w:sz="0" w:space="0" w:color="auto"/>
                    <w:left w:val="none" w:sz="0" w:space="0" w:color="auto"/>
                    <w:bottom w:val="none" w:sz="0" w:space="0" w:color="auto"/>
                    <w:right w:val="none" w:sz="0" w:space="0" w:color="auto"/>
                  </w:divBdr>
                </w:div>
              </w:divsChild>
            </w:div>
            <w:div w:id="1604266649">
              <w:marLeft w:val="0"/>
              <w:marRight w:val="0"/>
              <w:marTop w:val="0"/>
              <w:marBottom w:val="0"/>
              <w:divBdr>
                <w:top w:val="none" w:sz="0" w:space="0" w:color="auto"/>
                <w:left w:val="none" w:sz="0" w:space="0" w:color="auto"/>
                <w:bottom w:val="none" w:sz="0" w:space="0" w:color="auto"/>
                <w:right w:val="none" w:sz="0" w:space="0" w:color="auto"/>
              </w:divBdr>
              <w:divsChild>
                <w:div w:id="1845317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260246">
      <w:bodyDiv w:val="1"/>
      <w:marLeft w:val="0"/>
      <w:marRight w:val="0"/>
      <w:marTop w:val="0"/>
      <w:marBottom w:val="0"/>
      <w:divBdr>
        <w:top w:val="none" w:sz="0" w:space="0" w:color="auto"/>
        <w:left w:val="none" w:sz="0" w:space="0" w:color="auto"/>
        <w:bottom w:val="none" w:sz="0" w:space="0" w:color="auto"/>
        <w:right w:val="none" w:sz="0" w:space="0" w:color="auto"/>
      </w:divBdr>
      <w:divsChild>
        <w:div w:id="1715619250">
          <w:marLeft w:val="0"/>
          <w:marRight w:val="0"/>
          <w:marTop w:val="0"/>
          <w:marBottom w:val="0"/>
          <w:divBdr>
            <w:top w:val="none" w:sz="0" w:space="0" w:color="auto"/>
            <w:left w:val="none" w:sz="0" w:space="0" w:color="auto"/>
            <w:bottom w:val="none" w:sz="0" w:space="0" w:color="auto"/>
            <w:right w:val="none" w:sz="0" w:space="0" w:color="auto"/>
          </w:divBdr>
          <w:divsChild>
            <w:div w:id="106049554">
              <w:marLeft w:val="0"/>
              <w:marRight w:val="0"/>
              <w:marTop w:val="0"/>
              <w:marBottom w:val="0"/>
              <w:divBdr>
                <w:top w:val="none" w:sz="0" w:space="0" w:color="auto"/>
                <w:left w:val="none" w:sz="0" w:space="0" w:color="auto"/>
                <w:bottom w:val="none" w:sz="0" w:space="0" w:color="auto"/>
                <w:right w:val="none" w:sz="0" w:space="0" w:color="auto"/>
              </w:divBdr>
              <w:divsChild>
                <w:div w:id="890113228">
                  <w:marLeft w:val="0"/>
                  <w:marRight w:val="0"/>
                  <w:marTop w:val="0"/>
                  <w:marBottom w:val="0"/>
                  <w:divBdr>
                    <w:top w:val="none" w:sz="0" w:space="0" w:color="auto"/>
                    <w:left w:val="none" w:sz="0" w:space="0" w:color="auto"/>
                    <w:bottom w:val="none" w:sz="0" w:space="0" w:color="auto"/>
                    <w:right w:val="none" w:sz="0" w:space="0" w:color="auto"/>
                  </w:divBdr>
                </w:div>
              </w:divsChild>
            </w:div>
            <w:div w:id="1069838447">
              <w:marLeft w:val="0"/>
              <w:marRight w:val="0"/>
              <w:marTop w:val="0"/>
              <w:marBottom w:val="0"/>
              <w:divBdr>
                <w:top w:val="none" w:sz="0" w:space="0" w:color="auto"/>
                <w:left w:val="none" w:sz="0" w:space="0" w:color="auto"/>
                <w:bottom w:val="none" w:sz="0" w:space="0" w:color="auto"/>
                <w:right w:val="none" w:sz="0" w:space="0" w:color="auto"/>
              </w:divBdr>
              <w:divsChild>
                <w:div w:id="773553149">
                  <w:marLeft w:val="0"/>
                  <w:marRight w:val="0"/>
                  <w:marTop w:val="0"/>
                  <w:marBottom w:val="0"/>
                  <w:divBdr>
                    <w:top w:val="none" w:sz="0" w:space="0" w:color="auto"/>
                    <w:left w:val="none" w:sz="0" w:space="0" w:color="auto"/>
                    <w:bottom w:val="none" w:sz="0" w:space="0" w:color="auto"/>
                    <w:right w:val="none" w:sz="0" w:space="0" w:color="auto"/>
                  </w:divBdr>
                </w:div>
              </w:divsChild>
            </w:div>
            <w:div w:id="340553411">
              <w:marLeft w:val="0"/>
              <w:marRight w:val="0"/>
              <w:marTop w:val="0"/>
              <w:marBottom w:val="0"/>
              <w:divBdr>
                <w:top w:val="none" w:sz="0" w:space="0" w:color="auto"/>
                <w:left w:val="none" w:sz="0" w:space="0" w:color="auto"/>
                <w:bottom w:val="none" w:sz="0" w:space="0" w:color="auto"/>
                <w:right w:val="none" w:sz="0" w:space="0" w:color="auto"/>
              </w:divBdr>
              <w:divsChild>
                <w:div w:id="197469127">
                  <w:marLeft w:val="0"/>
                  <w:marRight w:val="0"/>
                  <w:marTop w:val="0"/>
                  <w:marBottom w:val="0"/>
                  <w:divBdr>
                    <w:top w:val="none" w:sz="0" w:space="0" w:color="auto"/>
                    <w:left w:val="none" w:sz="0" w:space="0" w:color="auto"/>
                    <w:bottom w:val="none" w:sz="0" w:space="0" w:color="auto"/>
                    <w:right w:val="none" w:sz="0" w:space="0" w:color="auto"/>
                  </w:divBdr>
                </w:div>
              </w:divsChild>
            </w:div>
            <w:div w:id="57628162">
              <w:marLeft w:val="0"/>
              <w:marRight w:val="0"/>
              <w:marTop w:val="0"/>
              <w:marBottom w:val="0"/>
              <w:divBdr>
                <w:top w:val="none" w:sz="0" w:space="0" w:color="auto"/>
                <w:left w:val="none" w:sz="0" w:space="0" w:color="auto"/>
                <w:bottom w:val="none" w:sz="0" w:space="0" w:color="auto"/>
                <w:right w:val="none" w:sz="0" w:space="0" w:color="auto"/>
              </w:divBdr>
              <w:divsChild>
                <w:div w:id="1653027810">
                  <w:marLeft w:val="0"/>
                  <w:marRight w:val="0"/>
                  <w:marTop w:val="0"/>
                  <w:marBottom w:val="0"/>
                  <w:divBdr>
                    <w:top w:val="none" w:sz="0" w:space="0" w:color="auto"/>
                    <w:left w:val="none" w:sz="0" w:space="0" w:color="auto"/>
                    <w:bottom w:val="none" w:sz="0" w:space="0" w:color="auto"/>
                    <w:right w:val="none" w:sz="0" w:space="0" w:color="auto"/>
                  </w:divBdr>
                </w:div>
              </w:divsChild>
            </w:div>
            <w:div w:id="91482">
              <w:marLeft w:val="0"/>
              <w:marRight w:val="0"/>
              <w:marTop w:val="0"/>
              <w:marBottom w:val="0"/>
              <w:divBdr>
                <w:top w:val="none" w:sz="0" w:space="0" w:color="auto"/>
                <w:left w:val="none" w:sz="0" w:space="0" w:color="auto"/>
                <w:bottom w:val="none" w:sz="0" w:space="0" w:color="auto"/>
                <w:right w:val="none" w:sz="0" w:space="0" w:color="auto"/>
              </w:divBdr>
              <w:divsChild>
                <w:div w:id="523325552">
                  <w:marLeft w:val="0"/>
                  <w:marRight w:val="0"/>
                  <w:marTop w:val="0"/>
                  <w:marBottom w:val="0"/>
                  <w:divBdr>
                    <w:top w:val="none" w:sz="0" w:space="0" w:color="auto"/>
                    <w:left w:val="none" w:sz="0" w:space="0" w:color="auto"/>
                    <w:bottom w:val="none" w:sz="0" w:space="0" w:color="auto"/>
                    <w:right w:val="none" w:sz="0" w:space="0" w:color="auto"/>
                  </w:divBdr>
                </w:div>
              </w:divsChild>
            </w:div>
            <w:div w:id="1412459762">
              <w:marLeft w:val="0"/>
              <w:marRight w:val="0"/>
              <w:marTop w:val="0"/>
              <w:marBottom w:val="0"/>
              <w:divBdr>
                <w:top w:val="none" w:sz="0" w:space="0" w:color="auto"/>
                <w:left w:val="none" w:sz="0" w:space="0" w:color="auto"/>
                <w:bottom w:val="none" w:sz="0" w:space="0" w:color="auto"/>
                <w:right w:val="none" w:sz="0" w:space="0" w:color="auto"/>
              </w:divBdr>
              <w:divsChild>
                <w:div w:id="1217666909">
                  <w:marLeft w:val="0"/>
                  <w:marRight w:val="0"/>
                  <w:marTop w:val="0"/>
                  <w:marBottom w:val="0"/>
                  <w:divBdr>
                    <w:top w:val="none" w:sz="0" w:space="0" w:color="auto"/>
                    <w:left w:val="none" w:sz="0" w:space="0" w:color="auto"/>
                    <w:bottom w:val="none" w:sz="0" w:space="0" w:color="auto"/>
                    <w:right w:val="none" w:sz="0" w:space="0" w:color="auto"/>
                  </w:divBdr>
                </w:div>
              </w:divsChild>
            </w:div>
            <w:div w:id="502823356">
              <w:marLeft w:val="0"/>
              <w:marRight w:val="0"/>
              <w:marTop w:val="0"/>
              <w:marBottom w:val="0"/>
              <w:divBdr>
                <w:top w:val="none" w:sz="0" w:space="0" w:color="auto"/>
                <w:left w:val="none" w:sz="0" w:space="0" w:color="auto"/>
                <w:bottom w:val="none" w:sz="0" w:space="0" w:color="auto"/>
                <w:right w:val="none" w:sz="0" w:space="0" w:color="auto"/>
              </w:divBdr>
              <w:divsChild>
                <w:div w:id="686718165">
                  <w:marLeft w:val="0"/>
                  <w:marRight w:val="0"/>
                  <w:marTop w:val="0"/>
                  <w:marBottom w:val="0"/>
                  <w:divBdr>
                    <w:top w:val="none" w:sz="0" w:space="0" w:color="auto"/>
                    <w:left w:val="none" w:sz="0" w:space="0" w:color="auto"/>
                    <w:bottom w:val="none" w:sz="0" w:space="0" w:color="auto"/>
                    <w:right w:val="none" w:sz="0" w:space="0" w:color="auto"/>
                  </w:divBdr>
                </w:div>
              </w:divsChild>
            </w:div>
            <w:div w:id="1539195873">
              <w:marLeft w:val="0"/>
              <w:marRight w:val="0"/>
              <w:marTop w:val="0"/>
              <w:marBottom w:val="0"/>
              <w:divBdr>
                <w:top w:val="none" w:sz="0" w:space="0" w:color="auto"/>
                <w:left w:val="none" w:sz="0" w:space="0" w:color="auto"/>
                <w:bottom w:val="none" w:sz="0" w:space="0" w:color="auto"/>
                <w:right w:val="none" w:sz="0" w:space="0" w:color="auto"/>
              </w:divBdr>
              <w:divsChild>
                <w:div w:id="1293364203">
                  <w:marLeft w:val="0"/>
                  <w:marRight w:val="0"/>
                  <w:marTop w:val="0"/>
                  <w:marBottom w:val="0"/>
                  <w:divBdr>
                    <w:top w:val="none" w:sz="0" w:space="0" w:color="auto"/>
                    <w:left w:val="none" w:sz="0" w:space="0" w:color="auto"/>
                    <w:bottom w:val="none" w:sz="0" w:space="0" w:color="auto"/>
                    <w:right w:val="none" w:sz="0" w:space="0" w:color="auto"/>
                  </w:divBdr>
                </w:div>
              </w:divsChild>
            </w:div>
            <w:div w:id="450704572">
              <w:marLeft w:val="0"/>
              <w:marRight w:val="0"/>
              <w:marTop w:val="0"/>
              <w:marBottom w:val="0"/>
              <w:divBdr>
                <w:top w:val="none" w:sz="0" w:space="0" w:color="auto"/>
                <w:left w:val="none" w:sz="0" w:space="0" w:color="auto"/>
                <w:bottom w:val="none" w:sz="0" w:space="0" w:color="auto"/>
                <w:right w:val="none" w:sz="0" w:space="0" w:color="auto"/>
              </w:divBdr>
              <w:divsChild>
                <w:div w:id="724253367">
                  <w:marLeft w:val="0"/>
                  <w:marRight w:val="0"/>
                  <w:marTop w:val="0"/>
                  <w:marBottom w:val="0"/>
                  <w:divBdr>
                    <w:top w:val="none" w:sz="0" w:space="0" w:color="auto"/>
                    <w:left w:val="none" w:sz="0" w:space="0" w:color="auto"/>
                    <w:bottom w:val="none" w:sz="0" w:space="0" w:color="auto"/>
                    <w:right w:val="none" w:sz="0" w:space="0" w:color="auto"/>
                  </w:divBdr>
                </w:div>
              </w:divsChild>
            </w:div>
            <w:div w:id="1052995154">
              <w:marLeft w:val="0"/>
              <w:marRight w:val="0"/>
              <w:marTop w:val="0"/>
              <w:marBottom w:val="0"/>
              <w:divBdr>
                <w:top w:val="none" w:sz="0" w:space="0" w:color="auto"/>
                <w:left w:val="none" w:sz="0" w:space="0" w:color="auto"/>
                <w:bottom w:val="none" w:sz="0" w:space="0" w:color="auto"/>
                <w:right w:val="none" w:sz="0" w:space="0" w:color="auto"/>
              </w:divBdr>
              <w:divsChild>
                <w:div w:id="566764992">
                  <w:marLeft w:val="0"/>
                  <w:marRight w:val="0"/>
                  <w:marTop w:val="0"/>
                  <w:marBottom w:val="0"/>
                  <w:divBdr>
                    <w:top w:val="none" w:sz="0" w:space="0" w:color="auto"/>
                    <w:left w:val="none" w:sz="0" w:space="0" w:color="auto"/>
                    <w:bottom w:val="none" w:sz="0" w:space="0" w:color="auto"/>
                    <w:right w:val="none" w:sz="0" w:space="0" w:color="auto"/>
                  </w:divBdr>
                </w:div>
              </w:divsChild>
            </w:div>
            <w:div w:id="1819809863">
              <w:marLeft w:val="0"/>
              <w:marRight w:val="0"/>
              <w:marTop w:val="0"/>
              <w:marBottom w:val="0"/>
              <w:divBdr>
                <w:top w:val="none" w:sz="0" w:space="0" w:color="auto"/>
                <w:left w:val="none" w:sz="0" w:space="0" w:color="auto"/>
                <w:bottom w:val="none" w:sz="0" w:space="0" w:color="auto"/>
                <w:right w:val="none" w:sz="0" w:space="0" w:color="auto"/>
              </w:divBdr>
              <w:divsChild>
                <w:div w:id="2051605413">
                  <w:marLeft w:val="0"/>
                  <w:marRight w:val="0"/>
                  <w:marTop w:val="0"/>
                  <w:marBottom w:val="0"/>
                  <w:divBdr>
                    <w:top w:val="none" w:sz="0" w:space="0" w:color="auto"/>
                    <w:left w:val="none" w:sz="0" w:space="0" w:color="auto"/>
                    <w:bottom w:val="none" w:sz="0" w:space="0" w:color="auto"/>
                    <w:right w:val="none" w:sz="0" w:space="0" w:color="auto"/>
                  </w:divBdr>
                </w:div>
              </w:divsChild>
            </w:div>
            <w:div w:id="771707421">
              <w:marLeft w:val="0"/>
              <w:marRight w:val="0"/>
              <w:marTop w:val="0"/>
              <w:marBottom w:val="0"/>
              <w:divBdr>
                <w:top w:val="none" w:sz="0" w:space="0" w:color="auto"/>
                <w:left w:val="none" w:sz="0" w:space="0" w:color="auto"/>
                <w:bottom w:val="none" w:sz="0" w:space="0" w:color="auto"/>
                <w:right w:val="none" w:sz="0" w:space="0" w:color="auto"/>
              </w:divBdr>
              <w:divsChild>
                <w:div w:id="1934976031">
                  <w:marLeft w:val="0"/>
                  <w:marRight w:val="0"/>
                  <w:marTop w:val="0"/>
                  <w:marBottom w:val="0"/>
                  <w:divBdr>
                    <w:top w:val="none" w:sz="0" w:space="0" w:color="auto"/>
                    <w:left w:val="none" w:sz="0" w:space="0" w:color="auto"/>
                    <w:bottom w:val="none" w:sz="0" w:space="0" w:color="auto"/>
                    <w:right w:val="none" w:sz="0" w:space="0" w:color="auto"/>
                  </w:divBdr>
                </w:div>
              </w:divsChild>
            </w:div>
            <w:div w:id="771895574">
              <w:marLeft w:val="0"/>
              <w:marRight w:val="0"/>
              <w:marTop w:val="0"/>
              <w:marBottom w:val="0"/>
              <w:divBdr>
                <w:top w:val="none" w:sz="0" w:space="0" w:color="auto"/>
                <w:left w:val="none" w:sz="0" w:space="0" w:color="auto"/>
                <w:bottom w:val="none" w:sz="0" w:space="0" w:color="auto"/>
                <w:right w:val="none" w:sz="0" w:space="0" w:color="auto"/>
              </w:divBdr>
              <w:divsChild>
                <w:div w:id="1303387132">
                  <w:marLeft w:val="0"/>
                  <w:marRight w:val="0"/>
                  <w:marTop w:val="0"/>
                  <w:marBottom w:val="0"/>
                  <w:divBdr>
                    <w:top w:val="none" w:sz="0" w:space="0" w:color="auto"/>
                    <w:left w:val="none" w:sz="0" w:space="0" w:color="auto"/>
                    <w:bottom w:val="none" w:sz="0" w:space="0" w:color="auto"/>
                    <w:right w:val="none" w:sz="0" w:space="0" w:color="auto"/>
                  </w:divBdr>
                </w:div>
              </w:divsChild>
            </w:div>
            <w:div w:id="1508056135">
              <w:marLeft w:val="0"/>
              <w:marRight w:val="0"/>
              <w:marTop w:val="0"/>
              <w:marBottom w:val="0"/>
              <w:divBdr>
                <w:top w:val="none" w:sz="0" w:space="0" w:color="auto"/>
                <w:left w:val="none" w:sz="0" w:space="0" w:color="auto"/>
                <w:bottom w:val="none" w:sz="0" w:space="0" w:color="auto"/>
                <w:right w:val="none" w:sz="0" w:space="0" w:color="auto"/>
              </w:divBdr>
              <w:divsChild>
                <w:div w:id="882523616">
                  <w:marLeft w:val="0"/>
                  <w:marRight w:val="0"/>
                  <w:marTop w:val="0"/>
                  <w:marBottom w:val="0"/>
                  <w:divBdr>
                    <w:top w:val="none" w:sz="0" w:space="0" w:color="auto"/>
                    <w:left w:val="none" w:sz="0" w:space="0" w:color="auto"/>
                    <w:bottom w:val="none" w:sz="0" w:space="0" w:color="auto"/>
                    <w:right w:val="none" w:sz="0" w:space="0" w:color="auto"/>
                  </w:divBdr>
                </w:div>
              </w:divsChild>
            </w:div>
            <w:div w:id="633412122">
              <w:marLeft w:val="0"/>
              <w:marRight w:val="0"/>
              <w:marTop w:val="0"/>
              <w:marBottom w:val="0"/>
              <w:divBdr>
                <w:top w:val="none" w:sz="0" w:space="0" w:color="auto"/>
                <w:left w:val="none" w:sz="0" w:space="0" w:color="auto"/>
                <w:bottom w:val="none" w:sz="0" w:space="0" w:color="auto"/>
                <w:right w:val="none" w:sz="0" w:space="0" w:color="auto"/>
              </w:divBdr>
              <w:divsChild>
                <w:div w:id="1623488605">
                  <w:marLeft w:val="0"/>
                  <w:marRight w:val="0"/>
                  <w:marTop w:val="0"/>
                  <w:marBottom w:val="0"/>
                  <w:divBdr>
                    <w:top w:val="none" w:sz="0" w:space="0" w:color="auto"/>
                    <w:left w:val="none" w:sz="0" w:space="0" w:color="auto"/>
                    <w:bottom w:val="none" w:sz="0" w:space="0" w:color="auto"/>
                    <w:right w:val="none" w:sz="0" w:space="0" w:color="auto"/>
                  </w:divBdr>
                </w:div>
              </w:divsChild>
            </w:div>
            <w:div w:id="1217356728">
              <w:marLeft w:val="0"/>
              <w:marRight w:val="0"/>
              <w:marTop w:val="0"/>
              <w:marBottom w:val="0"/>
              <w:divBdr>
                <w:top w:val="none" w:sz="0" w:space="0" w:color="auto"/>
                <w:left w:val="none" w:sz="0" w:space="0" w:color="auto"/>
                <w:bottom w:val="none" w:sz="0" w:space="0" w:color="auto"/>
                <w:right w:val="none" w:sz="0" w:space="0" w:color="auto"/>
              </w:divBdr>
              <w:divsChild>
                <w:div w:id="1449665961">
                  <w:marLeft w:val="0"/>
                  <w:marRight w:val="0"/>
                  <w:marTop w:val="0"/>
                  <w:marBottom w:val="0"/>
                  <w:divBdr>
                    <w:top w:val="none" w:sz="0" w:space="0" w:color="auto"/>
                    <w:left w:val="none" w:sz="0" w:space="0" w:color="auto"/>
                    <w:bottom w:val="none" w:sz="0" w:space="0" w:color="auto"/>
                    <w:right w:val="none" w:sz="0" w:space="0" w:color="auto"/>
                  </w:divBdr>
                </w:div>
              </w:divsChild>
            </w:div>
            <w:div w:id="2044161432">
              <w:marLeft w:val="0"/>
              <w:marRight w:val="0"/>
              <w:marTop w:val="0"/>
              <w:marBottom w:val="0"/>
              <w:divBdr>
                <w:top w:val="none" w:sz="0" w:space="0" w:color="auto"/>
                <w:left w:val="none" w:sz="0" w:space="0" w:color="auto"/>
                <w:bottom w:val="none" w:sz="0" w:space="0" w:color="auto"/>
                <w:right w:val="none" w:sz="0" w:space="0" w:color="auto"/>
              </w:divBdr>
              <w:divsChild>
                <w:div w:id="82008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921</Words>
  <Characters>5250</Characters>
  <Application>Microsoft Office Word</Application>
  <DocSecurity>0</DocSecurity>
  <Lines>43</Lines>
  <Paragraphs>12</Paragraphs>
  <ScaleCrop>false</ScaleCrop>
  <Company/>
  <LinksUpToDate>false</LinksUpToDate>
  <CharactersWithSpaces>6159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Theo Gettas</dc:creator>
  <cp:keywords/>
  <dc:description/>
  <cp:lastModifiedBy>Theo Gettas</cp:lastModifiedBy>
  <cp:revision>1</cp:revision>
  <dcterms:created xsi:type="dcterms:W3CDTF">2019-04-04T14:36:00Z</dcterms:created>
  <dcterms:modified xsi:type="dcterms:W3CDTF">2019-04-04T14:38:00Z</dcterms:modified>
</cp:coreProperties>
</file>