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displacedByCustomXml="next"/>
    <w:sdt>
      <w:sdtPr>
        <w:rPr>
          <w:rFonts w:asciiTheme="minorHAnsi" w:hAnsiTheme="minorHAnsi" w:cstheme="minorHAnsi"/>
          <w:color w:val="auto"/>
          <w:lang w:val="en-GB"/>
        </w:rPr>
        <w:id w:val="9156306"/>
        <w:placeholder>
          <w:docPart w:val="D9ACD4F8542240ABB0BF10705F0439CD"/>
        </w:placeholder>
      </w:sdtPr>
      <w:sdtContent>
        <w:p w:rsidR="00C34633" w:rsidRPr="00E2282A" w:rsidRDefault="00C34633" w:rsidP="00C34633">
          <w:pPr>
            <w:pStyle w:val="Heading1"/>
            <w:rPr>
              <w:rFonts w:asciiTheme="minorHAnsi" w:hAnsiTheme="minorHAnsi" w:cstheme="minorHAnsi"/>
              <w:color w:val="auto"/>
              <w:lang w:val="en-GB"/>
            </w:rPr>
          </w:pPr>
          <w:r>
            <w:rPr>
              <w:rFonts w:asciiTheme="minorHAnsi" w:hAnsiTheme="minorHAnsi" w:cstheme="minorHAnsi"/>
              <w:b/>
              <w:bCs/>
              <w:color w:val="auto"/>
              <w:lang w:val="en-GB"/>
            </w:rPr>
            <w:t>Chemistry Lab</w:t>
          </w:r>
        </w:p>
      </w:sdtContent>
    </w:sdt>
    <w:bookmarkEnd w:id="0"/>
    <w:p w:rsidR="00C34633" w:rsidRPr="00BA69E8" w:rsidRDefault="00C34633" w:rsidP="00C34633">
      <w:pPr>
        <w:rPr>
          <w:rFonts w:cstheme="minorHAnsi"/>
        </w:rPr>
      </w:pPr>
    </w:p>
    <w:sdt>
      <w:sdtPr>
        <w:rPr>
          <w:rFonts w:asciiTheme="minorHAnsi" w:hAnsiTheme="minorHAnsi" w:cstheme="minorHAnsi"/>
          <w:b/>
          <w:bCs/>
          <w:sz w:val="28"/>
          <w:szCs w:val="28"/>
        </w:rPr>
        <w:id w:val="9156218"/>
        <w:placeholder>
          <w:docPart w:val="F120AD311F7D42F58FBAD1EE4A6C28D3"/>
        </w:placeholder>
      </w:sdtPr>
      <w:sdtContent>
        <w:p w:rsidR="00C34633" w:rsidRPr="000B22B9" w:rsidRDefault="00C34633" w:rsidP="00C34633">
          <w:pPr>
            <w:pStyle w:val="Subtitle"/>
            <w:rPr>
              <w:rFonts w:asciiTheme="minorHAnsi" w:hAnsiTheme="minorHAnsi" w:cstheme="minorHAnsi"/>
              <w:b/>
              <w:bCs/>
              <w:sz w:val="28"/>
              <w:szCs w:val="28"/>
            </w:rPr>
          </w:pPr>
          <w:r w:rsidRPr="000B22B9">
            <w:rPr>
              <w:rFonts w:asciiTheme="minorHAnsi" w:hAnsiTheme="minorHAnsi" w:cstheme="minorHAnsi"/>
              <w:b/>
              <w:bCs/>
              <w:sz w:val="28"/>
              <w:szCs w:val="28"/>
            </w:rPr>
            <w:t>Luke Van Fraassen</w:t>
          </w:r>
        </w:p>
      </w:sdtContent>
    </w:sdt>
    <w:sdt>
      <w:sdtPr>
        <w:rPr>
          <w:rFonts w:asciiTheme="minorHAnsi" w:hAnsiTheme="minorHAnsi" w:cstheme="minorHAnsi"/>
          <w:b/>
          <w:bCs/>
          <w:sz w:val="28"/>
          <w:szCs w:val="28"/>
          <w:lang w:val="en-GB"/>
        </w:rPr>
        <w:id w:val="9156223"/>
        <w:placeholder>
          <w:docPart w:val="7A15A78033D6461A91B19FABF648BED8"/>
        </w:placeholder>
      </w:sdtPr>
      <w:sdtContent>
        <w:p w:rsidR="00C34633" w:rsidRPr="000B22B9" w:rsidRDefault="00C34633" w:rsidP="00C34633">
          <w:pPr>
            <w:pStyle w:val="Subtitle"/>
            <w:rPr>
              <w:rFonts w:asciiTheme="minorHAnsi" w:hAnsiTheme="minorHAnsi" w:cstheme="minorHAnsi"/>
              <w:b/>
              <w:bCs/>
              <w:sz w:val="28"/>
              <w:szCs w:val="28"/>
              <w:lang w:val="en-GB"/>
            </w:rPr>
          </w:pPr>
          <w:r>
            <w:rPr>
              <w:rFonts w:asciiTheme="minorHAnsi" w:hAnsiTheme="minorHAnsi" w:cstheme="minorHAnsi"/>
              <w:b/>
              <w:bCs/>
              <w:sz w:val="28"/>
              <w:szCs w:val="28"/>
              <w:lang w:val="en-GB"/>
            </w:rPr>
            <w:t>Reduction Oxidation Titration</w:t>
          </w:r>
        </w:p>
      </w:sdtContent>
    </w:sdt>
    <w:p w:rsidR="00C34633" w:rsidRPr="0062431A" w:rsidRDefault="00C34633" w:rsidP="00C34633">
      <w:pPr>
        <w:jc w:val="center"/>
        <w:rPr>
          <w:rFonts w:cstheme="minorHAnsi"/>
          <w:b/>
          <w:bCs/>
          <w:u w:val="single"/>
          <w:lang w:val="en-GB"/>
        </w:rPr>
      </w:pPr>
    </w:p>
    <w:p w:rsidR="00C34633" w:rsidRPr="0026690E" w:rsidRDefault="00C34633" w:rsidP="00C34633">
      <w:pPr>
        <w:jc w:val="center"/>
        <w:rPr>
          <w:rFonts w:cstheme="minorHAnsi"/>
          <w:b/>
          <w:bCs/>
          <w:lang w:val="en-GB"/>
        </w:rPr>
      </w:pPr>
      <w:r>
        <w:rPr>
          <w:rFonts w:cstheme="minorHAnsi"/>
          <w:b/>
          <w:bCs/>
          <w:lang w:val="en-GB"/>
        </w:rPr>
        <w:t>CHEM 1002</w:t>
      </w:r>
    </w:p>
    <w:p w:rsidR="00C34633" w:rsidRPr="001349A8" w:rsidRDefault="00C34633" w:rsidP="00C34633">
      <w:pPr>
        <w:jc w:val="center"/>
        <w:rPr>
          <w:rFonts w:cstheme="minorHAnsi"/>
          <w:b/>
          <w:bCs/>
          <w:lang w:val="en-GB"/>
        </w:rPr>
      </w:pPr>
      <w:r w:rsidRPr="001349A8">
        <w:rPr>
          <w:rFonts w:cstheme="minorHAnsi"/>
          <w:b/>
          <w:bCs/>
          <w:lang w:val="en-GB"/>
        </w:rPr>
        <w:t xml:space="preserve">Lab Section: </w:t>
      </w:r>
      <w:sdt>
        <w:sdtPr>
          <w:rPr>
            <w:rFonts w:cstheme="minorHAnsi"/>
            <w:b/>
            <w:bCs/>
            <w:lang w:val="en-GB"/>
          </w:rPr>
          <w:id w:val="42742048"/>
          <w:placeholder>
            <w:docPart w:val="A1FA999B39D74FABAE4FA567CFC9414D"/>
          </w:placeholder>
        </w:sdtPr>
        <w:sdtContent>
          <w:r>
            <w:rPr>
              <w:rFonts w:cstheme="minorHAnsi"/>
              <w:b/>
              <w:bCs/>
              <w:lang w:val="en-GB"/>
            </w:rPr>
            <w:t>A2</w:t>
          </w:r>
        </w:sdtContent>
      </w:sdt>
    </w:p>
    <w:p w:rsidR="00C34633" w:rsidRPr="001349A8" w:rsidRDefault="00C34633" w:rsidP="00C34633">
      <w:pPr>
        <w:jc w:val="center"/>
        <w:rPr>
          <w:rFonts w:cstheme="minorHAnsi"/>
          <w:b/>
          <w:bCs/>
          <w:lang w:val="en-GB"/>
        </w:rPr>
      </w:pPr>
      <w:r w:rsidRPr="001349A8">
        <w:rPr>
          <w:rFonts w:cstheme="minorHAnsi"/>
          <w:b/>
          <w:bCs/>
          <w:lang w:val="en-GB"/>
        </w:rPr>
        <w:t xml:space="preserve">Room: </w:t>
      </w:r>
      <w:sdt>
        <w:sdtPr>
          <w:rPr>
            <w:rFonts w:cstheme="minorHAnsi"/>
            <w:b/>
            <w:bCs/>
            <w:lang w:val="en-GB"/>
          </w:rPr>
          <w:id w:val="42742049"/>
          <w:placeholder>
            <w:docPart w:val="58E2BB54C2E54F57B4A49E5114FE6435"/>
          </w:placeholder>
        </w:sdtPr>
        <w:sdtContent>
          <w:r>
            <w:rPr>
              <w:rFonts w:cstheme="minorHAnsi"/>
              <w:b/>
              <w:bCs/>
              <w:lang w:val="en-GB"/>
            </w:rPr>
            <w:t>SC 204A</w:t>
          </w:r>
          <w:r w:rsidRPr="001349A8">
            <w:rPr>
              <w:rFonts w:cstheme="minorHAnsi"/>
              <w:b/>
              <w:bCs/>
              <w:lang w:val="en-GB"/>
            </w:rPr>
            <w:t xml:space="preserve"> – Carleton University</w:t>
          </w:r>
        </w:sdtContent>
      </w:sdt>
    </w:p>
    <w:p w:rsidR="00C34633" w:rsidRDefault="00C34633" w:rsidP="00C34633">
      <w:pPr>
        <w:rPr>
          <w:rFonts w:cstheme="minorHAnsi"/>
          <w:lang w:val="en-GB"/>
        </w:rPr>
      </w:pPr>
    </w:p>
    <w:p w:rsidR="00C34633" w:rsidRDefault="00C34633" w:rsidP="00C34633">
      <w:pPr>
        <w:rPr>
          <w:rFonts w:cstheme="minorHAnsi"/>
          <w:lang w:val="en-GB"/>
        </w:rPr>
      </w:pPr>
    </w:p>
    <w:p w:rsidR="00C34633" w:rsidRDefault="00C34633" w:rsidP="00C34633">
      <w:pPr>
        <w:rPr>
          <w:rFonts w:cstheme="minorHAnsi"/>
          <w:lang w:val="en-GB"/>
        </w:rPr>
      </w:pPr>
    </w:p>
    <w:p w:rsidR="00C34633" w:rsidRDefault="00C34633" w:rsidP="00C34633">
      <w:pPr>
        <w:rPr>
          <w:rFonts w:cstheme="minorHAnsi"/>
          <w:lang w:val="en-GB"/>
        </w:rPr>
      </w:pPr>
    </w:p>
    <w:p w:rsidR="00C34633" w:rsidRDefault="00C34633" w:rsidP="00C34633">
      <w:pPr>
        <w:rPr>
          <w:rFonts w:cstheme="minorHAnsi"/>
          <w:lang w:val="en-GB"/>
        </w:rPr>
      </w:pPr>
    </w:p>
    <w:p w:rsidR="00C34633" w:rsidRDefault="00C34633" w:rsidP="00C34633">
      <w:pPr>
        <w:rPr>
          <w:rFonts w:cstheme="minorHAnsi"/>
          <w:lang w:val="en-GB"/>
        </w:rPr>
      </w:pPr>
    </w:p>
    <w:p w:rsidR="00C34633" w:rsidRDefault="00C34633" w:rsidP="00C34633">
      <w:pPr>
        <w:rPr>
          <w:rFonts w:cstheme="minorHAnsi"/>
          <w:lang w:val="en-GB"/>
        </w:rPr>
      </w:pPr>
    </w:p>
    <w:p w:rsidR="00C34633" w:rsidRDefault="00C34633" w:rsidP="00C34633">
      <w:pPr>
        <w:rPr>
          <w:rFonts w:cstheme="minorHAnsi"/>
          <w:lang w:val="en-GB"/>
        </w:rPr>
      </w:pPr>
    </w:p>
    <w:p w:rsidR="00C34633" w:rsidRDefault="00C34633" w:rsidP="00C34633">
      <w:pPr>
        <w:rPr>
          <w:rFonts w:cstheme="minorHAnsi"/>
          <w:lang w:val="en-GB"/>
        </w:rPr>
      </w:pPr>
    </w:p>
    <w:p w:rsidR="00C34633" w:rsidRDefault="00C34633" w:rsidP="00C34633">
      <w:pPr>
        <w:rPr>
          <w:rFonts w:cstheme="minorHAnsi"/>
          <w:lang w:val="en-GB"/>
        </w:rPr>
      </w:pPr>
    </w:p>
    <w:p w:rsidR="00C34633" w:rsidRDefault="00C34633" w:rsidP="00C34633">
      <w:pPr>
        <w:rPr>
          <w:rFonts w:cstheme="minorHAnsi"/>
          <w:lang w:val="en-GB"/>
        </w:rPr>
      </w:pPr>
    </w:p>
    <w:p w:rsidR="00C34633" w:rsidRDefault="00C34633" w:rsidP="00C34633">
      <w:pPr>
        <w:rPr>
          <w:rFonts w:cstheme="minorHAnsi"/>
          <w:lang w:val="en-GB"/>
        </w:rPr>
      </w:pPr>
    </w:p>
    <w:p w:rsidR="00C34633" w:rsidRDefault="00C34633" w:rsidP="00C34633">
      <w:pPr>
        <w:rPr>
          <w:rFonts w:cstheme="minorHAnsi"/>
          <w:b/>
          <w:bCs/>
          <w:u w:val="single"/>
          <w:lang w:val="en-GB"/>
        </w:rPr>
      </w:pPr>
      <w:r w:rsidRPr="00DF6CA7">
        <w:rPr>
          <w:rFonts w:cstheme="minorHAnsi"/>
          <w:b/>
          <w:bCs/>
          <w:u w:val="single"/>
          <w:lang w:val="en-GB"/>
        </w:rPr>
        <w:t>FROM:</w:t>
      </w:r>
    </w:p>
    <w:p w:rsidR="00C34633" w:rsidRPr="00DF6CA7" w:rsidRDefault="00C34633" w:rsidP="00C34633">
      <w:pPr>
        <w:rPr>
          <w:rFonts w:cstheme="minorHAnsi"/>
          <w:b/>
          <w:bCs/>
          <w:u w:val="single"/>
          <w:lang w:val="en-GB"/>
        </w:rPr>
      </w:pPr>
    </w:p>
    <w:p w:rsidR="00C34633" w:rsidRPr="00AE20F8" w:rsidRDefault="00C34633" w:rsidP="00C34633">
      <w:pPr>
        <w:rPr>
          <w:rFonts w:cstheme="minorHAnsi"/>
          <w:highlight w:val="lightGray"/>
          <w:lang w:val="en-GB"/>
        </w:rPr>
      </w:pPr>
      <w:r w:rsidRPr="00AE20F8">
        <w:rPr>
          <w:rFonts w:cstheme="minorHAnsi"/>
          <w:highlight w:val="lightGray"/>
          <w:lang w:val="en-GB"/>
        </w:rPr>
        <w:t xml:space="preserve">Email: </w:t>
      </w:r>
      <w:sdt>
        <w:sdtPr>
          <w:rPr>
            <w:rFonts w:cstheme="minorHAnsi"/>
            <w:highlight w:val="lightGray"/>
            <w:lang w:val="en-GB"/>
          </w:rPr>
          <w:id w:val="9156721"/>
          <w:placeholder>
            <w:docPart w:val="99A1598CFE284567A975D4E41044AA6D"/>
          </w:placeholder>
        </w:sdtPr>
        <w:sdtContent>
          <w:r>
            <w:t>luke.vanfraassen@carleton.ca</w:t>
          </w:r>
        </w:sdtContent>
      </w:sdt>
    </w:p>
    <w:p w:rsidR="00C34633" w:rsidRDefault="00C34633" w:rsidP="00C34633">
      <w:pPr>
        <w:rPr>
          <w:rFonts w:cstheme="minorHAnsi"/>
          <w:lang w:val="en-GB"/>
        </w:rPr>
      </w:pPr>
      <w:r w:rsidRPr="00AE20F8">
        <w:rPr>
          <w:rFonts w:cstheme="minorHAnsi"/>
          <w:highlight w:val="lightGray"/>
          <w:lang w:val="en-GB"/>
        </w:rPr>
        <w:t xml:space="preserve">Student Number: </w:t>
      </w:r>
      <w:sdt>
        <w:sdtPr>
          <w:rPr>
            <w:rFonts w:cstheme="minorHAnsi"/>
            <w:highlight w:val="lightGray"/>
            <w:lang w:val="en-GB"/>
          </w:rPr>
          <w:id w:val="42742055"/>
          <w:placeholder>
            <w:docPart w:val="89496943AE5E4E71A7D6C844D80B8134"/>
          </w:placeholder>
        </w:sdtPr>
        <w:sdtContent>
          <w:r>
            <w:rPr>
              <w:rFonts w:cstheme="minorHAnsi"/>
              <w:highlight w:val="lightGray"/>
              <w:lang w:val="en-GB"/>
            </w:rPr>
            <w:t>100980120</w:t>
          </w:r>
        </w:sdtContent>
      </w:sdt>
    </w:p>
    <w:p w:rsidR="00C34633" w:rsidRDefault="00C34633" w:rsidP="00C34633">
      <w:pPr>
        <w:autoSpaceDE w:val="0"/>
        <w:autoSpaceDN w:val="0"/>
        <w:adjustRightInd w:val="0"/>
        <w:spacing w:after="200" w:line="480" w:lineRule="auto"/>
        <w:rPr>
          <w:rFonts w:cs="Calibri"/>
        </w:rPr>
      </w:pPr>
      <w:r>
        <w:rPr>
          <w:rFonts w:cs="Calibri"/>
          <w:b/>
          <w:bCs/>
          <w:u w:val="single"/>
        </w:rPr>
        <w:lastRenderedPageBreak/>
        <w:t>Purpose:</w:t>
      </w:r>
      <w:r>
        <w:rPr>
          <w:rFonts w:cs="Calibri"/>
        </w:rPr>
        <w:t xml:space="preserve"> </w:t>
      </w:r>
      <w:r w:rsidR="002618E1">
        <w:rPr>
          <w:rFonts w:cs="Calibri"/>
        </w:rPr>
        <w:t xml:space="preserve">                                                                                                                                                                          </w:t>
      </w:r>
      <w:r>
        <w:rPr>
          <w:rFonts w:cs="Calibri"/>
        </w:rPr>
        <w:t xml:space="preserve"> Using redox titration to analyze an unknown iron (Fe</w:t>
      </w:r>
      <w:r>
        <w:rPr>
          <w:rFonts w:cs="Calibri"/>
          <w:vertAlign w:val="superscript"/>
        </w:rPr>
        <w:t>2+</w:t>
      </w:r>
      <w:r>
        <w:rPr>
          <w:rFonts w:cs="Calibri"/>
        </w:rPr>
        <w:t>) sample with a standardized potassium permanganate solution.</w:t>
      </w:r>
    </w:p>
    <w:p w:rsidR="002618E1" w:rsidRDefault="00C34633" w:rsidP="002618E1">
      <w:pPr>
        <w:autoSpaceDE w:val="0"/>
        <w:autoSpaceDN w:val="0"/>
        <w:adjustRightInd w:val="0"/>
        <w:spacing w:after="200" w:line="480" w:lineRule="auto"/>
        <w:rPr>
          <w:rFonts w:cs="Calibri"/>
          <w:b/>
          <w:bCs/>
          <w:u w:val="single"/>
        </w:rPr>
      </w:pPr>
      <w:r>
        <w:rPr>
          <w:rFonts w:cs="Calibri"/>
          <w:b/>
          <w:bCs/>
          <w:u w:val="single"/>
        </w:rPr>
        <w:t>Theory:</w:t>
      </w:r>
      <w:r w:rsidR="002618E1">
        <w:rPr>
          <w:rFonts w:cs="Calibri"/>
          <w:b/>
          <w:bCs/>
          <w:u w:val="single"/>
        </w:rPr>
        <w:t xml:space="preserve"> </w:t>
      </w:r>
    </w:p>
    <w:p w:rsidR="002618E1" w:rsidRPr="009B18D0" w:rsidRDefault="002618E1" w:rsidP="002618E1">
      <w:pPr>
        <w:autoSpaceDE w:val="0"/>
        <w:autoSpaceDN w:val="0"/>
        <w:adjustRightInd w:val="0"/>
        <w:spacing w:after="200" w:line="480" w:lineRule="auto"/>
        <w:rPr>
          <w:rFonts w:cs="Calibri"/>
        </w:rPr>
      </w:pPr>
      <w:r>
        <w:rPr>
          <w:rFonts w:cs="Calibri"/>
          <w:b/>
          <w:bCs/>
          <w:u w:val="single"/>
        </w:rPr>
        <w:t xml:space="preserve"> </w:t>
      </w:r>
      <w:r w:rsidRPr="009B18D0">
        <w:rPr>
          <w:rFonts w:eastAsia="Calibri"/>
          <w:lang w:val="en-US"/>
        </w:rPr>
        <w:t xml:space="preserve">A </w:t>
      </w:r>
      <w:r w:rsidRPr="002618E1">
        <w:rPr>
          <w:rFonts w:eastAsia="Calibri"/>
          <w:lang w:val="en-US"/>
        </w:rPr>
        <w:t>redox reaction is a</w:t>
      </w:r>
      <w:r w:rsidRPr="002618E1">
        <w:rPr>
          <w:rFonts w:cs="Arial"/>
          <w:color w:val="222222"/>
          <w:shd w:val="clear" w:color="auto" w:fill="FFFFFF"/>
        </w:rPr>
        <w:t xml:space="preserve"> type of chemical</w:t>
      </w:r>
      <w:r w:rsidRPr="002618E1">
        <w:rPr>
          <w:rStyle w:val="apple-converted-space"/>
          <w:rFonts w:cs="Arial"/>
          <w:color w:val="222222"/>
          <w:shd w:val="clear" w:color="auto" w:fill="FFFFFF"/>
        </w:rPr>
        <w:t> </w:t>
      </w:r>
      <w:r w:rsidRPr="002618E1">
        <w:rPr>
          <w:rFonts w:cs="Arial"/>
          <w:color w:val="222222"/>
          <w:shd w:val="clear" w:color="auto" w:fill="FFFFFF"/>
        </w:rPr>
        <w:t>reaction</w:t>
      </w:r>
      <w:r>
        <w:rPr>
          <w:rFonts w:cs="Arial"/>
          <w:color w:val="222222"/>
          <w:shd w:val="clear" w:color="auto" w:fill="FFFFFF"/>
        </w:rPr>
        <w:t xml:space="preserve"> </w:t>
      </w:r>
      <w:r w:rsidRPr="002618E1">
        <w:rPr>
          <w:rFonts w:cs="Arial"/>
          <w:color w:val="222222"/>
          <w:shd w:val="clear" w:color="auto" w:fill="FFFFFF"/>
        </w:rPr>
        <w:t>that involves a transfer of electrons between two species</w:t>
      </w:r>
      <w:r w:rsidRPr="002618E1">
        <w:rPr>
          <w:rFonts w:eastAsia="Calibri"/>
          <w:lang w:val="en-US"/>
        </w:rPr>
        <w:t>.</w:t>
      </w:r>
      <w:r w:rsidRPr="009B18D0">
        <w:rPr>
          <w:rFonts w:eastAsia="Calibri"/>
          <w:lang w:val="en-US"/>
        </w:rPr>
        <w:t xml:space="preserve"> </w:t>
      </w:r>
      <w:r w:rsidRPr="009B18D0">
        <w:rPr>
          <w:rFonts w:cs="Calibri"/>
        </w:rPr>
        <w:t>Redox titration rea</w:t>
      </w:r>
      <w:r>
        <w:rPr>
          <w:rFonts w:cs="Calibri"/>
        </w:rPr>
        <w:t>ctions can be analysed as long as four conditions are met. They</w:t>
      </w:r>
      <w:r w:rsidRPr="009B18D0">
        <w:rPr>
          <w:rFonts w:cs="Calibri"/>
        </w:rPr>
        <w:t xml:space="preserve"> are; (I) the reaction must be thermodynamically spontaneous enough to be stoichiometric, </w:t>
      </w:r>
      <w:r>
        <w:rPr>
          <w:rFonts w:cs="Calibri"/>
        </w:rPr>
        <w:t>so that</w:t>
      </w:r>
      <w:r w:rsidRPr="009B18D0">
        <w:rPr>
          <w:rFonts w:cs="Calibri"/>
        </w:rPr>
        <w:t xml:space="preserve"> it goes to complet</w:t>
      </w:r>
      <w:r>
        <w:rPr>
          <w:rFonts w:cs="Calibri"/>
        </w:rPr>
        <w:t xml:space="preserve">ion, (ii) the reaction is fast enough kinetically to give instant results, </w:t>
      </w:r>
      <w:r w:rsidRPr="009B18D0">
        <w:rPr>
          <w:rFonts w:cs="Calibri"/>
        </w:rPr>
        <w:t>(iii) side reactions must not occur, and finally (iv) a satisfactory i</w:t>
      </w:r>
      <w:r>
        <w:rPr>
          <w:rFonts w:cs="Calibri"/>
        </w:rPr>
        <w:t>ndicator</w:t>
      </w:r>
      <w:r w:rsidRPr="009B18D0">
        <w:rPr>
          <w:rFonts w:cs="Calibri"/>
        </w:rPr>
        <w:t xml:space="preserve"> exist</w:t>
      </w:r>
      <w:r>
        <w:rPr>
          <w:rFonts w:cs="Calibri"/>
        </w:rPr>
        <w:t>s</w:t>
      </w:r>
      <w:r w:rsidRPr="009B18D0">
        <w:rPr>
          <w:rFonts w:cs="Calibri"/>
        </w:rPr>
        <w:t>.</w:t>
      </w:r>
    </w:p>
    <w:p w:rsidR="002618E1" w:rsidRPr="009B18D0" w:rsidRDefault="002618E1" w:rsidP="002618E1">
      <w:pPr>
        <w:autoSpaceDE w:val="0"/>
        <w:autoSpaceDN w:val="0"/>
        <w:adjustRightInd w:val="0"/>
        <w:spacing w:after="200" w:line="480" w:lineRule="auto"/>
        <w:rPr>
          <w:rFonts w:cs="Calibri"/>
        </w:rPr>
      </w:pPr>
      <w:r w:rsidRPr="009B18D0">
        <w:rPr>
          <w:rFonts w:cs="Calibri"/>
        </w:rPr>
        <w:t xml:space="preserve"> </w:t>
      </w:r>
      <w:r>
        <w:rPr>
          <w:rFonts w:cs="Calibri"/>
        </w:rPr>
        <w:t>T</w:t>
      </w:r>
      <w:r w:rsidRPr="009B18D0">
        <w:rPr>
          <w:rFonts w:cs="Calibri"/>
        </w:rPr>
        <w:t>he half reactions for the redox titration of Fe</w:t>
      </w:r>
      <w:r w:rsidRPr="009B18D0">
        <w:rPr>
          <w:rFonts w:cs="Calibri"/>
          <w:vertAlign w:val="superscript"/>
        </w:rPr>
        <w:t>2+</w:t>
      </w:r>
      <w:r w:rsidRPr="009B18D0">
        <w:rPr>
          <w:rFonts w:cs="Calibri"/>
        </w:rPr>
        <w:t xml:space="preserve"> with </w:t>
      </w:r>
      <w:r>
        <w:rPr>
          <w:rFonts w:cs="Calibri"/>
        </w:rPr>
        <w:t>potassium permanganate</w:t>
      </w:r>
      <w:r w:rsidRPr="009B18D0">
        <w:rPr>
          <w:rFonts w:cs="Calibri"/>
          <w:vertAlign w:val="superscript"/>
        </w:rPr>
        <w:t xml:space="preserve">  </w:t>
      </w:r>
      <w:r w:rsidRPr="009B18D0">
        <w:rPr>
          <w:rFonts w:cs="Calibri"/>
        </w:rPr>
        <w:t>are as follows:</w:t>
      </w:r>
    </w:p>
    <w:p w:rsidR="002618E1" w:rsidRPr="009B18D0" w:rsidRDefault="002618E1" w:rsidP="002618E1">
      <w:pPr>
        <w:autoSpaceDE w:val="0"/>
        <w:autoSpaceDN w:val="0"/>
        <w:adjustRightInd w:val="0"/>
        <w:spacing w:after="200" w:line="480" w:lineRule="auto"/>
        <w:rPr>
          <w:rFonts w:cs="Calibri"/>
        </w:rPr>
      </w:pPr>
      <w:r>
        <w:rPr>
          <w:rFonts w:cs="Calibri"/>
          <w:noProof/>
          <w:lang w:eastAsia="en-CA"/>
        </w:rPr>
        <mc:AlternateContent>
          <mc:Choice Requires="wps">
            <w:drawing>
              <wp:anchor distT="0" distB="0" distL="114300" distR="114300" simplePos="0" relativeHeight="251659264" behindDoc="0" locked="0" layoutInCell="1" allowOverlap="1">
                <wp:simplePos x="0" y="0"/>
                <wp:positionH relativeFrom="column">
                  <wp:posOffset>1871345</wp:posOffset>
                </wp:positionH>
                <wp:positionV relativeFrom="paragraph">
                  <wp:posOffset>113030</wp:posOffset>
                </wp:positionV>
                <wp:extent cx="210185" cy="0"/>
                <wp:effectExtent l="13970" t="55880" r="23495" b="5842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18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66CA6A5" id="_x0000_t32" coordsize="21600,21600" o:spt="32" o:oned="t" path="m,l21600,21600e" filled="f">
                <v:path arrowok="t" fillok="f" o:connecttype="none"/>
                <o:lock v:ext="edit" shapetype="t"/>
              </v:shapetype>
              <v:shape id="Straight Arrow Connector 3" o:spid="_x0000_s1026" type="#_x0000_t32" style="position:absolute;margin-left:147.35pt;margin-top:8.9pt;width:16.5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">
                <v:stroke endarrow="block"/>
              </v:shape>
            </w:pict>
          </mc:Fallback>
        </mc:AlternateContent>
      </w:r>
      <w:r w:rsidRPr="009B18D0">
        <w:rPr>
          <w:rFonts w:cs="Calibri"/>
        </w:rPr>
        <w:t>Oxidation of Fe</w:t>
      </w:r>
      <w:r w:rsidRPr="009B18D0">
        <w:rPr>
          <w:rFonts w:cs="Calibri"/>
          <w:vertAlign w:val="superscript"/>
        </w:rPr>
        <w:t>2+</w:t>
      </w:r>
      <w:r w:rsidRPr="009B18D0">
        <w:rPr>
          <w:rFonts w:cs="Calibri"/>
        </w:rPr>
        <w:t xml:space="preserve">: </w:t>
      </w:r>
      <w:r>
        <w:rPr>
          <w:rFonts w:cs="Calibri"/>
        </w:rPr>
        <w:t xml:space="preserve">                  </w:t>
      </w:r>
      <w:r w:rsidRPr="009B18D0">
        <w:rPr>
          <w:rFonts w:cs="Calibri"/>
        </w:rPr>
        <w:t xml:space="preserve"> Fe</w:t>
      </w:r>
      <w:r w:rsidRPr="009B18D0">
        <w:rPr>
          <w:rFonts w:cs="Calibri"/>
          <w:vertAlign w:val="superscript"/>
        </w:rPr>
        <w:t xml:space="preserve">2+               </w:t>
      </w:r>
      <w:r w:rsidRPr="009B18D0">
        <w:rPr>
          <w:rFonts w:cs="Calibri"/>
        </w:rPr>
        <w:t>Fe</w:t>
      </w:r>
      <w:r w:rsidRPr="009B18D0">
        <w:rPr>
          <w:rFonts w:cs="Calibri"/>
          <w:vertAlign w:val="superscript"/>
        </w:rPr>
        <w:t xml:space="preserve">3+ </w:t>
      </w:r>
      <w:r w:rsidRPr="009B18D0">
        <w:rPr>
          <w:rFonts w:cs="Calibri"/>
        </w:rPr>
        <w:t>+ 1e</w:t>
      </w:r>
      <w:r w:rsidRPr="009B18D0">
        <w:rPr>
          <w:rFonts w:cs="Calibri"/>
          <w:vertAlign w:val="superscript"/>
        </w:rPr>
        <w:t>-</w:t>
      </w:r>
      <w:r>
        <w:rPr>
          <w:rFonts w:cs="Calibri"/>
          <w:vertAlign w:val="superscript"/>
        </w:rPr>
        <w:softHyphen/>
      </w:r>
    </w:p>
    <w:p w:rsidR="002618E1" w:rsidRPr="009B18D0" w:rsidRDefault="002618E1" w:rsidP="002618E1">
      <w:pPr>
        <w:autoSpaceDE w:val="0"/>
        <w:autoSpaceDN w:val="0"/>
        <w:adjustRightInd w:val="0"/>
        <w:spacing w:after="200" w:line="480" w:lineRule="auto"/>
        <w:rPr>
          <w:rFonts w:cs="Calibri"/>
        </w:rPr>
      </w:pPr>
      <w:r>
        <w:rPr>
          <w:rFonts w:cs="Calibri"/>
          <w:noProof/>
          <w:lang w:eastAsia="en-CA"/>
        </w:rPr>
        <mc:AlternateContent>
          <mc:Choice Requires="wps">
            <w:drawing>
              <wp:anchor distT="0" distB="0" distL="114300" distR="114300" simplePos="0" relativeHeight="251660288" behindDoc="0" locked="0" layoutInCell="1" allowOverlap="1">
                <wp:simplePos x="0" y="0"/>
                <wp:positionH relativeFrom="column">
                  <wp:posOffset>2729865</wp:posOffset>
                </wp:positionH>
                <wp:positionV relativeFrom="paragraph">
                  <wp:posOffset>90170</wp:posOffset>
                </wp:positionV>
                <wp:extent cx="173355" cy="0"/>
                <wp:effectExtent l="5715" t="61595" r="20955" b="5270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335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BC4A179" id="Straight Arrow Connector 2" o:spid="_x0000_s1026" type="#_x0000_t32" style="position:absolute;margin-left:214.95pt;margin-top:7.1pt;width:13.6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">
                <v:stroke endarrow="block"/>
              </v:shape>
            </w:pict>
          </mc:Fallback>
        </mc:AlternateContent>
      </w:r>
      <w:r>
        <w:rPr>
          <w:rFonts w:cs="Calibri"/>
        </w:rPr>
        <w:t>Reduction of MnO</w:t>
      </w:r>
      <w:r>
        <w:rPr>
          <w:rFonts w:cs="Calibri"/>
          <w:vertAlign w:val="subscript"/>
        </w:rPr>
        <w:t>4</w:t>
      </w:r>
      <w:r w:rsidRPr="009B18D0">
        <w:rPr>
          <w:rFonts w:cs="Calibri"/>
          <w:vertAlign w:val="superscript"/>
        </w:rPr>
        <w:t>-</w:t>
      </w:r>
      <w:r w:rsidRPr="009B18D0">
        <w:rPr>
          <w:rFonts w:cs="Calibri"/>
        </w:rPr>
        <w:t>:</w:t>
      </w:r>
      <w:r>
        <w:rPr>
          <w:rFonts w:cs="Calibri"/>
        </w:rPr>
        <w:t xml:space="preserve">             </w:t>
      </w:r>
      <w:r w:rsidRPr="009B18D0">
        <w:rPr>
          <w:rFonts w:cs="Calibri"/>
        </w:rPr>
        <w:t xml:space="preserve"> MnO</w:t>
      </w:r>
      <w:r w:rsidRPr="009B18D0">
        <w:rPr>
          <w:rFonts w:cs="Calibri"/>
          <w:vertAlign w:val="subscript"/>
        </w:rPr>
        <w:t>4</w:t>
      </w:r>
      <w:r w:rsidRPr="009B18D0">
        <w:rPr>
          <w:rFonts w:cs="Calibri"/>
          <w:vertAlign w:val="superscript"/>
        </w:rPr>
        <w:t>-</w:t>
      </w:r>
      <w:r w:rsidRPr="009B18D0">
        <w:rPr>
          <w:rFonts w:cs="Calibri"/>
        </w:rPr>
        <w:t>+ 8H</w:t>
      </w:r>
      <w:r w:rsidRPr="009B18D0">
        <w:rPr>
          <w:rFonts w:cs="Calibri"/>
          <w:vertAlign w:val="subscript"/>
        </w:rPr>
        <w:t>3</w:t>
      </w:r>
      <w:r w:rsidRPr="009B18D0">
        <w:rPr>
          <w:rFonts w:cs="Calibri"/>
        </w:rPr>
        <w:t>O</w:t>
      </w:r>
      <w:r w:rsidRPr="009B18D0">
        <w:rPr>
          <w:rFonts w:cs="Calibri"/>
          <w:vertAlign w:val="superscript"/>
        </w:rPr>
        <w:t>+</w:t>
      </w:r>
      <w:r w:rsidRPr="009B18D0">
        <w:rPr>
          <w:rFonts w:cs="Calibri"/>
        </w:rPr>
        <w:t xml:space="preserve"> + 5e</w:t>
      </w:r>
      <w:r w:rsidRPr="009B18D0">
        <w:rPr>
          <w:rFonts w:cs="Calibri"/>
          <w:vertAlign w:val="superscript"/>
        </w:rPr>
        <w:t>-</w:t>
      </w:r>
      <w:r w:rsidRPr="009B18D0">
        <w:rPr>
          <w:rFonts w:cs="Calibri"/>
        </w:rPr>
        <w:t xml:space="preserve">        Mn</w:t>
      </w:r>
      <w:r w:rsidRPr="009B18D0">
        <w:rPr>
          <w:rFonts w:cs="Calibri"/>
          <w:vertAlign w:val="superscript"/>
        </w:rPr>
        <w:t>2+</w:t>
      </w:r>
      <w:r w:rsidRPr="009B18D0">
        <w:rPr>
          <w:rFonts w:cs="Calibri"/>
        </w:rPr>
        <w:t xml:space="preserve"> + 12H</w:t>
      </w:r>
      <w:r w:rsidRPr="009B18D0">
        <w:rPr>
          <w:rFonts w:cs="Calibri"/>
          <w:vertAlign w:val="subscript"/>
        </w:rPr>
        <w:t>2</w:t>
      </w:r>
      <w:r w:rsidRPr="009B18D0">
        <w:rPr>
          <w:rFonts w:cs="Calibri"/>
        </w:rPr>
        <w:t>O</w:t>
      </w:r>
    </w:p>
    <w:p w:rsidR="002618E1" w:rsidRPr="009B18D0" w:rsidRDefault="002618E1" w:rsidP="002618E1">
      <w:pPr>
        <w:autoSpaceDE w:val="0"/>
        <w:autoSpaceDN w:val="0"/>
        <w:adjustRightInd w:val="0"/>
        <w:spacing w:after="200" w:line="480" w:lineRule="auto"/>
        <w:rPr>
          <w:rFonts w:cs="Calibri"/>
        </w:rPr>
      </w:pPr>
      <w:r w:rsidRPr="009B18D0">
        <w:rPr>
          <w:rFonts w:cs="Calibri"/>
        </w:rPr>
        <w:t xml:space="preserve"> The overall stoichiometric reaction requires that the oxidation</w:t>
      </w:r>
      <w:r>
        <w:rPr>
          <w:rFonts w:cs="Calibri"/>
        </w:rPr>
        <w:t xml:space="preserve"> must</w:t>
      </w:r>
      <w:r w:rsidRPr="009B18D0">
        <w:rPr>
          <w:rFonts w:cs="Calibri"/>
        </w:rPr>
        <w:t xml:space="preserve"> be done five times to al</w:t>
      </w:r>
      <w:r>
        <w:rPr>
          <w:rFonts w:cs="Calibri"/>
        </w:rPr>
        <w:t>low, the electrons to cancel.  T</w:t>
      </w:r>
      <w:r w:rsidRPr="009B18D0">
        <w:rPr>
          <w:rFonts w:cs="Calibri"/>
        </w:rPr>
        <w:t>he equation for the overall redox titration is as follows, where K + is a spectator ion, that is it does not take part in the reaction:</w:t>
      </w:r>
    </w:p>
    <w:p w:rsidR="002618E1" w:rsidRPr="009B18D0" w:rsidRDefault="002618E1" w:rsidP="002618E1">
      <w:pPr>
        <w:autoSpaceDE w:val="0"/>
        <w:autoSpaceDN w:val="0"/>
        <w:adjustRightInd w:val="0"/>
        <w:spacing w:after="200" w:line="480" w:lineRule="auto"/>
        <w:rPr>
          <w:rFonts w:cs="Calibri"/>
        </w:rPr>
      </w:pPr>
      <w:r>
        <w:rPr>
          <w:rFonts w:cs="Calibri"/>
          <w:noProof/>
          <w:lang w:eastAsia="en-CA"/>
        </w:rPr>
        <mc:AlternateContent>
          <mc:Choice Requires="wps">
            <w:drawing>
              <wp:anchor distT="0" distB="0" distL="114300" distR="114300" simplePos="0" relativeHeight="251661312" behindDoc="0" locked="0" layoutInCell="1" allowOverlap="1">
                <wp:simplePos x="0" y="0"/>
                <wp:positionH relativeFrom="column">
                  <wp:posOffset>1755775</wp:posOffset>
                </wp:positionH>
                <wp:positionV relativeFrom="paragraph">
                  <wp:posOffset>93980</wp:posOffset>
                </wp:positionV>
                <wp:extent cx="229870" cy="635"/>
                <wp:effectExtent l="12700" t="55880" r="14605" b="5778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9870"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B08CFBB" id="Straight Arrow Connector 1" o:spid="_x0000_s1026" type="#_x0000_t32" style="position:absolute;margin-left:138.25pt;margin-top:7.4pt;width:18.1pt;height:.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">
                <v:stroke endarrow="block"/>
              </v:shape>
            </w:pict>
          </mc:Fallback>
        </mc:AlternateContent>
      </w:r>
      <w:r w:rsidRPr="009B18D0">
        <w:rPr>
          <w:rFonts w:cs="Calibri"/>
        </w:rPr>
        <w:t xml:space="preserve"> MnO</w:t>
      </w:r>
      <w:r w:rsidRPr="009B18D0">
        <w:rPr>
          <w:rFonts w:cs="Calibri"/>
          <w:vertAlign w:val="subscript"/>
        </w:rPr>
        <w:t>4</w:t>
      </w:r>
      <w:r w:rsidRPr="009B18D0">
        <w:rPr>
          <w:rFonts w:cs="Calibri"/>
          <w:vertAlign w:val="superscript"/>
        </w:rPr>
        <w:t>-</w:t>
      </w:r>
      <w:r w:rsidRPr="009B18D0">
        <w:rPr>
          <w:rFonts w:cs="Calibri"/>
          <w:vertAlign w:val="subscript"/>
        </w:rPr>
        <w:t xml:space="preserve">(aq) </w:t>
      </w:r>
      <w:r w:rsidRPr="009B18D0">
        <w:rPr>
          <w:rFonts w:cs="Calibri"/>
        </w:rPr>
        <w:t>+ 8</w:t>
      </w:r>
      <w:r w:rsidRPr="009B18D0">
        <w:rPr>
          <w:rFonts w:cs="Calibri"/>
          <w:vertAlign w:val="subscript"/>
        </w:rPr>
        <w:t xml:space="preserve"> </w:t>
      </w:r>
      <w:r w:rsidRPr="009B18D0">
        <w:rPr>
          <w:rFonts w:cs="Calibri"/>
        </w:rPr>
        <w:t>H</w:t>
      </w:r>
      <w:r w:rsidRPr="009B18D0">
        <w:rPr>
          <w:rFonts w:cs="Calibri"/>
          <w:vertAlign w:val="subscript"/>
        </w:rPr>
        <w:t>3</w:t>
      </w:r>
      <w:r w:rsidRPr="009B18D0">
        <w:rPr>
          <w:rFonts w:cs="Calibri"/>
        </w:rPr>
        <w:t>O</w:t>
      </w:r>
      <w:r w:rsidRPr="009B18D0">
        <w:rPr>
          <w:rFonts w:cs="Calibri"/>
          <w:vertAlign w:val="superscript"/>
        </w:rPr>
        <w:t>+</w:t>
      </w:r>
      <w:r w:rsidRPr="009B18D0">
        <w:rPr>
          <w:rFonts w:cs="Calibri"/>
          <w:vertAlign w:val="subscript"/>
        </w:rPr>
        <w:t>(aq)</w:t>
      </w:r>
      <w:r w:rsidRPr="009B18D0">
        <w:rPr>
          <w:rFonts w:cs="Calibri"/>
        </w:rPr>
        <w:t xml:space="preserve"> + 5Fe</w:t>
      </w:r>
      <w:r w:rsidRPr="009B18D0">
        <w:rPr>
          <w:rFonts w:cs="Calibri"/>
          <w:vertAlign w:val="superscript"/>
        </w:rPr>
        <w:t>2+</w:t>
      </w:r>
      <w:r w:rsidRPr="009B18D0">
        <w:rPr>
          <w:rFonts w:cs="Calibri"/>
          <w:vertAlign w:val="subscript"/>
        </w:rPr>
        <w:t>(aq)</w:t>
      </w:r>
      <w:r w:rsidRPr="009B18D0">
        <w:rPr>
          <w:rFonts w:cs="Calibri"/>
        </w:rPr>
        <w:t xml:space="preserve">          5Fe</w:t>
      </w:r>
      <w:r w:rsidRPr="009B18D0">
        <w:rPr>
          <w:rFonts w:cs="Calibri"/>
          <w:vertAlign w:val="superscript"/>
        </w:rPr>
        <w:t>3+</w:t>
      </w:r>
      <w:r w:rsidRPr="009B18D0">
        <w:rPr>
          <w:rFonts w:cs="Calibri"/>
          <w:vertAlign w:val="subscript"/>
        </w:rPr>
        <w:t xml:space="preserve">(aq) </w:t>
      </w:r>
      <w:r w:rsidRPr="009B18D0">
        <w:rPr>
          <w:rFonts w:cs="Calibri"/>
        </w:rPr>
        <w:t>+ Mn</w:t>
      </w:r>
      <w:r w:rsidRPr="009B18D0">
        <w:rPr>
          <w:rFonts w:cs="Calibri"/>
          <w:vertAlign w:val="superscript"/>
        </w:rPr>
        <w:t>2+</w:t>
      </w:r>
      <w:r w:rsidRPr="009B18D0">
        <w:rPr>
          <w:rFonts w:cs="Calibri"/>
          <w:vertAlign w:val="subscript"/>
        </w:rPr>
        <w:t>(aq)</w:t>
      </w:r>
      <w:r w:rsidRPr="009B18D0">
        <w:rPr>
          <w:rFonts w:cs="Calibri"/>
        </w:rPr>
        <w:t xml:space="preserve"> + 12H</w:t>
      </w:r>
      <w:r w:rsidRPr="009B18D0">
        <w:rPr>
          <w:rFonts w:cs="Calibri"/>
          <w:vertAlign w:val="subscript"/>
        </w:rPr>
        <w:t>2</w:t>
      </w:r>
      <w:r w:rsidRPr="009B18D0">
        <w:rPr>
          <w:rFonts w:cs="Calibri"/>
        </w:rPr>
        <w:t>O</w:t>
      </w:r>
      <w:r w:rsidRPr="009B18D0">
        <w:rPr>
          <w:rFonts w:cs="Calibri"/>
          <w:vertAlign w:val="subscript"/>
        </w:rPr>
        <w:t>(l)</w:t>
      </w:r>
    </w:p>
    <w:p w:rsidR="002618E1" w:rsidRPr="009B18D0" w:rsidRDefault="002618E1" w:rsidP="002618E1">
      <w:pPr>
        <w:spacing w:line="480" w:lineRule="auto"/>
      </w:pPr>
      <w:r w:rsidRPr="009B18D0">
        <w:rPr>
          <w:rFonts w:cs="Calibri"/>
        </w:rPr>
        <w:t xml:space="preserve"> The r</w:t>
      </w:r>
      <w:r>
        <w:rPr>
          <w:rFonts w:cs="Calibri"/>
        </w:rPr>
        <w:t>ate at which the equilibrium is reached, can be sped up by performing the titration at a high temperature</w:t>
      </w:r>
      <w:r w:rsidRPr="009B18D0">
        <w:rPr>
          <w:rFonts w:cs="Calibri"/>
        </w:rPr>
        <w:t xml:space="preserve">. </w:t>
      </w:r>
      <w:r>
        <w:rPr>
          <w:rFonts w:cs="Calibri"/>
        </w:rPr>
        <w:t xml:space="preserve"> Side reactions must be prevented or </w:t>
      </w:r>
      <w:r w:rsidRPr="009B18D0">
        <w:rPr>
          <w:rFonts w:cs="Calibri"/>
        </w:rPr>
        <w:t>The permanganate endpoint must be read quickly because the permanganate endpoint fades due to the reaction of MnO</w:t>
      </w:r>
      <w:r w:rsidRPr="009B18D0">
        <w:rPr>
          <w:rFonts w:cs="Calibri"/>
          <w:vertAlign w:val="subscript"/>
        </w:rPr>
        <w:t>4</w:t>
      </w:r>
      <w:r w:rsidRPr="009B18D0">
        <w:rPr>
          <w:rFonts w:cs="Calibri"/>
          <w:vertAlign w:val="superscript"/>
        </w:rPr>
        <w:t>-</w:t>
      </w:r>
      <w:r w:rsidRPr="009B18D0">
        <w:rPr>
          <w:rFonts w:cs="Calibri"/>
        </w:rPr>
        <w:t xml:space="preserve"> with Mn</w:t>
      </w:r>
      <w:r w:rsidRPr="009B18D0">
        <w:rPr>
          <w:rFonts w:cs="Calibri"/>
          <w:vertAlign w:val="superscript"/>
        </w:rPr>
        <w:t>2+</w:t>
      </w:r>
      <w:r w:rsidRPr="009B18D0">
        <w:rPr>
          <w:rFonts w:cs="Calibri"/>
        </w:rPr>
        <w:t xml:space="preserve">. </w:t>
      </w:r>
      <w:r w:rsidRPr="009B18D0">
        <w:t>Phosphoric acid is added because the orange colour of Fe3</w:t>
      </w:r>
      <w:r w:rsidRPr="009B18D0">
        <w:rPr>
          <w:vertAlign w:val="superscript"/>
        </w:rPr>
        <w:t xml:space="preserve">- </w:t>
      </w:r>
      <w:r w:rsidRPr="009B18D0">
        <w:t>can cause the endpoint to be unclear. Therefore, Phosphoric acid forms a colourless complex with Fe</w:t>
      </w:r>
      <w:r w:rsidRPr="009B18D0">
        <w:rPr>
          <w:vertAlign w:val="superscript"/>
        </w:rPr>
        <w:t>2+</w:t>
      </w:r>
      <w:r w:rsidRPr="009B18D0">
        <w:t>.  The following equation:</w:t>
      </w:r>
    </w:p>
    <w:p w:rsidR="002618E1" w:rsidRPr="00EF79B3" w:rsidRDefault="002618E1" w:rsidP="002618E1">
      <w:pPr>
        <w:pStyle w:val="ListParagraph"/>
        <w:spacing w:line="480" w:lineRule="auto"/>
        <w:rPr>
          <w:rFonts w:cs="Times New Roman"/>
          <w:vertAlign w:val="superscript"/>
        </w:rPr>
      </w:pPr>
      <w:r w:rsidRPr="00EF79B3">
        <w:rPr>
          <w:rFonts w:cs="Times New Roman"/>
        </w:rPr>
        <w:lastRenderedPageBreak/>
        <w:t>2MnO</w:t>
      </w:r>
      <w:r w:rsidRPr="00EF79B3">
        <w:rPr>
          <w:rFonts w:cs="Times New Roman"/>
          <w:vertAlign w:val="subscript"/>
        </w:rPr>
        <w:t>4</w:t>
      </w:r>
      <w:r w:rsidRPr="00EF79B3">
        <w:rPr>
          <w:rFonts w:cs="Times New Roman"/>
          <w:vertAlign w:val="superscript"/>
        </w:rPr>
        <w:t>-</w:t>
      </w:r>
      <w:r w:rsidRPr="00EF79B3">
        <w:rPr>
          <w:rFonts w:cs="Times New Roman"/>
        </w:rPr>
        <w:t xml:space="preserve"> + 3Mn</w:t>
      </w:r>
      <w:r w:rsidRPr="00EF79B3">
        <w:rPr>
          <w:rFonts w:cs="Times New Roman"/>
          <w:vertAlign w:val="superscript"/>
        </w:rPr>
        <w:t xml:space="preserve">2+ </w:t>
      </w:r>
      <w:r w:rsidRPr="00EF79B3">
        <w:rPr>
          <w:rFonts w:cs="Times New Roman"/>
        </w:rPr>
        <w:t>+ 6H</w:t>
      </w:r>
      <w:r w:rsidRPr="00EF79B3">
        <w:rPr>
          <w:rFonts w:cs="Times New Roman"/>
          <w:vertAlign w:val="subscript"/>
        </w:rPr>
        <w:t>2</w:t>
      </w:r>
      <w:r w:rsidRPr="00EF79B3">
        <w:rPr>
          <w:rFonts w:cs="Times New Roman"/>
        </w:rPr>
        <w:t xml:space="preserve">O    </w:t>
      </w:r>
      <m:oMath>
        <m:r>
          <w:rPr>
            <w:rFonts w:ascii="Cambria Math" w:hAnsi="Cambria Math" w:cs="Times New Roman"/>
          </w:rPr>
          <m:t>→</m:t>
        </m:r>
      </m:oMath>
      <w:r w:rsidRPr="00EF79B3">
        <w:rPr>
          <w:rFonts w:cs="Times New Roman"/>
        </w:rPr>
        <w:t xml:space="preserve">     5MnO</w:t>
      </w:r>
      <w:r w:rsidRPr="00EF79B3">
        <w:rPr>
          <w:rFonts w:cs="Times New Roman"/>
          <w:vertAlign w:val="subscript"/>
        </w:rPr>
        <w:t>2</w:t>
      </w:r>
      <w:r w:rsidRPr="00EF79B3">
        <w:rPr>
          <w:rFonts w:cs="Times New Roman"/>
        </w:rPr>
        <w:t xml:space="preserve"> + 4H</w:t>
      </w:r>
      <w:r w:rsidRPr="00EF79B3">
        <w:rPr>
          <w:rFonts w:cs="Times New Roman"/>
          <w:vertAlign w:val="subscript"/>
        </w:rPr>
        <w:t>3</w:t>
      </w:r>
      <w:r w:rsidRPr="00EF79B3">
        <w:rPr>
          <w:rFonts w:cs="Times New Roman"/>
        </w:rPr>
        <w:t>O</w:t>
      </w:r>
      <w:r w:rsidRPr="00EF79B3">
        <w:rPr>
          <w:rFonts w:cs="Times New Roman"/>
          <w:vertAlign w:val="superscript"/>
        </w:rPr>
        <w:t>+</w:t>
      </w:r>
    </w:p>
    <w:p w:rsidR="002618E1" w:rsidRPr="009B18D0" w:rsidRDefault="002618E1" w:rsidP="002618E1">
      <w:pPr>
        <w:spacing w:line="480" w:lineRule="auto"/>
        <w:rPr>
          <w:rFonts w:cs="Times New Roman"/>
        </w:rPr>
      </w:pPr>
      <w:r w:rsidRPr="009B18D0">
        <w:rPr>
          <w:rFonts w:cs="Times New Roman"/>
        </w:rPr>
        <w:t>Is a side reaction that could occur if the solution is not very acidic.</w:t>
      </w:r>
    </w:p>
    <w:p w:rsidR="002618E1" w:rsidRPr="009B18D0" w:rsidRDefault="002618E1" w:rsidP="002618E1">
      <w:pPr>
        <w:spacing w:line="480" w:lineRule="auto"/>
        <w:rPr>
          <w:rFonts w:cs="Times New Roman"/>
        </w:rPr>
      </w:pPr>
      <w:r w:rsidRPr="009B18D0">
        <w:rPr>
          <w:rFonts w:cs="Times New Roman"/>
        </w:rPr>
        <w:t xml:space="preserve"> -The half reactions for the standardization of KMnO</w:t>
      </w:r>
      <w:r w:rsidRPr="009B18D0">
        <w:rPr>
          <w:rFonts w:cs="Times New Roman"/>
          <w:vertAlign w:val="subscript"/>
        </w:rPr>
        <w:t>4</w:t>
      </w:r>
      <w:r w:rsidRPr="009B18D0">
        <w:rPr>
          <w:rFonts w:cs="Times New Roman"/>
        </w:rPr>
        <w:t xml:space="preserve"> solution with Na</w:t>
      </w:r>
      <w:r w:rsidRPr="009B18D0">
        <w:rPr>
          <w:rFonts w:cs="Times New Roman"/>
          <w:vertAlign w:val="subscript"/>
        </w:rPr>
        <w:t>2</w:t>
      </w:r>
      <w:r w:rsidRPr="009B18D0">
        <w:rPr>
          <w:rFonts w:cs="Times New Roman"/>
        </w:rPr>
        <w:t>C</w:t>
      </w:r>
      <w:r w:rsidRPr="009B18D0">
        <w:rPr>
          <w:rFonts w:cs="Times New Roman"/>
          <w:vertAlign w:val="subscript"/>
        </w:rPr>
        <w:t>2</w:t>
      </w:r>
      <w:r w:rsidRPr="009B18D0">
        <w:rPr>
          <w:rFonts w:cs="Times New Roman"/>
        </w:rPr>
        <w:t>O</w:t>
      </w:r>
      <w:r w:rsidRPr="009B18D0">
        <w:rPr>
          <w:rFonts w:cs="Times New Roman"/>
          <w:vertAlign w:val="subscript"/>
        </w:rPr>
        <w:t xml:space="preserve">4 </w:t>
      </w:r>
      <w:r w:rsidRPr="009B18D0">
        <w:rPr>
          <w:rFonts w:cs="Times New Roman"/>
        </w:rPr>
        <w:t>are as follows:</w:t>
      </w:r>
    </w:p>
    <w:p w:rsidR="002618E1" w:rsidRPr="009B18D0" w:rsidRDefault="002618E1" w:rsidP="002618E1">
      <w:pPr>
        <w:pStyle w:val="ListParagraph"/>
        <w:spacing w:line="480" w:lineRule="auto"/>
        <w:ind w:left="1080"/>
      </w:pPr>
      <w:r w:rsidRPr="009B18D0">
        <w:t>Oxidation of C</w:t>
      </w:r>
      <w:r w:rsidRPr="009B18D0">
        <w:rPr>
          <w:vertAlign w:val="subscript"/>
        </w:rPr>
        <w:t>2</w:t>
      </w:r>
      <w:r w:rsidRPr="009B18D0">
        <w:t>O</w:t>
      </w:r>
      <w:r w:rsidRPr="009B18D0">
        <w:rPr>
          <w:vertAlign w:val="subscript"/>
        </w:rPr>
        <w:t>4</w:t>
      </w:r>
      <w:r w:rsidRPr="009B18D0">
        <w:rPr>
          <w:vertAlign w:val="superscript"/>
        </w:rPr>
        <w:t>2-</w:t>
      </w:r>
      <w:r w:rsidRPr="009B18D0">
        <w:t xml:space="preserve">: </w:t>
      </w:r>
      <w:r w:rsidRPr="009B18D0">
        <w:tab/>
      </w:r>
      <w:r w:rsidRPr="009B18D0">
        <w:tab/>
      </w:r>
      <w:r w:rsidRPr="009B18D0">
        <w:tab/>
      </w:r>
      <w:r w:rsidRPr="00EF79B3">
        <w:t>C</w:t>
      </w:r>
      <w:r w:rsidRPr="00EF79B3">
        <w:rPr>
          <w:vertAlign w:val="subscript"/>
        </w:rPr>
        <w:t>2</w:t>
      </w:r>
      <w:r w:rsidRPr="00EF79B3">
        <w:t>O</w:t>
      </w:r>
      <w:r w:rsidRPr="00EF79B3">
        <w:rPr>
          <w:vertAlign w:val="subscript"/>
        </w:rPr>
        <w:t>4</w:t>
      </w:r>
      <w:r w:rsidRPr="00EF79B3">
        <w:rPr>
          <w:vertAlign w:val="superscript"/>
        </w:rPr>
        <w:t>2-</w:t>
      </w:r>
      <w:r w:rsidRPr="00EF79B3">
        <w:t xml:space="preserve">     </w:t>
      </w:r>
      <m:oMath>
        <m:r>
          <w:rPr>
            <w:rFonts w:ascii="Cambria Math" w:hAnsi="Cambria Math"/>
          </w:rPr>
          <m:t>→</m:t>
        </m:r>
      </m:oMath>
      <w:r w:rsidRPr="00EF79B3">
        <w:t xml:space="preserve">       2CO</w:t>
      </w:r>
      <w:r w:rsidRPr="00EF79B3">
        <w:rPr>
          <w:vertAlign w:val="subscript"/>
        </w:rPr>
        <w:t>2</w:t>
      </w:r>
      <w:r w:rsidRPr="00EF79B3">
        <w:t xml:space="preserve"> + 2e</w:t>
      </w:r>
      <w:r w:rsidRPr="00EF79B3">
        <w:rPr>
          <w:vertAlign w:val="superscript"/>
        </w:rPr>
        <w:t>-</w:t>
      </w:r>
      <w:r w:rsidRPr="009B18D0">
        <w:rPr>
          <w:b/>
        </w:rPr>
        <w:t xml:space="preserve">   </w:t>
      </w:r>
    </w:p>
    <w:p w:rsidR="002618E1" w:rsidRPr="009B18D0" w:rsidRDefault="002618E1" w:rsidP="002618E1">
      <w:pPr>
        <w:pStyle w:val="ListParagraph"/>
        <w:spacing w:line="480" w:lineRule="auto"/>
        <w:ind w:left="1080"/>
        <w:rPr>
          <w:b/>
        </w:rPr>
      </w:pPr>
      <w:r w:rsidRPr="009B18D0">
        <w:t>Reduction of MnO</w:t>
      </w:r>
      <w:r w:rsidRPr="009B18D0">
        <w:rPr>
          <w:vertAlign w:val="subscript"/>
        </w:rPr>
        <w:t>4</w:t>
      </w:r>
      <w:r w:rsidRPr="009B18D0">
        <w:rPr>
          <w:vertAlign w:val="superscript"/>
        </w:rPr>
        <w:t>-</w:t>
      </w:r>
      <w:r w:rsidRPr="009B18D0">
        <w:t xml:space="preserve">: </w:t>
      </w:r>
      <w:r w:rsidRPr="009B18D0">
        <w:tab/>
      </w:r>
      <w:r w:rsidRPr="009B18D0">
        <w:tab/>
      </w:r>
      <w:r w:rsidRPr="00EF79B3">
        <w:t>MnO</w:t>
      </w:r>
      <w:r w:rsidRPr="00EF79B3">
        <w:rPr>
          <w:vertAlign w:val="subscript"/>
        </w:rPr>
        <w:t>4</w:t>
      </w:r>
      <w:r w:rsidRPr="00EF79B3">
        <w:rPr>
          <w:vertAlign w:val="superscript"/>
        </w:rPr>
        <w:t>-</w:t>
      </w:r>
      <w:r w:rsidRPr="00EF79B3">
        <w:t xml:space="preserve"> + 8H</w:t>
      </w:r>
      <w:r w:rsidRPr="00EF79B3">
        <w:rPr>
          <w:vertAlign w:val="subscript"/>
        </w:rPr>
        <w:t>3</w:t>
      </w:r>
      <w:r w:rsidRPr="00EF79B3">
        <w:t>O</w:t>
      </w:r>
      <w:r w:rsidRPr="00EF79B3">
        <w:rPr>
          <w:vertAlign w:val="superscript"/>
        </w:rPr>
        <w:t>+</w:t>
      </w:r>
      <w:r w:rsidRPr="00EF79B3">
        <w:t xml:space="preserve"> + 5e</w:t>
      </w:r>
      <w:r w:rsidRPr="00EF79B3">
        <w:rPr>
          <w:vertAlign w:val="superscript"/>
        </w:rPr>
        <w:t>-</w:t>
      </w:r>
      <w:r w:rsidRPr="009B18D0">
        <w:rPr>
          <w:b/>
        </w:rPr>
        <w:t xml:space="preserve">    </w:t>
      </w:r>
      <m:oMath>
        <m:r>
          <m:rPr>
            <m:sty m:val="bi"/>
          </m:rPr>
          <w:rPr>
            <w:rFonts w:ascii="Cambria Math" w:hAnsi="Cambria Math"/>
          </w:rPr>
          <m:t>→</m:t>
        </m:r>
      </m:oMath>
      <w:r w:rsidRPr="009B18D0">
        <w:rPr>
          <w:b/>
        </w:rPr>
        <w:t xml:space="preserve">      </w:t>
      </w:r>
      <w:r w:rsidRPr="00EF79B3">
        <w:t>Mn</w:t>
      </w:r>
      <w:r w:rsidRPr="00EF79B3">
        <w:rPr>
          <w:vertAlign w:val="superscript"/>
        </w:rPr>
        <w:t>2+</w:t>
      </w:r>
      <w:r w:rsidRPr="00EF79B3">
        <w:t xml:space="preserve"> + 12H</w:t>
      </w:r>
      <w:r w:rsidRPr="00EF79B3">
        <w:rPr>
          <w:vertAlign w:val="subscript"/>
        </w:rPr>
        <w:t>2</w:t>
      </w:r>
      <w:r w:rsidRPr="00EF79B3">
        <w:t>O</w:t>
      </w:r>
    </w:p>
    <w:p w:rsidR="002618E1" w:rsidRPr="009B18D0" w:rsidRDefault="002618E1" w:rsidP="002618E1">
      <w:pPr>
        <w:pStyle w:val="ListParagraph"/>
        <w:spacing w:line="480" w:lineRule="auto"/>
        <w:ind w:left="1080"/>
        <w:rPr>
          <w:vertAlign w:val="subscript"/>
        </w:rPr>
      </w:pPr>
    </w:p>
    <w:p w:rsidR="002618E1" w:rsidRPr="009B18D0" w:rsidRDefault="002618E1" w:rsidP="002618E1">
      <w:pPr>
        <w:spacing w:line="480" w:lineRule="auto"/>
      </w:pPr>
      <w:r w:rsidRPr="009B18D0">
        <w:t xml:space="preserve">The reactions are done five times in order to cancel out the electrons. The overall equation is as shown </w:t>
      </w:r>
      <w:r>
        <w:t xml:space="preserve">below and Na+ is the spectator </w:t>
      </w:r>
      <w:r w:rsidRPr="009B18D0">
        <w:t>ion:</w:t>
      </w:r>
    </w:p>
    <w:p w:rsidR="002618E1" w:rsidRPr="009B18D0" w:rsidRDefault="002618E1" w:rsidP="002618E1">
      <w:pPr>
        <w:spacing w:line="480" w:lineRule="auto"/>
        <w:rPr>
          <w:vertAlign w:val="subscript"/>
        </w:rPr>
      </w:pPr>
      <w:r w:rsidRPr="009B18D0">
        <w:t>16H</w:t>
      </w:r>
      <w:r w:rsidRPr="009B18D0">
        <w:rPr>
          <w:vertAlign w:val="subscript"/>
        </w:rPr>
        <w:t>3</w:t>
      </w:r>
      <w:r w:rsidRPr="009B18D0">
        <w:t>O</w:t>
      </w:r>
      <w:r w:rsidRPr="009B18D0">
        <w:rPr>
          <w:vertAlign w:val="superscript"/>
        </w:rPr>
        <w:t>+</w:t>
      </w:r>
      <w:r w:rsidRPr="009B18D0">
        <w:rPr>
          <w:vertAlign w:val="subscript"/>
        </w:rPr>
        <w:t>(aq)</w:t>
      </w:r>
      <w:r w:rsidRPr="009B18D0">
        <w:t>+ 5C</w:t>
      </w:r>
      <w:r w:rsidRPr="009B18D0">
        <w:rPr>
          <w:vertAlign w:val="subscript"/>
        </w:rPr>
        <w:t>2</w:t>
      </w:r>
      <w:r w:rsidRPr="009B18D0">
        <w:t>O</w:t>
      </w:r>
      <w:r w:rsidRPr="009B18D0">
        <w:rPr>
          <w:vertAlign w:val="subscript"/>
        </w:rPr>
        <w:t>4</w:t>
      </w:r>
      <w:r w:rsidRPr="009B18D0">
        <w:rPr>
          <w:vertAlign w:val="superscript"/>
        </w:rPr>
        <w:t>2-</w:t>
      </w:r>
      <w:r w:rsidRPr="009B18D0">
        <w:rPr>
          <w:vertAlign w:val="subscript"/>
        </w:rPr>
        <w:t>(aq)</w:t>
      </w:r>
      <w:r w:rsidRPr="009B18D0">
        <w:t>+ 2MnO</w:t>
      </w:r>
      <w:r w:rsidRPr="009B18D0">
        <w:rPr>
          <w:vertAlign w:val="subscript"/>
        </w:rPr>
        <w:t>4</w:t>
      </w:r>
      <w:r w:rsidRPr="009B18D0">
        <w:rPr>
          <w:vertAlign w:val="superscript"/>
        </w:rPr>
        <w:t>-</w:t>
      </w:r>
      <w:r w:rsidRPr="009B18D0">
        <w:rPr>
          <w:vertAlign w:val="subscript"/>
        </w:rPr>
        <w:t>(aq)</w:t>
      </w:r>
      <m:oMath>
        <m:r>
          <m:rPr>
            <m:sty m:val="bi"/>
          </m:rPr>
          <w:rPr>
            <w:rFonts w:ascii="Cambria Math"/>
          </w:rPr>
          <m:t xml:space="preserve"> </m:t>
        </m:r>
        <m:r>
          <m:rPr>
            <m:sty m:val="bi"/>
          </m:rPr>
          <w:rPr>
            <w:rFonts w:ascii="Cambria Math" w:hAnsi="Cambria Math"/>
          </w:rPr>
          <m:t>→</m:t>
        </m:r>
      </m:oMath>
      <w:r w:rsidRPr="009B18D0">
        <w:rPr>
          <w:rFonts w:eastAsiaTheme="minorEastAsia"/>
          <w:b/>
        </w:rPr>
        <w:t xml:space="preserve"> </w:t>
      </w:r>
      <w:r w:rsidRPr="009B18D0">
        <w:rPr>
          <w:rFonts w:eastAsiaTheme="minorEastAsia"/>
        </w:rPr>
        <w:t>2Mn</w:t>
      </w:r>
      <w:r w:rsidRPr="009B18D0">
        <w:rPr>
          <w:rFonts w:eastAsiaTheme="minorEastAsia"/>
          <w:vertAlign w:val="superscript"/>
        </w:rPr>
        <w:t>2+</w:t>
      </w:r>
      <w:r w:rsidRPr="009B18D0">
        <w:rPr>
          <w:rFonts w:eastAsiaTheme="minorEastAsia"/>
          <w:vertAlign w:val="subscript"/>
        </w:rPr>
        <w:t>(aq)</w:t>
      </w:r>
      <w:r w:rsidRPr="009B18D0">
        <w:rPr>
          <w:rFonts w:eastAsiaTheme="minorEastAsia"/>
        </w:rPr>
        <w:t>+ 10CO</w:t>
      </w:r>
      <w:r w:rsidRPr="009B18D0">
        <w:rPr>
          <w:rFonts w:eastAsiaTheme="minorEastAsia"/>
          <w:vertAlign w:val="subscript"/>
        </w:rPr>
        <w:t>2(g)</w:t>
      </w:r>
      <w:r w:rsidRPr="009B18D0">
        <w:rPr>
          <w:rFonts w:eastAsiaTheme="minorEastAsia"/>
        </w:rPr>
        <w:t>+ 24H</w:t>
      </w:r>
      <w:r w:rsidRPr="009B18D0">
        <w:rPr>
          <w:rFonts w:eastAsiaTheme="minorEastAsia"/>
          <w:vertAlign w:val="subscript"/>
        </w:rPr>
        <w:t>2</w:t>
      </w:r>
      <w:r w:rsidRPr="009B18D0">
        <w:rPr>
          <w:rFonts w:eastAsiaTheme="minorEastAsia"/>
        </w:rPr>
        <w:t>O</w:t>
      </w:r>
      <w:r w:rsidRPr="009B18D0">
        <w:rPr>
          <w:rFonts w:eastAsiaTheme="minorEastAsia"/>
          <w:vertAlign w:val="subscript"/>
        </w:rPr>
        <w:t>(l)</w:t>
      </w:r>
    </w:p>
    <w:p w:rsidR="002618E1" w:rsidRPr="009B18D0" w:rsidRDefault="002618E1" w:rsidP="002618E1">
      <w:pPr>
        <w:spacing w:line="480" w:lineRule="auto"/>
      </w:pPr>
      <w:r w:rsidRPr="009B18D0">
        <w:t xml:space="preserve"> The presence of MnO</w:t>
      </w:r>
      <w:r w:rsidRPr="009B18D0">
        <w:rPr>
          <w:vertAlign w:val="subscript"/>
        </w:rPr>
        <w:t xml:space="preserve">2 </w:t>
      </w:r>
      <w:r w:rsidRPr="009B18D0">
        <w:t>in KMnO</w:t>
      </w:r>
      <w:r w:rsidRPr="009B18D0">
        <w:rPr>
          <w:vertAlign w:val="subscript"/>
        </w:rPr>
        <w:t xml:space="preserve">4 </w:t>
      </w:r>
      <w:r w:rsidRPr="009B18D0">
        <w:t>will alter the standardization reaction. KMnO</w:t>
      </w:r>
      <w:r w:rsidRPr="009B18D0">
        <w:rPr>
          <w:vertAlign w:val="subscript"/>
        </w:rPr>
        <w:t>4</w:t>
      </w:r>
      <w:r w:rsidRPr="009B18D0">
        <w:t xml:space="preserve"> needs to be filtered in order to remove the MnO</w:t>
      </w:r>
      <w:r w:rsidRPr="009B18D0">
        <w:rPr>
          <w:vertAlign w:val="subscript"/>
        </w:rPr>
        <w:t>2</w:t>
      </w:r>
      <w:r w:rsidRPr="009B18D0">
        <w:t xml:space="preserve"> which is insoluble. Titration is held and begun at room temperature, because hot sodium oxalate decomposes producing peroxide and water if left open to the air with the presence of acid. 1.0 M H</w:t>
      </w:r>
      <w:r w:rsidRPr="009B18D0">
        <w:rPr>
          <w:vertAlign w:val="subscript"/>
        </w:rPr>
        <w:t>2</w:t>
      </w:r>
      <w:r w:rsidRPr="009B18D0">
        <w:t>SO</w:t>
      </w:r>
      <w:r w:rsidRPr="009B18D0">
        <w:rPr>
          <w:vertAlign w:val="subscript"/>
        </w:rPr>
        <w:t>4</w:t>
      </w:r>
      <w:r w:rsidRPr="009B18D0">
        <w:t xml:space="preserve"> is titrated as blank in order to make sure of its purity. </w:t>
      </w:r>
    </w:p>
    <w:p w:rsidR="00C34633" w:rsidRDefault="00C34633" w:rsidP="00C34633">
      <w:pPr>
        <w:autoSpaceDE w:val="0"/>
        <w:autoSpaceDN w:val="0"/>
        <w:adjustRightInd w:val="0"/>
        <w:spacing w:after="200" w:line="480" w:lineRule="auto"/>
        <w:rPr>
          <w:rFonts w:cs="Calibri"/>
          <w:b/>
          <w:bCs/>
          <w:u w:val="single"/>
        </w:rPr>
      </w:pPr>
    </w:p>
    <w:p w:rsidR="00C34633" w:rsidRDefault="00C34633" w:rsidP="00C34633">
      <w:pPr>
        <w:autoSpaceDE w:val="0"/>
        <w:autoSpaceDN w:val="0"/>
        <w:adjustRightInd w:val="0"/>
        <w:spacing w:after="200" w:line="480" w:lineRule="auto"/>
      </w:pPr>
    </w:p>
    <w:p w:rsidR="00C34633" w:rsidRDefault="00C34633" w:rsidP="00C34633">
      <w:pPr>
        <w:spacing w:line="480" w:lineRule="auto"/>
      </w:pPr>
      <w:r>
        <w:t xml:space="preserve">. </w:t>
      </w:r>
    </w:p>
    <w:p w:rsidR="00C34633" w:rsidRDefault="00C34633" w:rsidP="00C34633">
      <w:pPr>
        <w:spacing w:line="480" w:lineRule="auto"/>
        <w:rPr>
          <w:b/>
          <w:u w:val="single"/>
        </w:rPr>
      </w:pPr>
      <w:r>
        <w:rPr>
          <w:b/>
          <w:u w:val="single"/>
        </w:rPr>
        <w:t>Procedure:</w:t>
      </w:r>
    </w:p>
    <w:p w:rsidR="00C34633" w:rsidRDefault="00C34633" w:rsidP="00C34633">
      <w:pPr>
        <w:spacing w:line="480" w:lineRule="auto"/>
        <w:rPr>
          <w:b/>
          <w:u w:val="single"/>
        </w:rPr>
      </w:pPr>
      <w:r>
        <w:rPr>
          <w:b/>
          <w:u w:val="single"/>
        </w:rPr>
        <w:t>Observations:</w:t>
      </w:r>
    </w:p>
    <w:p w:rsidR="00C34633" w:rsidRDefault="00C34633" w:rsidP="00C34633">
      <w:pPr>
        <w:spacing w:line="480" w:lineRule="auto"/>
        <w:rPr>
          <w:b/>
          <w:u w:val="single"/>
        </w:rPr>
      </w:pPr>
      <w:r>
        <w:rPr>
          <w:rFonts w:cs="Times New Roman"/>
          <w:b/>
          <w:u w:val="single"/>
        </w:rPr>
        <w:t>Data:</w:t>
      </w:r>
    </w:p>
    <w:tbl>
      <w:tblPr>
        <w:tblStyle w:val="TableGrid"/>
        <w:tblW w:w="0" w:type="auto"/>
        <w:tblInd w:w="0" w:type="dxa"/>
        <w:tblLook w:val="04A0" w:firstRow="1" w:lastRow="0" w:firstColumn="1" w:lastColumn="0" w:noHBand="0" w:noVBand="1"/>
      </w:tblPr>
      <w:tblGrid>
        <w:gridCol w:w="3369"/>
        <w:gridCol w:w="3402"/>
      </w:tblGrid>
      <w:tr w:rsidR="00C34633" w:rsidTr="00C34633">
        <w:tc>
          <w:tcPr>
            <w:tcW w:w="3369" w:type="dxa"/>
            <w:tcBorders>
              <w:top w:val="single" w:sz="4" w:space="0" w:color="auto"/>
              <w:left w:val="single" w:sz="4" w:space="0" w:color="auto"/>
              <w:bottom w:val="single" w:sz="4" w:space="0" w:color="auto"/>
              <w:right w:val="single" w:sz="4" w:space="0" w:color="auto"/>
            </w:tcBorders>
            <w:hideMark/>
          </w:tcPr>
          <w:p w:rsidR="00C34633" w:rsidRDefault="00C34633">
            <w:pPr>
              <w:spacing w:line="480" w:lineRule="auto"/>
              <w:rPr>
                <w:b/>
                <w:bCs/>
                <w:u w:val="single"/>
              </w:rPr>
            </w:pPr>
            <w:r>
              <w:rPr>
                <w:b/>
                <w:bCs/>
                <w:u w:val="single"/>
              </w:rPr>
              <w:t xml:space="preserve"> Sample number</w:t>
            </w:r>
          </w:p>
        </w:tc>
        <w:tc>
          <w:tcPr>
            <w:tcW w:w="3402" w:type="dxa"/>
            <w:tcBorders>
              <w:top w:val="single" w:sz="4" w:space="0" w:color="auto"/>
              <w:left w:val="single" w:sz="4" w:space="0" w:color="auto"/>
              <w:bottom w:val="single" w:sz="4" w:space="0" w:color="auto"/>
              <w:right w:val="single" w:sz="4" w:space="0" w:color="auto"/>
            </w:tcBorders>
            <w:hideMark/>
          </w:tcPr>
          <w:p w:rsidR="00C34633" w:rsidRDefault="00C34633">
            <w:pPr>
              <w:spacing w:line="480" w:lineRule="auto"/>
              <w:rPr>
                <w:b/>
                <w:bCs/>
                <w:u w:val="single"/>
                <w:vertAlign w:val="superscript"/>
              </w:rPr>
            </w:pPr>
            <w:r>
              <w:rPr>
                <w:b/>
                <w:bCs/>
                <w:u w:val="single"/>
              </w:rPr>
              <w:t>Accepted value of % Fe</w:t>
            </w:r>
            <w:r>
              <w:rPr>
                <w:b/>
                <w:bCs/>
                <w:u w:val="single"/>
                <w:vertAlign w:val="superscript"/>
              </w:rPr>
              <w:t>2+</w:t>
            </w:r>
          </w:p>
        </w:tc>
      </w:tr>
      <w:tr w:rsidR="00C34633" w:rsidTr="00C34633">
        <w:tc>
          <w:tcPr>
            <w:tcW w:w="3369" w:type="dxa"/>
            <w:tcBorders>
              <w:top w:val="single" w:sz="4" w:space="0" w:color="auto"/>
              <w:left w:val="single" w:sz="4" w:space="0" w:color="auto"/>
              <w:bottom w:val="single" w:sz="4" w:space="0" w:color="auto"/>
              <w:right w:val="single" w:sz="4" w:space="0" w:color="auto"/>
            </w:tcBorders>
            <w:hideMark/>
          </w:tcPr>
          <w:p w:rsidR="00C34633" w:rsidRDefault="00C34633">
            <w:pPr>
              <w:spacing w:line="480" w:lineRule="auto"/>
              <w:rPr>
                <w:bCs/>
              </w:rPr>
            </w:pPr>
          </w:p>
        </w:tc>
        <w:tc>
          <w:tcPr>
            <w:tcW w:w="3402" w:type="dxa"/>
            <w:tcBorders>
              <w:top w:val="single" w:sz="4" w:space="0" w:color="auto"/>
              <w:left w:val="single" w:sz="4" w:space="0" w:color="auto"/>
              <w:bottom w:val="single" w:sz="4" w:space="0" w:color="auto"/>
              <w:right w:val="single" w:sz="4" w:space="0" w:color="auto"/>
            </w:tcBorders>
            <w:hideMark/>
          </w:tcPr>
          <w:p w:rsidR="00C34633" w:rsidRDefault="00C34633">
            <w:pPr>
              <w:spacing w:line="480" w:lineRule="auto"/>
              <w:rPr>
                <w:b/>
                <w:bCs/>
              </w:rPr>
            </w:pPr>
          </w:p>
        </w:tc>
      </w:tr>
    </w:tbl>
    <w:p w:rsidR="00C34633" w:rsidRPr="005B5B15" w:rsidRDefault="00C34633" w:rsidP="00C34633">
      <w:pPr>
        <w:spacing w:line="480" w:lineRule="auto"/>
        <w:rPr>
          <w:b/>
          <w:bCs/>
          <w:u w:val="single"/>
        </w:rPr>
      </w:pPr>
      <w:r>
        <w:rPr>
          <w:b/>
          <w:bCs/>
          <w:u w:val="single"/>
        </w:rPr>
        <w:lastRenderedPageBreak/>
        <w:br w:type="textWrapping" w:clear="all"/>
      </w:r>
    </w:p>
    <w:p w:rsidR="00C34633" w:rsidRPr="005B5B15" w:rsidRDefault="005B5B15" w:rsidP="00C34633">
      <w:pPr>
        <w:spacing w:line="480" w:lineRule="auto"/>
        <w:rPr>
          <w:b/>
          <w:bCs/>
          <w:u w:val="single"/>
        </w:rPr>
      </w:pPr>
      <w:r>
        <w:rPr>
          <w:b/>
          <w:bCs/>
          <w:u w:val="single"/>
        </w:rPr>
        <w:t xml:space="preserve">Table 2 </w:t>
      </w:r>
      <w:r w:rsidR="00C34633" w:rsidRPr="005B5B15">
        <w:rPr>
          <w:b/>
          <w:bCs/>
          <w:u w:val="single"/>
        </w:rPr>
        <w:t>Weights of Sodium Oxalate (Na</w:t>
      </w:r>
      <w:r w:rsidR="00C34633" w:rsidRPr="005B5B15">
        <w:rPr>
          <w:b/>
          <w:bCs/>
          <w:u w:val="single"/>
          <w:vertAlign w:val="subscript"/>
        </w:rPr>
        <w:t>2</w:t>
      </w:r>
      <w:r w:rsidR="00C34633" w:rsidRPr="005B5B15">
        <w:rPr>
          <w:b/>
          <w:bCs/>
          <w:u w:val="single"/>
        </w:rPr>
        <w:t>C</w:t>
      </w:r>
      <w:r w:rsidR="00C34633" w:rsidRPr="005B5B15">
        <w:rPr>
          <w:b/>
          <w:bCs/>
          <w:u w:val="single"/>
          <w:vertAlign w:val="subscript"/>
        </w:rPr>
        <w:t>2</w:t>
      </w:r>
      <w:r w:rsidR="00C34633" w:rsidRPr="005B5B15">
        <w:rPr>
          <w:b/>
          <w:bCs/>
          <w:u w:val="single"/>
        </w:rPr>
        <w:t>O</w:t>
      </w:r>
      <w:r w:rsidR="00C34633" w:rsidRPr="005B5B15">
        <w:rPr>
          <w:b/>
          <w:bCs/>
          <w:u w:val="single"/>
          <w:vertAlign w:val="subscript"/>
        </w:rPr>
        <w:t>4</w:t>
      </w:r>
      <w:r w:rsidR="00C34633" w:rsidRPr="005B5B15">
        <w:rPr>
          <w:b/>
          <w:bCs/>
          <w:u w:val="single"/>
        </w:rPr>
        <w:t xml:space="preserve">): </w:t>
      </w:r>
    </w:p>
    <w:tbl>
      <w:tblPr>
        <w:tblStyle w:val="TableGrid"/>
        <w:tblW w:w="0" w:type="auto"/>
        <w:tblInd w:w="0" w:type="dxa"/>
        <w:tblLook w:val="04A0" w:firstRow="1" w:lastRow="0" w:firstColumn="1" w:lastColumn="0" w:noHBand="0" w:noVBand="1"/>
      </w:tblPr>
      <w:tblGrid>
        <w:gridCol w:w="2333"/>
        <w:gridCol w:w="2341"/>
        <w:gridCol w:w="2334"/>
        <w:gridCol w:w="2342"/>
      </w:tblGrid>
      <w:tr w:rsidR="00C34633" w:rsidTr="00C34633">
        <w:tc>
          <w:tcPr>
            <w:tcW w:w="2394" w:type="dxa"/>
            <w:tcBorders>
              <w:top w:val="single" w:sz="4" w:space="0" w:color="auto"/>
              <w:left w:val="single" w:sz="4" w:space="0" w:color="auto"/>
              <w:bottom w:val="single" w:sz="4" w:space="0" w:color="auto"/>
              <w:right w:val="single" w:sz="4" w:space="0" w:color="auto"/>
            </w:tcBorders>
          </w:tcPr>
          <w:p w:rsidR="00C34633" w:rsidRDefault="00C34633">
            <w:pPr>
              <w:spacing w:line="480" w:lineRule="auto"/>
              <w:rPr>
                <w:color w:val="FF0000"/>
              </w:rPr>
            </w:pPr>
          </w:p>
        </w:tc>
        <w:tc>
          <w:tcPr>
            <w:tcW w:w="2394" w:type="dxa"/>
            <w:tcBorders>
              <w:top w:val="single" w:sz="4" w:space="0" w:color="auto"/>
              <w:left w:val="single" w:sz="4" w:space="0" w:color="auto"/>
              <w:bottom w:val="single" w:sz="4" w:space="0" w:color="auto"/>
              <w:right w:val="single" w:sz="4" w:space="0" w:color="auto"/>
            </w:tcBorders>
            <w:hideMark/>
          </w:tcPr>
          <w:p w:rsidR="00C34633" w:rsidRDefault="00C34633">
            <w:pPr>
              <w:spacing w:line="480" w:lineRule="auto"/>
              <w:rPr>
                <w:color w:val="000000" w:themeColor="text1"/>
              </w:rPr>
            </w:pPr>
            <w:r>
              <w:rPr>
                <w:color w:val="000000" w:themeColor="text1"/>
              </w:rPr>
              <w:t>Na2C2O4 mass</w:t>
            </w:r>
          </w:p>
        </w:tc>
        <w:tc>
          <w:tcPr>
            <w:tcW w:w="2394" w:type="dxa"/>
            <w:tcBorders>
              <w:top w:val="single" w:sz="4" w:space="0" w:color="auto"/>
              <w:left w:val="single" w:sz="4" w:space="0" w:color="auto"/>
              <w:bottom w:val="single" w:sz="4" w:space="0" w:color="auto"/>
              <w:right w:val="single" w:sz="4" w:space="0" w:color="auto"/>
            </w:tcBorders>
            <w:hideMark/>
          </w:tcPr>
          <w:p w:rsidR="00C34633" w:rsidRDefault="00C34633">
            <w:pPr>
              <w:spacing w:line="480" w:lineRule="auto"/>
              <w:rPr>
                <w:color w:val="000000" w:themeColor="text1"/>
              </w:rPr>
            </w:pPr>
            <w:r>
              <w:rPr>
                <w:color w:val="000000" w:themeColor="text1"/>
              </w:rPr>
              <w:t>Volume of KMnO4 used</w:t>
            </w:r>
          </w:p>
        </w:tc>
        <w:tc>
          <w:tcPr>
            <w:tcW w:w="2394" w:type="dxa"/>
            <w:tcBorders>
              <w:top w:val="single" w:sz="4" w:space="0" w:color="auto"/>
              <w:left w:val="single" w:sz="4" w:space="0" w:color="auto"/>
              <w:bottom w:val="single" w:sz="4" w:space="0" w:color="auto"/>
              <w:right w:val="single" w:sz="4" w:space="0" w:color="auto"/>
            </w:tcBorders>
            <w:hideMark/>
          </w:tcPr>
          <w:p w:rsidR="00C34633" w:rsidRDefault="00C34633">
            <w:pPr>
              <w:spacing w:line="480" w:lineRule="auto"/>
              <w:rPr>
                <w:color w:val="000000" w:themeColor="text1"/>
              </w:rPr>
            </w:pPr>
            <w:r>
              <w:rPr>
                <w:color w:val="000000" w:themeColor="text1"/>
              </w:rPr>
              <w:t>[KMnO4}]</w:t>
            </w:r>
          </w:p>
        </w:tc>
      </w:tr>
      <w:tr w:rsidR="00C34633" w:rsidTr="00C34633">
        <w:tc>
          <w:tcPr>
            <w:tcW w:w="2394" w:type="dxa"/>
            <w:tcBorders>
              <w:top w:val="single" w:sz="4" w:space="0" w:color="auto"/>
              <w:left w:val="single" w:sz="4" w:space="0" w:color="auto"/>
              <w:bottom w:val="single" w:sz="4" w:space="0" w:color="auto"/>
              <w:right w:val="single" w:sz="4" w:space="0" w:color="auto"/>
            </w:tcBorders>
            <w:hideMark/>
          </w:tcPr>
          <w:p w:rsidR="00C34633" w:rsidRDefault="00C34633">
            <w:pPr>
              <w:spacing w:line="480" w:lineRule="auto"/>
              <w:rPr>
                <w:color w:val="000000" w:themeColor="text1"/>
              </w:rPr>
            </w:pPr>
            <w:r>
              <w:rPr>
                <w:color w:val="000000" w:themeColor="text1"/>
              </w:rPr>
              <w:t>Sample 1</w:t>
            </w:r>
          </w:p>
        </w:tc>
        <w:tc>
          <w:tcPr>
            <w:tcW w:w="2394" w:type="dxa"/>
            <w:tcBorders>
              <w:top w:val="single" w:sz="4" w:space="0" w:color="auto"/>
              <w:left w:val="single" w:sz="4" w:space="0" w:color="auto"/>
              <w:bottom w:val="single" w:sz="4" w:space="0" w:color="auto"/>
              <w:right w:val="single" w:sz="4" w:space="0" w:color="auto"/>
            </w:tcBorders>
            <w:hideMark/>
          </w:tcPr>
          <w:p w:rsidR="00C34633" w:rsidRDefault="00C34633">
            <w:pPr>
              <w:spacing w:line="480" w:lineRule="auto"/>
              <w:rPr>
                <w:color w:val="000000" w:themeColor="text1"/>
              </w:rPr>
            </w:pPr>
          </w:p>
        </w:tc>
        <w:tc>
          <w:tcPr>
            <w:tcW w:w="2394" w:type="dxa"/>
            <w:tcBorders>
              <w:top w:val="single" w:sz="4" w:space="0" w:color="auto"/>
              <w:left w:val="single" w:sz="4" w:space="0" w:color="auto"/>
              <w:bottom w:val="single" w:sz="4" w:space="0" w:color="auto"/>
              <w:right w:val="single" w:sz="4" w:space="0" w:color="auto"/>
            </w:tcBorders>
            <w:hideMark/>
          </w:tcPr>
          <w:p w:rsidR="00C34633" w:rsidRDefault="00C34633">
            <w:pPr>
              <w:spacing w:line="480" w:lineRule="auto"/>
              <w:rPr>
                <w:color w:val="000000" w:themeColor="text1"/>
              </w:rPr>
            </w:pPr>
          </w:p>
        </w:tc>
        <w:tc>
          <w:tcPr>
            <w:tcW w:w="2394" w:type="dxa"/>
            <w:tcBorders>
              <w:top w:val="single" w:sz="4" w:space="0" w:color="auto"/>
              <w:left w:val="single" w:sz="4" w:space="0" w:color="auto"/>
              <w:bottom w:val="single" w:sz="4" w:space="0" w:color="auto"/>
              <w:right w:val="single" w:sz="4" w:space="0" w:color="auto"/>
            </w:tcBorders>
            <w:hideMark/>
          </w:tcPr>
          <w:p w:rsidR="00C34633" w:rsidRDefault="00C34633">
            <w:pPr>
              <w:spacing w:line="480" w:lineRule="auto"/>
              <w:rPr>
                <w:color w:val="000000" w:themeColor="text1"/>
              </w:rPr>
            </w:pPr>
          </w:p>
        </w:tc>
      </w:tr>
      <w:tr w:rsidR="00C34633" w:rsidTr="00C34633">
        <w:tc>
          <w:tcPr>
            <w:tcW w:w="2394" w:type="dxa"/>
            <w:tcBorders>
              <w:top w:val="single" w:sz="4" w:space="0" w:color="auto"/>
              <w:left w:val="single" w:sz="4" w:space="0" w:color="auto"/>
              <w:bottom w:val="single" w:sz="4" w:space="0" w:color="auto"/>
              <w:right w:val="single" w:sz="4" w:space="0" w:color="auto"/>
            </w:tcBorders>
            <w:hideMark/>
          </w:tcPr>
          <w:p w:rsidR="00C34633" w:rsidRDefault="00C34633">
            <w:pPr>
              <w:spacing w:line="480" w:lineRule="auto"/>
              <w:rPr>
                <w:color w:val="000000" w:themeColor="text1"/>
              </w:rPr>
            </w:pPr>
            <w:r>
              <w:rPr>
                <w:color w:val="000000" w:themeColor="text1"/>
              </w:rPr>
              <w:t>Sample 2</w:t>
            </w:r>
          </w:p>
        </w:tc>
        <w:tc>
          <w:tcPr>
            <w:tcW w:w="2394" w:type="dxa"/>
            <w:tcBorders>
              <w:top w:val="single" w:sz="4" w:space="0" w:color="auto"/>
              <w:left w:val="single" w:sz="4" w:space="0" w:color="auto"/>
              <w:bottom w:val="single" w:sz="4" w:space="0" w:color="auto"/>
              <w:right w:val="single" w:sz="4" w:space="0" w:color="auto"/>
            </w:tcBorders>
            <w:hideMark/>
          </w:tcPr>
          <w:p w:rsidR="00C34633" w:rsidRDefault="00C34633">
            <w:pPr>
              <w:spacing w:line="480" w:lineRule="auto"/>
              <w:rPr>
                <w:color w:val="000000" w:themeColor="text1"/>
              </w:rPr>
            </w:pPr>
          </w:p>
        </w:tc>
        <w:tc>
          <w:tcPr>
            <w:tcW w:w="2394" w:type="dxa"/>
            <w:tcBorders>
              <w:top w:val="single" w:sz="4" w:space="0" w:color="auto"/>
              <w:left w:val="single" w:sz="4" w:space="0" w:color="auto"/>
              <w:bottom w:val="single" w:sz="4" w:space="0" w:color="auto"/>
              <w:right w:val="single" w:sz="4" w:space="0" w:color="auto"/>
            </w:tcBorders>
            <w:hideMark/>
          </w:tcPr>
          <w:p w:rsidR="00C34633" w:rsidRDefault="00C34633">
            <w:pPr>
              <w:spacing w:line="480" w:lineRule="auto"/>
              <w:rPr>
                <w:color w:val="000000" w:themeColor="text1"/>
              </w:rPr>
            </w:pPr>
          </w:p>
        </w:tc>
        <w:tc>
          <w:tcPr>
            <w:tcW w:w="2394" w:type="dxa"/>
            <w:tcBorders>
              <w:top w:val="single" w:sz="4" w:space="0" w:color="auto"/>
              <w:left w:val="single" w:sz="4" w:space="0" w:color="auto"/>
              <w:bottom w:val="single" w:sz="4" w:space="0" w:color="auto"/>
              <w:right w:val="single" w:sz="4" w:space="0" w:color="auto"/>
            </w:tcBorders>
            <w:hideMark/>
          </w:tcPr>
          <w:p w:rsidR="00C34633" w:rsidRDefault="00C34633">
            <w:pPr>
              <w:spacing w:line="480" w:lineRule="auto"/>
              <w:rPr>
                <w:color w:val="000000" w:themeColor="text1"/>
              </w:rPr>
            </w:pPr>
          </w:p>
        </w:tc>
      </w:tr>
      <w:tr w:rsidR="00C34633" w:rsidTr="00C34633">
        <w:tc>
          <w:tcPr>
            <w:tcW w:w="2394" w:type="dxa"/>
            <w:tcBorders>
              <w:top w:val="single" w:sz="4" w:space="0" w:color="auto"/>
              <w:left w:val="single" w:sz="4" w:space="0" w:color="auto"/>
              <w:bottom w:val="single" w:sz="4" w:space="0" w:color="auto"/>
              <w:right w:val="single" w:sz="4" w:space="0" w:color="auto"/>
            </w:tcBorders>
            <w:hideMark/>
          </w:tcPr>
          <w:p w:rsidR="00C34633" w:rsidRDefault="00C34633">
            <w:pPr>
              <w:spacing w:line="480" w:lineRule="auto"/>
              <w:rPr>
                <w:color w:val="000000" w:themeColor="text1"/>
              </w:rPr>
            </w:pPr>
            <w:r>
              <w:rPr>
                <w:color w:val="000000" w:themeColor="text1"/>
              </w:rPr>
              <w:t xml:space="preserve">Sample 3 </w:t>
            </w:r>
          </w:p>
        </w:tc>
        <w:tc>
          <w:tcPr>
            <w:tcW w:w="2394" w:type="dxa"/>
            <w:tcBorders>
              <w:top w:val="single" w:sz="4" w:space="0" w:color="auto"/>
              <w:left w:val="single" w:sz="4" w:space="0" w:color="auto"/>
              <w:bottom w:val="single" w:sz="4" w:space="0" w:color="auto"/>
              <w:right w:val="single" w:sz="4" w:space="0" w:color="auto"/>
            </w:tcBorders>
            <w:hideMark/>
          </w:tcPr>
          <w:p w:rsidR="00C34633" w:rsidRDefault="00C34633">
            <w:pPr>
              <w:spacing w:line="480" w:lineRule="auto"/>
              <w:rPr>
                <w:color w:val="000000" w:themeColor="text1"/>
              </w:rPr>
            </w:pPr>
          </w:p>
        </w:tc>
        <w:tc>
          <w:tcPr>
            <w:tcW w:w="2394" w:type="dxa"/>
            <w:tcBorders>
              <w:top w:val="single" w:sz="4" w:space="0" w:color="auto"/>
              <w:left w:val="single" w:sz="4" w:space="0" w:color="auto"/>
              <w:bottom w:val="single" w:sz="4" w:space="0" w:color="auto"/>
              <w:right w:val="single" w:sz="4" w:space="0" w:color="auto"/>
            </w:tcBorders>
            <w:hideMark/>
          </w:tcPr>
          <w:p w:rsidR="00C34633" w:rsidRDefault="00C34633">
            <w:pPr>
              <w:spacing w:line="480" w:lineRule="auto"/>
              <w:rPr>
                <w:color w:val="000000" w:themeColor="text1"/>
              </w:rPr>
            </w:pPr>
          </w:p>
        </w:tc>
        <w:tc>
          <w:tcPr>
            <w:tcW w:w="2394" w:type="dxa"/>
            <w:tcBorders>
              <w:top w:val="single" w:sz="4" w:space="0" w:color="auto"/>
              <w:left w:val="single" w:sz="4" w:space="0" w:color="auto"/>
              <w:bottom w:val="single" w:sz="4" w:space="0" w:color="auto"/>
              <w:right w:val="single" w:sz="4" w:space="0" w:color="auto"/>
            </w:tcBorders>
            <w:hideMark/>
          </w:tcPr>
          <w:p w:rsidR="00C34633" w:rsidRDefault="00C34633">
            <w:pPr>
              <w:spacing w:line="480" w:lineRule="auto"/>
              <w:rPr>
                <w:color w:val="000000" w:themeColor="text1"/>
              </w:rPr>
            </w:pPr>
          </w:p>
        </w:tc>
      </w:tr>
    </w:tbl>
    <w:p w:rsidR="00C34633" w:rsidRDefault="00C34633" w:rsidP="00C34633">
      <w:pPr>
        <w:spacing w:line="480" w:lineRule="auto"/>
        <w:rPr>
          <w:color w:val="FF0000"/>
        </w:rPr>
      </w:pPr>
    </w:p>
    <w:p w:rsidR="00C34633" w:rsidRPr="005B5B15" w:rsidRDefault="00C34633" w:rsidP="00C34633">
      <w:pPr>
        <w:spacing w:line="480" w:lineRule="auto"/>
        <w:rPr>
          <w:b/>
          <w:bCs/>
          <w:u w:val="single"/>
        </w:rPr>
      </w:pPr>
      <w:r w:rsidRPr="005B5B15">
        <w:rPr>
          <w:b/>
          <w:bCs/>
          <w:u w:val="single"/>
        </w:rPr>
        <w:t>Table</w:t>
      </w:r>
      <w:r w:rsidR="005B5B15" w:rsidRPr="005B5B15">
        <w:rPr>
          <w:b/>
          <w:bCs/>
          <w:u w:val="single"/>
        </w:rPr>
        <w:t xml:space="preserve"> 3</w:t>
      </w:r>
      <w:r w:rsidRPr="005B5B15">
        <w:rPr>
          <w:b/>
          <w:bCs/>
          <w:u w:val="single"/>
        </w:rPr>
        <w:t xml:space="preserve"> KMnO</w:t>
      </w:r>
      <w:r w:rsidRPr="005B5B15">
        <w:rPr>
          <w:b/>
          <w:bCs/>
          <w:u w:val="single"/>
          <w:vertAlign w:val="subscript"/>
        </w:rPr>
        <w:t>4</w:t>
      </w:r>
      <w:r w:rsidRPr="005B5B15">
        <w:rPr>
          <w:b/>
          <w:bCs/>
          <w:u w:val="single"/>
        </w:rPr>
        <w:t>Titration Volumes from the Burette in “standardization of KMnO</w:t>
      </w:r>
      <w:r w:rsidRPr="005B5B15">
        <w:rPr>
          <w:b/>
          <w:bCs/>
          <w:u w:val="single"/>
          <w:vertAlign w:val="subscript"/>
        </w:rPr>
        <w:t>4</w:t>
      </w:r>
      <w:r w:rsidRPr="005B5B15">
        <w:rPr>
          <w:b/>
          <w:bCs/>
          <w:u w:val="single"/>
        </w:rPr>
        <w:t xml:space="preserve">”:  </w:t>
      </w:r>
    </w:p>
    <w:p w:rsidR="00C34633" w:rsidRPr="005B5B15" w:rsidRDefault="00C34633" w:rsidP="00C34633">
      <w:pPr>
        <w:spacing w:line="480" w:lineRule="auto"/>
        <w:rPr>
          <w:b/>
          <w:bCs/>
          <w:color w:val="000000" w:themeColor="text1"/>
          <w:u w:val="single"/>
        </w:rPr>
      </w:pPr>
      <w:r w:rsidRPr="005B5B15">
        <w:rPr>
          <w:b/>
          <w:bCs/>
          <w:color w:val="000000" w:themeColor="text1"/>
          <w:u w:val="single"/>
        </w:rPr>
        <w:t>90% Volume</w:t>
      </w:r>
    </w:p>
    <w:tbl>
      <w:tblPr>
        <w:tblStyle w:val="TableGrid"/>
        <w:tblW w:w="0" w:type="auto"/>
        <w:tblInd w:w="0" w:type="dxa"/>
        <w:tblLook w:val="04A0" w:firstRow="1" w:lastRow="0" w:firstColumn="1" w:lastColumn="0" w:noHBand="0" w:noVBand="1"/>
      </w:tblPr>
      <w:tblGrid>
        <w:gridCol w:w="2312"/>
        <w:gridCol w:w="2359"/>
        <w:gridCol w:w="2359"/>
        <w:gridCol w:w="2320"/>
      </w:tblGrid>
      <w:tr w:rsidR="00C34633" w:rsidTr="00C34633">
        <w:tc>
          <w:tcPr>
            <w:tcW w:w="2394" w:type="dxa"/>
            <w:tcBorders>
              <w:top w:val="single" w:sz="4" w:space="0" w:color="auto"/>
              <w:left w:val="single" w:sz="4" w:space="0" w:color="auto"/>
              <w:bottom w:val="single" w:sz="4" w:space="0" w:color="auto"/>
              <w:right w:val="single" w:sz="4" w:space="0" w:color="auto"/>
            </w:tcBorders>
          </w:tcPr>
          <w:p w:rsidR="00C34633" w:rsidRDefault="00C34633">
            <w:pPr>
              <w:spacing w:line="480" w:lineRule="auto"/>
              <w:rPr>
                <w:color w:val="000000" w:themeColor="text1"/>
              </w:rPr>
            </w:pPr>
          </w:p>
        </w:tc>
        <w:tc>
          <w:tcPr>
            <w:tcW w:w="2394" w:type="dxa"/>
            <w:tcBorders>
              <w:top w:val="single" w:sz="4" w:space="0" w:color="auto"/>
              <w:left w:val="single" w:sz="4" w:space="0" w:color="auto"/>
              <w:bottom w:val="single" w:sz="4" w:space="0" w:color="auto"/>
              <w:right w:val="single" w:sz="4" w:space="0" w:color="auto"/>
            </w:tcBorders>
            <w:hideMark/>
          </w:tcPr>
          <w:p w:rsidR="00C34633" w:rsidRDefault="00C34633">
            <w:pPr>
              <w:spacing w:line="480" w:lineRule="auto"/>
              <w:rPr>
                <w:color w:val="000000" w:themeColor="text1"/>
              </w:rPr>
            </w:pPr>
            <w:r>
              <w:rPr>
                <w:color w:val="000000" w:themeColor="text1"/>
              </w:rPr>
              <w:t>Initial volume(</w:t>
            </w:r>
            <m:oMath>
              <m:r>
                <w:rPr>
                  <w:rFonts w:ascii="Cambria Math"/>
                </w:rPr>
                <m:t>±</m:t>
              </m:r>
            </m:oMath>
            <w:r>
              <w:rPr>
                <w:color w:val="000000" w:themeColor="text1"/>
              </w:rPr>
              <w:t>0.05ml)</w:t>
            </w:r>
          </w:p>
        </w:tc>
        <w:tc>
          <w:tcPr>
            <w:tcW w:w="2394" w:type="dxa"/>
            <w:tcBorders>
              <w:top w:val="single" w:sz="4" w:space="0" w:color="auto"/>
              <w:left w:val="single" w:sz="4" w:space="0" w:color="auto"/>
              <w:bottom w:val="single" w:sz="4" w:space="0" w:color="auto"/>
              <w:right w:val="single" w:sz="4" w:space="0" w:color="auto"/>
            </w:tcBorders>
            <w:hideMark/>
          </w:tcPr>
          <w:p w:rsidR="00C34633" w:rsidRDefault="00C34633">
            <w:pPr>
              <w:spacing w:line="480" w:lineRule="auto"/>
              <w:rPr>
                <w:color w:val="000000" w:themeColor="text1"/>
              </w:rPr>
            </w:pPr>
            <w:r>
              <w:rPr>
                <w:color w:val="000000" w:themeColor="text1"/>
              </w:rPr>
              <w:t>Final volume(</w:t>
            </w:r>
            <m:oMath>
              <m:r>
                <w:rPr>
                  <w:rFonts w:ascii="Cambria Math"/>
                </w:rPr>
                <m:t>±</m:t>
              </m:r>
            </m:oMath>
            <w:r>
              <w:rPr>
                <w:color w:val="000000" w:themeColor="text1"/>
              </w:rPr>
              <w:t>0.05ml)</w:t>
            </w:r>
          </w:p>
        </w:tc>
        <w:tc>
          <w:tcPr>
            <w:tcW w:w="2394" w:type="dxa"/>
            <w:tcBorders>
              <w:top w:val="single" w:sz="4" w:space="0" w:color="auto"/>
              <w:left w:val="single" w:sz="4" w:space="0" w:color="auto"/>
              <w:bottom w:val="single" w:sz="4" w:space="0" w:color="auto"/>
              <w:right w:val="single" w:sz="4" w:space="0" w:color="auto"/>
            </w:tcBorders>
            <w:hideMark/>
          </w:tcPr>
          <w:p w:rsidR="00C34633" w:rsidRDefault="00C34633">
            <w:pPr>
              <w:spacing w:line="480" w:lineRule="auto"/>
              <w:rPr>
                <w:color w:val="000000" w:themeColor="text1"/>
              </w:rPr>
            </w:pPr>
            <w:r>
              <w:rPr>
                <w:color w:val="000000" w:themeColor="text1"/>
              </w:rPr>
              <w:t>Total volume (</w:t>
            </w:r>
            <m:oMath>
              <m:r>
                <w:rPr>
                  <w:rFonts w:ascii="Cambria Math"/>
                </w:rPr>
                <m:t>±</m:t>
              </m:r>
            </m:oMath>
            <w:r>
              <w:rPr>
                <w:color w:val="000000" w:themeColor="text1"/>
              </w:rPr>
              <w:t>0.10ml)</w:t>
            </w:r>
          </w:p>
        </w:tc>
      </w:tr>
      <w:tr w:rsidR="00C34633" w:rsidTr="00C34633">
        <w:tc>
          <w:tcPr>
            <w:tcW w:w="2394" w:type="dxa"/>
            <w:tcBorders>
              <w:top w:val="single" w:sz="4" w:space="0" w:color="auto"/>
              <w:left w:val="single" w:sz="4" w:space="0" w:color="auto"/>
              <w:bottom w:val="single" w:sz="4" w:space="0" w:color="auto"/>
              <w:right w:val="single" w:sz="4" w:space="0" w:color="auto"/>
            </w:tcBorders>
            <w:hideMark/>
          </w:tcPr>
          <w:p w:rsidR="00C34633" w:rsidRDefault="00C34633">
            <w:pPr>
              <w:spacing w:line="480" w:lineRule="auto"/>
              <w:rPr>
                <w:color w:val="000000" w:themeColor="text1"/>
              </w:rPr>
            </w:pPr>
            <w:r>
              <w:rPr>
                <w:color w:val="000000" w:themeColor="text1"/>
              </w:rPr>
              <w:t>Sample 1</w:t>
            </w:r>
          </w:p>
        </w:tc>
        <w:tc>
          <w:tcPr>
            <w:tcW w:w="2394" w:type="dxa"/>
            <w:tcBorders>
              <w:top w:val="single" w:sz="4" w:space="0" w:color="auto"/>
              <w:left w:val="single" w:sz="4" w:space="0" w:color="auto"/>
              <w:bottom w:val="single" w:sz="4" w:space="0" w:color="auto"/>
              <w:right w:val="single" w:sz="4" w:space="0" w:color="auto"/>
            </w:tcBorders>
            <w:hideMark/>
          </w:tcPr>
          <w:p w:rsidR="00C34633" w:rsidRDefault="00C34633">
            <w:pPr>
              <w:spacing w:line="480" w:lineRule="auto"/>
              <w:rPr>
                <w:color w:val="000000" w:themeColor="text1"/>
              </w:rPr>
            </w:pPr>
          </w:p>
        </w:tc>
        <w:tc>
          <w:tcPr>
            <w:tcW w:w="2394" w:type="dxa"/>
            <w:tcBorders>
              <w:top w:val="single" w:sz="4" w:space="0" w:color="auto"/>
              <w:left w:val="single" w:sz="4" w:space="0" w:color="auto"/>
              <w:bottom w:val="single" w:sz="4" w:space="0" w:color="auto"/>
              <w:right w:val="single" w:sz="4" w:space="0" w:color="auto"/>
            </w:tcBorders>
            <w:hideMark/>
          </w:tcPr>
          <w:p w:rsidR="00C34633" w:rsidRDefault="00C34633">
            <w:pPr>
              <w:spacing w:line="480" w:lineRule="auto"/>
              <w:rPr>
                <w:color w:val="000000" w:themeColor="text1"/>
              </w:rPr>
            </w:pPr>
          </w:p>
        </w:tc>
        <w:tc>
          <w:tcPr>
            <w:tcW w:w="2394" w:type="dxa"/>
            <w:tcBorders>
              <w:top w:val="single" w:sz="4" w:space="0" w:color="auto"/>
              <w:left w:val="single" w:sz="4" w:space="0" w:color="auto"/>
              <w:bottom w:val="single" w:sz="4" w:space="0" w:color="auto"/>
              <w:right w:val="single" w:sz="4" w:space="0" w:color="auto"/>
            </w:tcBorders>
            <w:hideMark/>
          </w:tcPr>
          <w:p w:rsidR="00C34633" w:rsidRDefault="00C34633">
            <w:pPr>
              <w:spacing w:line="480" w:lineRule="auto"/>
              <w:rPr>
                <w:color w:val="000000" w:themeColor="text1"/>
              </w:rPr>
            </w:pPr>
          </w:p>
        </w:tc>
      </w:tr>
      <w:tr w:rsidR="00C34633" w:rsidTr="00C34633">
        <w:tc>
          <w:tcPr>
            <w:tcW w:w="2394" w:type="dxa"/>
            <w:tcBorders>
              <w:top w:val="single" w:sz="4" w:space="0" w:color="auto"/>
              <w:left w:val="single" w:sz="4" w:space="0" w:color="auto"/>
              <w:bottom w:val="single" w:sz="4" w:space="0" w:color="auto"/>
              <w:right w:val="single" w:sz="4" w:space="0" w:color="auto"/>
            </w:tcBorders>
            <w:hideMark/>
          </w:tcPr>
          <w:p w:rsidR="00C34633" w:rsidRDefault="00C34633">
            <w:pPr>
              <w:spacing w:line="480" w:lineRule="auto"/>
              <w:rPr>
                <w:color w:val="000000" w:themeColor="text1"/>
              </w:rPr>
            </w:pPr>
            <w:r>
              <w:rPr>
                <w:color w:val="000000" w:themeColor="text1"/>
              </w:rPr>
              <w:t xml:space="preserve">Sample2 </w:t>
            </w:r>
          </w:p>
        </w:tc>
        <w:tc>
          <w:tcPr>
            <w:tcW w:w="2394" w:type="dxa"/>
            <w:tcBorders>
              <w:top w:val="single" w:sz="4" w:space="0" w:color="auto"/>
              <w:left w:val="single" w:sz="4" w:space="0" w:color="auto"/>
              <w:bottom w:val="single" w:sz="4" w:space="0" w:color="auto"/>
              <w:right w:val="single" w:sz="4" w:space="0" w:color="auto"/>
            </w:tcBorders>
            <w:hideMark/>
          </w:tcPr>
          <w:p w:rsidR="00C34633" w:rsidRDefault="00C34633">
            <w:pPr>
              <w:spacing w:line="480" w:lineRule="auto"/>
              <w:rPr>
                <w:color w:val="000000" w:themeColor="text1"/>
              </w:rPr>
            </w:pPr>
          </w:p>
        </w:tc>
        <w:tc>
          <w:tcPr>
            <w:tcW w:w="2394" w:type="dxa"/>
            <w:tcBorders>
              <w:top w:val="single" w:sz="4" w:space="0" w:color="auto"/>
              <w:left w:val="single" w:sz="4" w:space="0" w:color="auto"/>
              <w:bottom w:val="single" w:sz="4" w:space="0" w:color="auto"/>
              <w:right w:val="single" w:sz="4" w:space="0" w:color="auto"/>
            </w:tcBorders>
            <w:hideMark/>
          </w:tcPr>
          <w:p w:rsidR="00C34633" w:rsidRDefault="00C34633">
            <w:pPr>
              <w:spacing w:line="480" w:lineRule="auto"/>
              <w:rPr>
                <w:color w:val="000000" w:themeColor="text1"/>
              </w:rPr>
            </w:pPr>
          </w:p>
        </w:tc>
        <w:tc>
          <w:tcPr>
            <w:tcW w:w="2394" w:type="dxa"/>
            <w:tcBorders>
              <w:top w:val="single" w:sz="4" w:space="0" w:color="auto"/>
              <w:left w:val="single" w:sz="4" w:space="0" w:color="auto"/>
              <w:bottom w:val="single" w:sz="4" w:space="0" w:color="auto"/>
              <w:right w:val="single" w:sz="4" w:space="0" w:color="auto"/>
            </w:tcBorders>
            <w:hideMark/>
          </w:tcPr>
          <w:p w:rsidR="00C34633" w:rsidRDefault="00C34633">
            <w:pPr>
              <w:spacing w:line="480" w:lineRule="auto"/>
              <w:rPr>
                <w:color w:val="000000" w:themeColor="text1"/>
              </w:rPr>
            </w:pPr>
          </w:p>
        </w:tc>
      </w:tr>
      <w:tr w:rsidR="00C34633" w:rsidTr="00C34633">
        <w:tc>
          <w:tcPr>
            <w:tcW w:w="2394" w:type="dxa"/>
            <w:tcBorders>
              <w:top w:val="single" w:sz="4" w:space="0" w:color="auto"/>
              <w:left w:val="single" w:sz="4" w:space="0" w:color="auto"/>
              <w:bottom w:val="single" w:sz="4" w:space="0" w:color="auto"/>
              <w:right w:val="single" w:sz="4" w:space="0" w:color="auto"/>
            </w:tcBorders>
            <w:hideMark/>
          </w:tcPr>
          <w:p w:rsidR="00C34633" w:rsidRDefault="00C34633">
            <w:pPr>
              <w:spacing w:line="480" w:lineRule="auto"/>
              <w:rPr>
                <w:color w:val="000000" w:themeColor="text1"/>
              </w:rPr>
            </w:pPr>
            <w:r>
              <w:rPr>
                <w:color w:val="000000" w:themeColor="text1"/>
              </w:rPr>
              <w:t>Sample 3</w:t>
            </w:r>
          </w:p>
        </w:tc>
        <w:tc>
          <w:tcPr>
            <w:tcW w:w="2394" w:type="dxa"/>
            <w:tcBorders>
              <w:top w:val="single" w:sz="4" w:space="0" w:color="auto"/>
              <w:left w:val="single" w:sz="4" w:space="0" w:color="auto"/>
              <w:bottom w:val="single" w:sz="4" w:space="0" w:color="auto"/>
              <w:right w:val="single" w:sz="4" w:space="0" w:color="auto"/>
            </w:tcBorders>
            <w:hideMark/>
          </w:tcPr>
          <w:p w:rsidR="00C34633" w:rsidRDefault="00C34633">
            <w:pPr>
              <w:spacing w:line="480" w:lineRule="auto"/>
              <w:rPr>
                <w:color w:val="000000" w:themeColor="text1"/>
              </w:rPr>
            </w:pPr>
          </w:p>
        </w:tc>
        <w:tc>
          <w:tcPr>
            <w:tcW w:w="2394" w:type="dxa"/>
            <w:tcBorders>
              <w:top w:val="single" w:sz="4" w:space="0" w:color="auto"/>
              <w:left w:val="single" w:sz="4" w:space="0" w:color="auto"/>
              <w:bottom w:val="single" w:sz="4" w:space="0" w:color="auto"/>
              <w:right w:val="single" w:sz="4" w:space="0" w:color="auto"/>
            </w:tcBorders>
            <w:hideMark/>
          </w:tcPr>
          <w:p w:rsidR="00C34633" w:rsidRDefault="00C34633">
            <w:pPr>
              <w:spacing w:line="480" w:lineRule="auto"/>
              <w:rPr>
                <w:color w:val="000000" w:themeColor="text1"/>
              </w:rPr>
            </w:pPr>
          </w:p>
        </w:tc>
        <w:tc>
          <w:tcPr>
            <w:tcW w:w="2394" w:type="dxa"/>
            <w:tcBorders>
              <w:top w:val="single" w:sz="4" w:space="0" w:color="auto"/>
              <w:left w:val="single" w:sz="4" w:space="0" w:color="auto"/>
              <w:bottom w:val="single" w:sz="4" w:space="0" w:color="auto"/>
              <w:right w:val="single" w:sz="4" w:space="0" w:color="auto"/>
            </w:tcBorders>
            <w:hideMark/>
          </w:tcPr>
          <w:p w:rsidR="00C34633" w:rsidRDefault="00C34633">
            <w:pPr>
              <w:spacing w:line="480" w:lineRule="auto"/>
              <w:rPr>
                <w:color w:val="000000" w:themeColor="text1"/>
              </w:rPr>
            </w:pPr>
          </w:p>
        </w:tc>
      </w:tr>
    </w:tbl>
    <w:p w:rsidR="00C34633" w:rsidRDefault="00C34633" w:rsidP="00C34633">
      <w:pPr>
        <w:spacing w:line="480" w:lineRule="auto"/>
        <w:rPr>
          <w:color w:val="FF0000"/>
        </w:rPr>
      </w:pPr>
    </w:p>
    <w:p w:rsidR="00C34633" w:rsidRPr="005B5B15" w:rsidRDefault="00C34633" w:rsidP="00C34633">
      <w:pPr>
        <w:spacing w:line="480" w:lineRule="auto"/>
        <w:rPr>
          <w:b/>
          <w:bCs/>
          <w:color w:val="000000" w:themeColor="text1"/>
          <w:u w:val="single"/>
        </w:rPr>
      </w:pPr>
      <w:r w:rsidRPr="005B5B15">
        <w:rPr>
          <w:b/>
          <w:bCs/>
          <w:color w:val="000000" w:themeColor="text1"/>
          <w:u w:val="single"/>
        </w:rPr>
        <w:t>10% Volume</w:t>
      </w:r>
    </w:p>
    <w:tbl>
      <w:tblPr>
        <w:tblStyle w:val="TableGrid"/>
        <w:tblW w:w="0" w:type="auto"/>
        <w:tblInd w:w="0" w:type="dxa"/>
        <w:tblLook w:val="04A0" w:firstRow="1" w:lastRow="0" w:firstColumn="1" w:lastColumn="0" w:noHBand="0" w:noVBand="1"/>
      </w:tblPr>
      <w:tblGrid>
        <w:gridCol w:w="2291"/>
        <w:gridCol w:w="2353"/>
        <w:gridCol w:w="2353"/>
        <w:gridCol w:w="2353"/>
      </w:tblGrid>
      <w:tr w:rsidR="00C34633" w:rsidTr="00C34633">
        <w:tc>
          <w:tcPr>
            <w:tcW w:w="2394" w:type="dxa"/>
            <w:tcBorders>
              <w:top w:val="single" w:sz="4" w:space="0" w:color="auto"/>
              <w:left w:val="single" w:sz="4" w:space="0" w:color="auto"/>
              <w:bottom w:val="single" w:sz="4" w:space="0" w:color="auto"/>
              <w:right w:val="single" w:sz="4" w:space="0" w:color="auto"/>
            </w:tcBorders>
          </w:tcPr>
          <w:p w:rsidR="00C34633" w:rsidRDefault="00C34633">
            <w:pPr>
              <w:spacing w:line="480" w:lineRule="auto"/>
              <w:rPr>
                <w:color w:val="000000" w:themeColor="text1"/>
              </w:rPr>
            </w:pPr>
          </w:p>
        </w:tc>
        <w:tc>
          <w:tcPr>
            <w:tcW w:w="2394" w:type="dxa"/>
            <w:tcBorders>
              <w:top w:val="single" w:sz="4" w:space="0" w:color="auto"/>
              <w:left w:val="single" w:sz="4" w:space="0" w:color="auto"/>
              <w:bottom w:val="single" w:sz="4" w:space="0" w:color="auto"/>
              <w:right w:val="single" w:sz="4" w:space="0" w:color="auto"/>
            </w:tcBorders>
            <w:hideMark/>
          </w:tcPr>
          <w:p w:rsidR="00C34633" w:rsidRDefault="00C34633">
            <w:pPr>
              <w:spacing w:line="480" w:lineRule="auto"/>
              <w:rPr>
                <w:color w:val="000000" w:themeColor="text1"/>
              </w:rPr>
            </w:pPr>
            <w:r>
              <w:rPr>
                <w:color w:val="000000" w:themeColor="text1"/>
              </w:rPr>
              <w:t>Initial volume(</w:t>
            </w:r>
            <m:oMath>
              <m:r>
                <w:rPr>
                  <w:rFonts w:ascii="Cambria Math"/>
                </w:rPr>
                <m:t>±</m:t>
              </m:r>
            </m:oMath>
            <w:r>
              <w:rPr>
                <w:color w:val="000000" w:themeColor="text1"/>
              </w:rPr>
              <w:t>0.05ml)</w:t>
            </w:r>
          </w:p>
        </w:tc>
        <w:tc>
          <w:tcPr>
            <w:tcW w:w="2394" w:type="dxa"/>
            <w:tcBorders>
              <w:top w:val="single" w:sz="4" w:space="0" w:color="auto"/>
              <w:left w:val="single" w:sz="4" w:space="0" w:color="auto"/>
              <w:bottom w:val="single" w:sz="4" w:space="0" w:color="auto"/>
              <w:right w:val="single" w:sz="4" w:space="0" w:color="auto"/>
            </w:tcBorders>
            <w:hideMark/>
          </w:tcPr>
          <w:p w:rsidR="00C34633" w:rsidRDefault="005B5B15">
            <w:pPr>
              <w:spacing w:line="480" w:lineRule="auto"/>
              <w:rPr>
                <w:color w:val="000000" w:themeColor="text1"/>
              </w:rPr>
            </w:pPr>
            <w:r>
              <w:rPr>
                <w:color w:val="000000" w:themeColor="text1"/>
              </w:rPr>
              <w:t>F</w:t>
            </w:r>
            <w:r w:rsidR="00C34633">
              <w:rPr>
                <w:color w:val="000000" w:themeColor="text1"/>
              </w:rPr>
              <w:t>inal volume(</w:t>
            </w:r>
            <m:oMath>
              <m:r>
                <w:rPr>
                  <w:rFonts w:ascii="Cambria Math"/>
                </w:rPr>
                <m:t>±</m:t>
              </m:r>
            </m:oMath>
            <w:r w:rsidR="00C34633">
              <w:rPr>
                <w:color w:val="000000" w:themeColor="text1"/>
              </w:rPr>
              <w:t>0.05ml)</w:t>
            </w:r>
          </w:p>
        </w:tc>
        <w:tc>
          <w:tcPr>
            <w:tcW w:w="2394" w:type="dxa"/>
            <w:tcBorders>
              <w:top w:val="single" w:sz="4" w:space="0" w:color="auto"/>
              <w:left w:val="single" w:sz="4" w:space="0" w:color="auto"/>
              <w:bottom w:val="single" w:sz="4" w:space="0" w:color="auto"/>
              <w:right w:val="single" w:sz="4" w:space="0" w:color="auto"/>
            </w:tcBorders>
            <w:hideMark/>
          </w:tcPr>
          <w:p w:rsidR="00C34633" w:rsidRDefault="00C34633">
            <w:pPr>
              <w:spacing w:line="480" w:lineRule="auto"/>
              <w:rPr>
                <w:color w:val="000000" w:themeColor="text1"/>
              </w:rPr>
            </w:pPr>
            <w:r>
              <w:rPr>
                <w:color w:val="000000" w:themeColor="text1"/>
              </w:rPr>
              <w:t>Total volume(</w:t>
            </w:r>
            <m:oMath>
              <m:r>
                <w:rPr>
                  <w:rFonts w:ascii="Cambria Math"/>
                </w:rPr>
                <m:t>±</m:t>
              </m:r>
            </m:oMath>
            <w:r>
              <w:rPr>
                <w:color w:val="000000" w:themeColor="text1"/>
              </w:rPr>
              <w:t>0.10ml)</w:t>
            </w:r>
          </w:p>
        </w:tc>
      </w:tr>
      <w:tr w:rsidR="00C34633" w:rsidTr="00C34633">
        <w:tc>
          <w:tcPr>
            <w:tcW w:w="2394" w:type="dxa"/>
            <w:tcBorders>
              <w:top w:val="single" w:sz="4" w:space="0" w:color="auto"/>
              <w:left w:val="single" w:sz="4" w:space="0" w:color="auto"/>
              <w:bottom w:val="single" w:sz="4" w:space="0" w:color="auto"/>
              <w:right w:val="single" w:sz="4" w:space="0" w:color="auto"/>
            </w:tcBorders>
            <w:hideMark/>
          </w:tcPr>
          <w:p w:rsidR="00C34633" w:rsidRDefault="00C34633">
            <w:pPr>
              <w:spacing w:line="480" w:lineRule="auto"/>
              <w:rPr>
                <w:color w:val="000000" w:themeColor="text1"/>
              </w:rPr>
            </w:pPr>
            <w:r>
              <w:rPr>
                <w:color w:val="000000" w:themeColor="text1"/>
              </w:rPr>
              <w:t>Sample 1</w:t>
            </w:r>
          </w:p>
        </w:tc>
        <w:tc>
          <w:tcPr>
            <w:tcW w:w="2394" w:type="dxa"/>
            <w:tcBorders>
              <w:top w:val="single" w:sz="4" w:space="0" w:color="auto"/>
              <w:left w:val="single" w:sz="4" w:space="0" w:color="auto"/>
              <w:bottom w:val="single" w:sz="4" w:space="0" w:color="auto"/>
              <w:right w:val="single" w:sz="4" w:space="0" w:color="auto"/>
            </w:tcBorders>
            <w:hideMark/>
          </w:tcPr>
          <w:p w:rsidR="00C34633" w:rsidRDefault="00C34633">
            <w:pPr>
              <w:spacing w:line="480" w:lineRule="auto"/>
              <w:rPr>
                <w:color w:val="000000" w:themeColor="text1"/>
              </w:rPr>
            </w:pPr>
          </w:p>
        </w:tc>
        <w:tc>
          <w:tcPr>
            <w:tcW w:w="2394" w:type="dxa"/>
            <w:tcBorders>
              <w:top w:val="single" w:sz="4" w:space="0" w:color="auto"/>
              <w:left w:val="single" w:sz="4" w:space="0" w:color="auto"/>
              <w:bottom w:val="single" w:sz="4" w:space="0" w:color="auto"/>
              <w:right w:val="single" w:sz="4" w:space="0" w:color="auto"/>
            </w:tcBorders>
            <w:hideMark/>
          </w:tcPr>
          <w:p w:rsidR="00C34633" w:rsidRDefault="00C34633">
            <w:pPr>
              <w:spacing w:line="480" w:lineRule="auto"/>
              <w:rPr>
                <w:color w:val="000000" w:themeColor="text1"/>
              </w:rPr>
            </w:pPr>
          </w:p>
        </w:tc>
        <w:tc>
          <w:tcPr>
            <w:tcW w:w="2394" w:type="dxa"/>
            <w:tcBorders>
              <w:top w:val="single" w:sz="4" w:space="0" w:color="auto"/>
              <w:left w:val="single" w:sz="4" w:space="0" w:color="auto"/>
              <w:bottom w:val="single" w:sz="4" w:space="0" w:color="auto"/>
              <w:right w:val="single" w:sz="4" w:space="0" w:color="auto"/>
            </w:tcBorders>
            <w:hideMark/>
          </w:tcPr>
          <w:p w:rsidR="00C34633" w:rsidRDefault="00C34633">
            <w:pPr>
              <w:spacing w:line="480" w:lineRule="auto"/>
              <w:rPr>
                <w:color w:val="000000" w:themeColor="text1"/>
              </w:rPr>
            </w:pPr>
          </w:p>
        </w:tc>
      </w:tr>
      <w:tr w:rsidR="00C34633" w:rsidTr="00C34633">
        <w:tc>
          <w:tcPr>
            <w:tcW w:w="2394" w:type="dxa"/>
            <w:tcBorders>
              <w:top w:val="single" w:sz="4" w:space="0" w:color="auto"/>
              <w:left w:val="single" w:sz="4" w:space="0" w:color="auto"/>
              <w:bottom w:val="single" w:sz="4" w:space="0" w:color="auto"/>
              <w:right w:val="single" w:sz="4" w:space="0" w:color="auto"/>
            </w:tcBorders>
            <w:hideMark/>
          </w:tcPr>
          <w:p w:rsidR="00C34633" w:rsidRDefault="00C34633">
            <w:pPr>
              <w:spacing w:line="480" w:lineRule="auto"/>
              <w:rPr>
                <w:color w:val="000000" w:themeColor="text1"/>
              </w:rPr>
            </w:pPr>
            <w:r>
              <w:rPr>
                <w:color w:val="000000" w:themeColor="text1"/>
              </w:rPr>
              <w:t xml:space="preserve">Sample 2 </w:t>
            </w:r>
          </w:p>
        </w:tc>
        <w:tc>
          <w:tcPr>
            <w:tcW w:w="2394" w:type="dxa"/>
            <w:tcBorders>
              <w:top w:val="single" w:sz="4" w:space="0" w:color="auto"/>
              <w:left w:val="single" w:sz="4" w:space="0" w:color="auto"/>
              <w:bottom w:val="single" w:sz="4" w:space="0" w:color="auto"/>
              <w:right w:val="single" w:sz="4" w:space="0" w:color="auto"/>
            </w:tcBorders>
            <w:hideMark/>
          </w:tcPr>
          <w:p w:rsidR="00C34633" w:rsidRDefault="00C34633">
            <w:pPr>
              <w:spacing w:line="480" w:lineRule="auto"/>
              <w:rPr>
                <w:color w:val="000000" w:themeColor="text1"/>
              </w:rPr>
            </w:pPr>
          </w:p>
        </w:tc>
        <w:tc>
          <w:tcPr>
            <w:tcW w:w="2394" w:type="dxa"/>
            <w:tcBorders>
              <w:top w:val="single" w:sz="4" w:space="0" w:color="auto"/>
              <w:left w:val="single" w:sz="4" w:space="0" w:color="auto"/>
              <w:bottom w:val="single" w:sz="4" w:space="0" w:color="auto"/>
              <w:right w:val="single" w:sz="4" w:space="0" w:color="auto"/>
            </w:tcBorders>
            <w:hideMark/>
          </w:tcPr>
          <w:p w:rsidR="00C34633" w:rsidRDefault="00C34633">
            <w:pPr>
              <w:spacing w:line="480" w:lineRule="auto"/>
              <w:rPr>
                <w:color w:val="000000" w:themeColor="text1"/>
              </w:rPr>
            </w:pPr>
          </w:p>
        </w:tc>
        <w:tc>
          <w:tcPr>
            <w:tcW w:w="2394" w:type="dxa"/>
            <w:tcBorders>
              <w:top w:val="single" w:sz="4" w:space="0" w:color="auto"/>
              <w:left w:val="single" w:sz="4" w:space="0" w:color="auto"/>
              <w:bottom w:val="single" w:sz="4" w:space="0" w:color="auto"/>
              <w:right w:val="single" w:sz="4" w:space="0" w:color="auto"/>
            </w:tcBorders>
            <w:hideMark/>
          </w:tcPr>
          <w:p w:rsidR="00C34633" w:rsidRDefault="00C34633">
            <w:pPr>
              <w:spacing w:line="480" w:lineRule="auto"/>
              <w:rPr>
                <w:color w:val="000000" w:themeColor="text1"/>
              </w:rPr>
            </w:pPr>
          </w:p>
        </w:tc>
      </w:tr>
      <w:tr w:rsidR="00C34633" w:rsidTr="00C34633">
        <w:tc>
          <w:tcPr>
            <w:tcW w:w="2394" w:type="dxa"/>
            <w:tcBorders>
              <w:top w:val="single" w:sz="4" w:space="0" w:color="auto"/>
              <w:left w:val="single" w:sz="4" w:space="0" w:color="auto"/>
              <w:bottom w:val="single" w:sz="4" w:space="0" w:color="auto"/>
              <w:right w:val="single" w:sz="4" w:space="0" w:color="auto"/>
            </w:tcBorders>
            <w:hideMark/>
          </w:tcPr>
          <w:p w:rsidR="00C34633" w:rsidRDefault="00C34633">
            <w:pPr>
              <w:spacing w:line="480" w:lineRule="auto"/>
              <w:rPr>
                <w:color w:val="000000" w:themeColor="text1"/>
              </w:rPr>
            </w:pPr>
            <w:r>
              <w:rPr>
                <w:color w:val="000000" w:themeColor="text1"/>
              </w:rPr>
              <w:lastRenderedPageBreak/>
              <w:t xml:space="preserve">Sample 3 </w:t>
            </w:r>
          </w:p>
        </w:tc>
        <w:tc>
          <w:tcPr>
            <w:tcW w:w="2394" w:type="dxa"/>
            <w:tcBorders>
              <w:top w:val="single" w:sz="4" w:space="0" w:color="auto"/>
              <w:left w:val="single" w:sz="4" w:space="0" w:color="auto"/>
              <w:bottom w:val="single" w:sz="4" w:space="0" w:color="auto"/>
              <w:right w:val="single" w:sz="4" w:space="0" w:color="auto"/>
            </w:tcBorders>
            <w:hideMark/>
          </w:tcPr>
          <w:p w:rsidR="00C34633" w:rsidRDefault="00C34633">
            <w:pPr>
              <w:spacing w:line="480" w:lineRule="auto"/>
              <w:rPr>
                <w:color w:val="000000" w:themeColor="text1"/>
              </w:rPr>
            </w:pPr>
          </w:p>
        </w:tc>
        <w:tc>
          <w:tcPr>
            <w:tcW w:w="2394" w:type="dxa"/>
            <w:tcBorders>
              <w:top w:val="single" w:sz="4" w:space="0" w:color="auto"/>
              <w:left w:val="single" w:sz="4" w:space="0" w:color="auto"/>
              <w:bottom w:val="single" w:sz="4" w:space="0" w:color="auto"/>
              <w:right w:val="single" w:sz="4" w:space="0" w:color="auto"/>
            </w:tcBorders>
            <w:hideMark/>
          </w:tcPr>
          <w:p w:rsidR="00C34633" w:rsidRDefault="00C34633">
            <w:pPr>
              <w:spacing w:line="480" w:lineRule="auto"/>
              <w:rPr>
                <w:color w:val="000000" w:themeColor="text1"/>
              </w:rPr>
            </w:pPr>
          </w:p>
        </w:tc>
        <w:tc>
          <w:tcPr>
            <w:tcW w:w="2394" w:type="dxa"/>
            <w:tcBorders>
              <w:top w:val="single" w:sz="4" w:space="0" w:color="auto"/>
              <w:left w:val="single" w:sz="4" w:space="0" w:color="auto"/>
              <w:bottom w:val="single" w:sz="4" w:space="0" w:color="auto"/>
              <w:right w:val="single" w:sz="4" w:space="0" w:color="auto"/>
            </w:tcBorders>
            <w:hideMark/>
          </w:tcPr>
          <w:p w:rsidR="00C34633" w:rsidRDefault="00C34633">
            <w:pPr>
              <w:spacing w:line="480" w:lineRule="auto"/>
              <w:rPr>
                <w:color w:val="000000" w:themeColor="text1"/>
              </w:rPr>
            </w:pPr>
          </w:p>
        </w:tc>
      </w:tr>
    </w:tbl>
    <w:p w:rsidR="00C34633" w:rsidRDefault="00C34633" w:rsidP="00C34633">
      <w:pPr>
        <w:spacing w:line="480" w:lineRule="auto"/>
        <w:rPr>
          <w:color w:val="FF0000"/>
        </w:rPr>
      </w:pPr>
    </w:p>
    <w:p w:rsidR="00C34633" w:rsidRPr="005B5B15" w:rsidRDefault="00C34633" w:rsidP="00C34633">
      <w:pPr>
        <w:spacing w:line="480" w:lineRule="auto"/>
        <w:rPr>
          <w:b/>
          <w:bCs/>
          <w:u w:val="single"/>
        </w:rPr>
      </w:pPr>
      <w:r w:rsidRPr="005B5B15">
        <w:rPr>
          <w:b/>
          <w:bCs/>
          <w:u w:val="single"/>
        </w:rPr>
        <w:t>Table 4.Weights of iron ore samples (Fe</w:t>
      </w:r>
      <w:r w:rsidRPr="005B5B15">
        <w:rPr>
          <w:b/>
          <w:bCs/>
          <w:u w:val="single"/>
          <w:vertAlign w:val="superscript"/>
        </w:rPr>
        <w:t>2+</w:t>
      </w:r>
      <w:r w:rsidRPr="005B5B15">
        <w:rPr>
          <w:b/>
          <w:bCs/>
          <w:u w:val="single"/>
        </w:rPr>
        <w:t>):</w:t>
      </w:r>
    </w:p>
    <w:tbl>
      <w:tblPr>
        <w:tblStyle w:val="TableGrid"/>
        <w:tblW w:w="0" w:type="auto"/>
        <w:tblInd w:w="0" w:type="dxa"/>
        <w:tblLook w:val="04A0" w:firstRow="1" w:lastRow="0" w:firstColumn="1" w:lastColumn="0" w:noHBand="0" w:noVBand="1"/>
      </w:tblPr>
      <w:tblGrid>
        <w:gridCol w:w="4657"/>
        <w:gridCol w:w="4693"/>
      </w:tblGrid>
      <w:tr w:rsidR="00C34633" w:rsidTr="00C34633">
        <w:tc>
          <w:tcPr>
            <w:tcW w:w="4788" w:type="dxa"/>
            <w:tcBorders>
              <w:top w:val="single" w:sz="4" w:space="0" w:color="auto"/>
              <w:left w:val="single" w:sz="4" w:space="0" w:color="auto"/>
              <w:bottom w:val="single" w:sz="4" w:space="0" w:color="auto"/>
              <w:right w:val="single" w:sz="4" w:space="0" w:color="auto"/>
            </w:tcBorders>
          </w:tcPr>
          <w:p w:rsidR="00C34633" w:rsidRDefault="00C34633">
            <w:pPr>
              <w:spacing w:line="480" w:lineRule="auto"/>
              <w:rPr>
                <w:u w:val="single"/>
              </w:rPr>
            </w:pPr>
          </w:p>
        </w:tc>
        <w:tc>
          <w:tcPr>
            <w:tcW w:w="4788" w:type="dxa"/>
            <w:tcBorders>
              <w:top w:val="single" w:sz="4" w:space="0" w:color="auto"/>
              <w:left w:val="single" w:sz="4" w:space="0" w:color="auto"/>
              <w:bottom w:val="single" w:sz="4" w:space="0" w:color="auto"/>
              <w:right w:val="single" w:sz="4" w:space="0" w:color="auto"/>
            </w:tcBorders>
            <w:hideMark/>
          </w:tcPr>
          <w:p w:rsidR="00C34633" w:rsidRDefault="00C34633">
            <w:pPr>
              <w:spacing w:line="480" w:lineRule="auto"/>
            </w:pPr>
            <w:r>
              <w:t>Mass of samples(</w:t>
            </w:r>
            <m:oMath>
              <m:r>
                <w:rPr>
                  <w:rFonts w:ascii="Cambria Math"/>
                </w:rPr>
                <m:t>±</m:t>
              </m:r>
            </m:oMath>
            <w:r>
              <w:t>0.0001g)</w:t>
            </w:r>
          </w:p>
        </w:tc>
      </w:tr>
      <w:tr w:rsidR="00C34633" w:rsidTr="00C34633">
        <w:tc>
          <w:tcPr>
            <w:tcW w:w="4788" w:type="dxa"/>
            <w:tcBorders>
              <w:top w:val="single" w:sz="4" w:space="0" w:color="auto"/>
              <w:left w:val="single" w:sz="4" w:space="0" w:color="auto"/>
              <w:bottom w:val="single" w:sz="4" w:space="0" w:color="auto"/>
              <w:right w:val="single" w:sz="4" w:space="0" w:color="auto"/>
            </w:tcBorders>
            <w:hideMark/>
          </w:tcPr>
          <w:p w:rsidR="00C34633" w:rsidRDefault="00C34633">
            <w:pPr>
              <w:spacing w:line="480" w:lineRule="auto"/>
            </w:pPr>
            <w:r>
              <w:t>Sample 1</w:t>
            </w:r>
          </w:p>
        </w:tc>
        <w:tc>
          <w:tcPr>
            <w:tcW w:w="4788" w:type="dxa"/>
            <w:tcBorders>
              <w:top w:val="single" w:sz="4" w:space="0" w:color="auto"/>
              <w:left w:val="single" w:sz="4" w:space="0" w:color="auto"/>
              <w:bottom w:val="single" w:sz="4" w:space="0" w:color="auto"/>
              <w:right w:val="single" w:sz="4" w:space="0" w:color="auto"/>
            </w:tcBorders>
            <w:hideMark/>
          </w:tcPr>
          <w:p w:rsidR="00C34633" w:rsidRDefault="00C34633">
            <w:pPr>
              <w:spacing w:line="480" w:lineRule="auto"/>
            </w:pPr>
            <w:r>
              <w:t>1.7652</w:t>
            </w:r>
          </w:p>
        </w:tc>
      </w:tr>
      <w:tr w:rsidR="00C34633" w:rsidTr="00C34633">
        <w:tc>
          <w:tcPr>
            <w:tcW w:w="4788" w:type="dxa"/>
            <w:tcBorders>
              <w:top w:val="single" w:sz="4" w:space="0" w:color="auto"/>
              <w:left w:val="single" w:sz="4" w:space="0" w:color="auto"/>
              <w:bottom w:val="single" w:sz="4" w:space="0" w:color="auto"/>
              <w:right w:val="single" w:sz="4" w:space="0" w:color="auto"/>
            </w:tcBorders>
            <w:hideMark/>
          </w:tcPr>
          <w:p w:rsidR="00C34633" w:rsidRDefault="00C34633">
            <w:pPr>
              <w:spacing w:line="480" w:lineRule="auto"/>
            </w:pPr>
            <w:r>
              <w:t>Sample 2</w:t>
            </w:r>
          </w:p>
        </w:tc>
        <w:tc>
          <w:tcPr>
            <w:tcW w:w="4788" w:type="dxa"/>
            <w:tcBorders>
              <w:top w:val="single" w:sz="4" w:space="0" w:color="auto"/>
              <w:left w:val="single" w:sz="4" w:space="0" w:color="auto"/>
              <w:bottom w:val="single" w:sz="4" w:space="0" w:color="auto"/>
              <w:right w:val="single" w:sz="4" w:space="0" w:color="auto"/>
            </w:tcBorders>
            <w:hideMark/>
          </w:tcPr>
          <w:p w:rsidR="00C34633" w:rsidRDefault="00C34633">
            <w:pPr>
              <w:spacing w:line="480" w:lineRule="auto"/>
            </w:pPr>
            <w:r>
              <w:t>1.5634</w:t>
            </w:r>
          </w:p>
        </w:tc>
      </w:tr>
    </w:tbl>
    <w:p w:rsidR="00C34633" w:rsidRPr="005B5B15" w:rsidRDefault="00C34633" w:rsidP="00C34633">
      <w:pPr>
        <w:spacing w:line="480" w:lineRule="auto"/>
        <w:rPr>
          <w:b/>
          <w:bCs/>
          <w:u w:val="single"/>
        </w:rPr>
      </w:pPr>
    </w:p>
    <w:p w:rsidR="00C34633" w:rsidRPr="005B5B15" w:rsidRDefault="00C34633" w:rsidP="00C34633">
      <w:pPr>
        <w:spacing w:line="480" w:lineRule="auto"/>
        <w:rPr>
          <w:b/>
          <w:bCs/>
          <w:u w:val="single"/>
        </w:rPr>
      </w:pPr>
      <w:r w:rsidRPr="005B5B15">
        <w:rPr>
          <w:b/>
          <w:bCs/>
          <w:u w:val="single"/>
        </w:rPr>
        <w:t>Table 5.KMnO</w:t>
      </w:r>
      <w:r w:rsidRPr="005B5B15">
        <w:rPr>
          <w:b/>
          <w:bCs/>
          <w:u w:val="single"/>
          <w:vertAlign w:val="subscript"/>
        </w:rPr>
        <w:t>4</w:t>
      </w:r>
      <w:r w:rsidRPr="005B5B15">
        <w:rPr>
          <w:b/>
          <w:bCs/>
          <w:u w:val="single"/>
        </w:rPr>
        <w:t>Titration Volumes from the Buret in “titrations of the Fe</w:t>
      </w:r>
      <w:r w:rsidRPr="005B5B15">
        <w:rPr>
          <w:b/>
          <w:bCs/>
          <w:u w:val="single"/>
          <w:vertAlign w:val="superscript"/>
        </w:rPr>
        <w:t>2+</w:t>
      </w:r>
      <w:r w:rsidRPr="005B5B15">
        <w:rPr>
          <w:b/>
          <w:bCs/>
          <w:u w:val="single"/>
        </w:rPr>
        <w:t xml:space="preserve"> sample”: </w:t>
      </w:r>
    </w:p>
    <w:p w:rsidR="00C34633" w:rsidRDefault="00C34633" w:rsidP="00C34633">
      <w:pPr>
        <w:spacing w:line="480" w:lineRule="auto"/>
        <w:rPr>
          <w:u w:val="single"/>
        </w:rPr>
      </w:pPr>
    </w:p>
    <w:tbl>
      <w:tblPr>
        <w:tblStyle w:val="TableGrid"/>
        <w:tblW w:w="0" w:type="auto"/>
        <w:tblInd w:w="0" w:type="dxa"/>
        <w:tblLook w:val="04A0" w:firstRow="1" w:lastRow="0" w:firstColumn="1" w:lastColumn="0" w:noHBand="0" w:noVBand="1"/>
      </w:tblPr>
      <w:tblGrid>
        <w:gridCol w:w="2282"/>
        <w:gridCol w:w="2356"/>
        <w:gridCol w:w="2356"/>
        <w:gridCol w:w="2356"/>
      </w:tblGrid>
      <w:tr w:rsidR="00C34633" w:rsidTr="00C34633">
        <w:tc>
          <w:tcPr>
            <w:tcW w:w="2394" w:type="dxa"/>
            <w:tcBorders>
              <w:top w:val="single" w:sz="4" w:space="0" w:color="auto"/>
              <w:left w:val="single" w:sz="4" w:space="0" w:color="auto"/>
              <w:bottom w:val="single" w:sz="4" w:space="0" w:color="auto"/>
              <w:right w:val="single" w:sz="4" w:space="0" w:color="auto"/>
            </w:tcBorders>
          </w:tcPr>
          <w:p w:rsidR="00C34633" w:rsidRDefault="00C34633">
            <w:pPr>
              <w:spacing w:line="480" w:lineRule="auto"/>
            </w:pPr>
          </w:p>
          <w:p w:rsidR="005B5B15" w:rsidRDefault="005B5B15">
            <w:pPr>
              <w:spacing w:line="480" w:lineRule="auto"/>
            </w:pPr>
          </w:p>
          <w:p w:rsidR="005B5B15" w:rsidRDefault="005B5B15">
            <w:pPr>
              <w:spacing w:line="480" w:lineRule="auto"/>
            </w:pPr>
          </w:p>
        </w:tc>
        <w:tc>
          <w:tcPr>
            <w:tcW w:w="2394" w:type="dxa"/>
            <w:tcBorders>
              <w:top w:val="single" w:sz="4" w:space="0" w:color="auto"/>
              <w:left w:val="single" w:sz="4" w:space="0" w:color="auto"/>
              <w:bottom w:val="single" w:sz="4" w:space="0" w:color="auto"/>
              <w:right w:val="single" w:sz="4" w:space="0" w:color="auto"/>
            </w:tcBorders>
            <w:hideMark/>
          </w:tcPr>
          <w:p w:rsidR="00C34633" w:rsidRDefault="00C34633">
            <w:pPr>
              <w:spacing w:line="480" w:lineRule="auto"/>
            </w:pPr>
            <w:r>
              <w:t>Initial volume(</w:t>
            </w:r>
            <m:oMath>
              <m:r>
                <w:rPr>
                  <w:rFonts w:ascii="Cambria Math"/>
                </w:rPr>
                <m:t>±</m:t>
              </m:r>
              <m:r>
                <w:rPr>
                  <w:rFonts w:ascii="Cambria Math"/>
                </w:rPr>
                <m:t>0.05</m:t>
              </m:r>
              <m:r>
                <w:rPr>
                  <w:rFonts w:ascii="Cambria Math" w:hAnsi="Cambria Math"/>
                </w:rPr>
                <m:t>ml</m:t>
              </m:r>
              <m:r>
                <w:rPr>
                  <w:rFonts w:ascii="Cambria Math"/>
                </w:rPr>
                <m:t>)</m:t>
              </m:r>
            </m:oMath>
          </w:p>
        </w:tc>
        <w:tc>
          <w:tcPr>
            <w:tcW w:w="2394" w:type="dxa"/>
            <w:tcBorders>
              <w:top w:val="single" w:sz="4" w:space="0" w:color="auto"/>
              <w:left w:val="single" w:sz="4" w:space="0" w:color="auto"/>
              <w:bottom w:val="single" w:sz="4" w:space="0" w:color="auto"/>
              <w:right w:val="single" w:sz="4" w:space="0" w:color="auto"/>
            </w:tcBorders>
            <w:hideMark/>
          </w:tcPr>
          <w:p w:rsidR="00C34633" w:rsidRDefault="00C34633">
            <w:pPr>
              <w:spacing w:line="480" w:lineRule="auto"/>
            </w:pPr>
            <w:r>
              <w:t>Final volume(</w:t>
            </w:r>
            <m:oMath>
              <m:r>
                <w:rPr>
                  <w:rFonts w:ascii="Cambria Math"/>
                </w:rPr>
                <m:t>±</m:t>
              </m:r>
              <m:r>
                <w:rPr>
                  <w:rFonts w:ascii="Cambria Math"/>
                </w:rPr>
                <m:t>0.05</m:t>
              </m:r>
              <m:r>
                <w:rPr>
                  <w:rFonts w:ascii="Cambria Math" w:hAnsi="Cambria Math"/>
                </w:rPr>
                <m:t>ml</m:t>
              </m:r>
              <m:r>
                <w:rPr>
                  <w:rFonts w:ascii="Cambria Math"/>
                </w:rPr>
                <m:t>)</m:t>
              </m:r>
            </m:oMath>
          </w:p>
        </w:tc>
        <w:tc>
          <w:tcPr>
            <w:tcW w:w="2394" w:type="dxa"/>
            <w:tcBorders>
              <w:top w:val="single" w:sz="4" w:space="0" w:color="auto"/>
              <w:left w:val="single" w:sz="4" w:space="0" w:color="auto"/>
              <w:bottom w:val="single" w:sz="4" w:space="0" w:color="auto"/>
              <w:right w:val="single" w:sz="4" w:space="0" w:color="auto"/>
            </w:tcBorders>
            <w:hideMark/>
          </w:tcPr>
          <w:p w:rsidR="00C34633" w:rsidRDefault="00C34633">
            <w:pPr>
              <w:spacing w:line="480" w:lineRule="auto"/>
            </w:pPr>
            <w:r>
              <w:t>Total volume(</w:t>
            </w:r>
            <m:oMath>
              <m:r>
                <w:rPr>
                  <w:rFonts w:ascii="Cambria Math"/>
                </w:rPr>
                <m:t>±</m:t>
              </m:r>
              <m:r>
                <w:rPr>
                  <w:rFonts w:ascii="Cambria Math"/>
                </w:rPr>
                <m:t>0.10</m:t>
              </m:r>
              <m:r>
                <w:rPr>
                  <w:rFonts w:ascii="Cambria Math" w:hAnsi="Cambria Math"/>
                </w:rPr>
                <m:t>ml</m:t>
              </m:r>
              <m:r>
                <w:rPr>
                  <w:rFonts w:ascii="Cambria Math"/>
                </w:rPr>
                <m:t>)</m:t>
              </m:r>
            </m:oMath>
          </w:p>
        </w:tc>
      </w:tr>
      <w:tr w:rsidR="00C34633" w:rsidTr="00C34633">
        <w:tc>
          <w:tcPr>
            <w:tcW w:w="2394" w:type="dxa"/>
            <w:tcBorders>
              <w:top w:val="single" w:sz="4" w:space="0" w:color="auto"/>
              <w:left w:val="single" w:sz="4" w:space="0" w:color="auto"/>
              <w:bottom w:val="single" w:sz="4" w:space="0" w:color="auto"/>
              <w:right w:val="single" w:sz="4" w:space="0" w:color="auto"/>
            </w:tcBorders>
            <w:hideMark/>
          </w:tcPr>
          <w:p w:rsidR="00C34633" w:rsidRDefault="00C34633">
            <w:pPr>
              <w:spacing w:line="480" w:lineRule="auto"/>
            </w:pPr>
            <w:r>
              <w:t>Sample 1</w:t>
            </w:r>
          </w:p>
        </w:tc>
        <w:tc>
          <w:tcPr>
            <w:tcW w:w="2394" w:type="dxa"/>
            <w:tcBorders>
              <w:top w:val="single" w:sz="4" w:space="0" w:color="auto"/>
              <w:left w:val="single" w:sz="4" w:space="0" w:color="auto"/>
              <w:bottom w:val="single" w:sz="4" w:space="0" w:color="auto"/>
              <w:right w:val="single" w:sz="4" w:space="0" w:color="auto"/>
            </w:tcBorders>
            <w:hideMark/>
          </w:tcPr>
          <w:p w:rsidR="00C34633" w:rsidRDefault="00C34633">
            <w:pPr>
              <w:spacing w:line="480" w:lineRule="auto"/>
            </w:pPr>
            <w:r>
              <w:t>37.2</w:t>
            </w:r>
          </w:p>
        </w:tc>
        <w:tc>
          <w:tcPr>
            <w:tcW w:w="2394" w:type="dxa"/>
            <w:tcBorders>
              <w:top w:val="single" w:sz="4" w:space="0" w:color="auto"/>
              <w:left w:val="single" w:sz="4" w:space="0" w:color="auto"/>
              <w:bottom w:val="single" w:sz="4" w:space="0" w:color="auto"/>
              <w:right w:val="single" w:sz="4" w:space="0" w:color="auto"/>
            </w:tcBorders>
            <w:hideMark/>
          </w:tcPr>
          <w:p w:rsidR="00C34633" w:rsidRDefault="00C34633">
            <w:pPr>
              <w:spacing w:line="480" w:lineRule="auto"/>
            </w:pPr>
            <w:r>
              <w:t>54.5</w:t>
            </w:r>
          </w:p>
        </w:tc>
        <w:tc>
          <w:tcPr>
            <w:tcW w:w="2394" w:type="dxa"/>
            <w:tcBorders>
              <w:top w:val="single" w:sz="4" w:space="0" w:color="auto"/>
              <w:left w:val="single" w:sz="4" w:space="0" w:color="auto"/>
              <w:bottom w:val="single" w:sz="4" w:space="0" w:color="auto"/>
              <w:right w:val="single" w:sz="4" w:space="0" w:color="auto"/>
            </w:tcBorders>
            <w:hideMark/>
          </w:tcPr>
          <w:p w:rsidR="00C34633" w:rsidRDefault="00C34633">
            <w:pPr>
              <w:spacing w:line="480" w:lineRule="auto"/>
            </w:pPr>
            <w:r>
              <w:t>17.3</w:t>
            </w:r>
          </w:p>
        </w:tc>
      </w:tr>
      <w:tr w:rsidR="00C34633" w:rsidTr="00C34633">
        <w:tc>
          <w:tcPr>
            <w:tcW w:w="2394" w:type="dxa"/>
            <w:tcBorders>
              <w:top w:val="single" w:sz="4" w:space="0" w:color="auto"/>
              <w:left w:val="single" w:sz="4" w:space="0" w:color="auto"/>
              <w:bottom w:val="single" w:sz="4" w:space="0" w:color="auto"/>
              <w:right w:val="single" w:sz="4" w:space="0" w:color="auto"/>
            </w:tcBorders>
            <w:hideMark/>
          </w:tcPr>
          <w:p w:rsidR="00C34633" w:rsidRDefault="00C34633">
            <w:pPr>
              <w:spacing w:line="480" w:lineRule="auto"/>
            </w:pPr>
            <w:r>
              <w:t>Sample 2</w:t>
            </w:r>
          </w:p>
        </w:tc>
        <w:tc>
          <w:tcPr>
            <w:tcW w:w="2394" w:type="dxa"/>
            <w:tcBorders>
              <w:top w:val="single" w:sz="4" w:space="0" w:color="auto"/>
              <w:left w:val="single" w:sz="4" w:space="0" w:color="auto"/>
              <w:bottom w:val="single" w:sz="4" w:space="0" w:color="auto"/>
              <w:right w:val="single" w:sz="4" w:space="0" w:color="auto"/>
            </w:tcBorders>
            <w:hideMark/>
          </w:tcPr>
          <w:p w:rsidR="00C34633" w:rsidRDefault="00C34633">
            <w:pPr>
              <w:spacing w:line="480" w:lineRule="auto"/>
            </w:pPr>
            <w:r>
              <w:t>28.3</w:t>
            </w:r>
          </w:p>
        </w:tc>
        <w:tc>
          <w:tcPr>
            <w:tcW w:w="2394" w:type="dxa"/>
            <w:tcBorders>
              <w:top w:val="single" w:sz="4" w:space="0" w:color="auto"/>
              <w:left w:val="single" w:sz="4" w:space="0" w:color="auto"/>
              <w:bottom w:val="single" w:sz="4" w:space="0" w:color="auto"/>
              <w:right w:val="single" w:sz="4" w:space="0" w:color="auto"/>
            </w:tcBorders>
            <w:hideMark/>
          </w:tcPr>
          <w:p w:rsidR="00C34633" w:rsidRDefault="00C34633">
            <w:pPr>
              <w:spacing w:line="480" w:lineRule="auto"/>
            </w:pPr>
            <w:r>
              <w:t>43.2</w:t>
            </w:r>
          </w:p>
        </w:tc>
        <w:tc>
          <w:tcPr>
            <w:tcW w:w="2394" w:type="dxa"/>
            <w:tcBorders>
              <w:top w:val="single" w:sz="4" w:space="0" w:color="auto"/>
              <w:left w:val="single" w:sz="4" w:space="0" w:color="auto"/>
              <w:bottom w:val="single" w:sz="4" w:space="0" w:color="auto"/>
              <w:right w:val="single" w:sz="4" w:space="0" w:color="auto"/>
            </w:tcBorders>
            <w:hideMark/>
          </w:tcPr>
          <w:p w:rsidR="00C34633" w:rsidRDefault="00C34633">
            <w:pPr>
              <w:spacing w:line="480" w:lineRule="auto"/>
            </w:pPr>
            <w:r>
              <w:t>14.9</w:t>
            </w:r>
          </w:p>
        </w:tc>
      </w:tr>
    </w:tbl>
    <w:p w:rsidR="00C34633" w:rsidRDefault="00C34633" w:rsidP="00C34633">
      <w:pPr>
        <w:spacing w:line="480" w:lineRule="auto"/>
      </w:pPr>
    </w:p>
    <w:p w:rsidR="00C34633" w:rsidRDefault="00C34633" w:rsidP="00C34633">
      <w:pPr>
        <w:spacing w:line="480" w:lineRule="auto"/>
        <w:rPr>
          <w:u w:val="single"/>
        </w:rPr>
      </w:pPr>
      <w:r>
        <w:rPr>
          <w:u w:val="single"/>
        </w:rPr>
        <w:t xml:space="preserve">Blank Titration: </w:t>
      </w:r>
    </w:p>
    <w:p w:rsidR="00C34633" w:rsidRDefault="00C34633" w:rsidP="00C34633">
      <w:pPr>
        <w:spacing w:line="480" w:lineRule="auto"/>
      </w:pPr>
      <w:r>
        <w:t>Initial burette volume: 26mL</w:t>
      </w:r>
    </w:p>
    <w:p w:rsidR="00C34633" w:rsidRDefault="00C34633" w:rsidP="00C34633">
      <w:pPr>
        <w:spacing w:line="480" w:lineRule="auto"/>
      </w:pPr>
      <w:r>
        <w:t>Number of drops to pink: 1</w:t>
      </w:r>
    </w:p>
    <w:p w:rsidR="00C34633" w:rsidRDefault="00C34633" w:rsidP="00C34633">
      <w:pPr>
        <w:spacing w:line="480" w:lineRule="auto"/>
      </w:pPr>
      <w:r>
        <w:t>Final burette volume: 26.5mL</w:t>
      </w:r>
    </w:p>
    <w:p w:rsidR="00C34633" w:rsidRDefault="00C34633" w:rsidP="00C34633">
      <w:pPr>
        <w:spacing w:line="480" w:lineRule="auto"/>
        <w:rPr>
          <w:b/>
          <w:u w:val="single"/>
        </w:rPr>
      </w:pPr>
      <w:r>
        <w:rPr>
          <w:b/>
          <w:u w:val="single"/>
        </w:rPr>
        <w:t>Calculations:</w:t>
      </w:r>
    </w:p>
    <w:p w:rsidR="00C34633" w:rsidRDefault="00C34633" w:rsidP="00C34633">
      <w:pPr>
        <w:spacing w:line="480" w:lineRule="auto"/>
        <w:rPr>
          <w:b/>
          <w:u w:val="single"/>
        </w:rPr>
      </w:pPr>
    </w:p>
    <w:p w:rsidR="00C34633" w:rsidRDefault="00C34633" w:rsidP="00C34633">
      <w:pPr>
        <w:pStyle w:val="ListParagraph"/>
        <w:numPr>
          <w:ilvl w:val="0"/>
          <w:numId w:val="1"/>
        </w:numPr>
        <w:spacing w:after="0" w:line="480" w:lineRule="auto"/>
        <w:rPr>
          <w:rFonts w:cs="Times New Roman"/>
          <w:u w:val="single"/>
        </w:rPr>
      </w:pPr>
      <w:r>
        <w:rPr>
          <w:rFonts w:cs="Times New Roman"/>
          <w:u w:val="single"/>
        </w:rPr>
        <w:lastRenderedPageBreak/>
        <w:t>Calculation of 90% of KMnO</w:t>
      </w:r>
      <w:r>
        <w:rPr>
          <w:rFonts w:cs="Times New Roman"/>
          <w:u w:val="single"/>
          <w:vertAlign w:val="subscript"/>
        </w:rPr>
        <w:t>4</w:t>
      </w:r>
      <w:r>
        <w:rPr>
          <w:rFonts w:cs="Times New Roman"/>
          <w:u w:val="single"/>
        </w:rPr>
        <w:t xml:space="preserve"> added during “standardization of KMnO</w:t>
      </w:r>
      <w:r>
        <w:rPr>
          <w:rFonts w:cs="Times New Roman"/>
          <w:u w:val="single"/>
          <w:vertAlign w:val="subscript"/>
        </w:rPr>
        <w:t>4</w:t>
      </w:r>
      <w:r>
        <w:rPr>
          <w:rFonts w:cs="Times New Roman"/>
          <w:u w:val="single"/>
        </w:rPr>
        <w:t>”:</w:t>
      </w:r>
    </w:p>
    <w:p w:rsidR="00C34633" w:rsidRDefault="00C34633" w:rsidP="00C34633">
      <w:pPr>
        <w:pStyle w:val="ListParagraph"/>
        <w:spacing w:after="0" w:line="480" w:lineRule="auto"/>
        <w:rPr>
          <w:rFonts w:cs="Times New Roman"/>
        </w:rPr>
      </w:pPr>
      <w:r>
        <w:rPr>
          <w:rFonts w:cs="Times New Roman"/>
        </w:rPr>
        <w:t xml:space="preserve">                      90% of KMnO4 in mL = </w:t>
      </w:r>
      <m:oMath>
        <m:f>
          <m:fPr>
            <m:ctrlPr>
              <w:rPr>
                <w:rFonts w:ascii="Cambria Math" w:hAnsi="Cambria Math" w:cs="Times New Roman"/>
                <w:i/>
              </w:rPr>
            </m:ctrlPr>
          </m:fPr>
          <m:num>
            <m:r>
              <w:rPr>
                <w:rFonts w:ascii="Cambria Math" w:hAnsi="Cambria Math" w:cs="Times New Roman"/>
              </w:rPr>
              <m:t>MNa</m:t>
            </m:r>
            <m:r>
              <w:rPr>
                <w:rFonts w:ascii="Cambria Math" w:cs="Times New Roman"/>
              </w:rPr>
              <m:t>2</m:t>
            </m:r>
            <m:r>
              <w:rPr>
                <w:rFonts w:ascii="Cambria Math" w:hAnsi="Cambria Math" w:cs="Times New Roman"/>
              </w:rPr>
              <m:t>C</m:t>
            </m:r>
            <m:r>
              <w:rPr>
                <w:rFonts w:ascii="Cambria Math" w:cs="Times New Roman"/>
              </w:rPr>
              <m:t>2</m:t>
            </m:r>
            <m:r>
              <w:rPr>
                <w:rFonts w:ascii="Cambria Math" w:hAnsi="Cambria Math" w:cs="Times New Roman"/>
              </w:rPr>
              <m:t>O</m:t>
            </m:r>
            <m:r>
              <w:rPr>
                <w:rFonts w:ascii="Cambria Math" w:cs="Times New Roman"/>
              </w:rPr>
              <m:t>4</m:t>
            </m:r>
          </m:num>
          <m:den>
            <m:r>
              <w:rPr>
                <w:rFonts w:ascii="Cambria Math" w:hAnsi="Cambria Math" w:cs="Times New Roman"/>
              </w:rPr>
              <m:t>MWNa</m:t>
            </m:r>
            <m:r>
              <w:rPr>
                <w:rFonts w:ascii="Cambria Math" w:cs="Times New Roman"/>
              </w:rPr>
              <m:t>2</m:t>
            </m:r>
            <m:r>
              <w:rPr>
                <w:rFonts w:ascii="Cambria Math" w:hAnsi="Cambria Math" w:cs="Times New Roman"/>
              </w:rPr>
              <m:t>C</m:t>
            </m:r>
            <m:r>
              <w:rPr>
                <w:rFonts w:ascii="Cambria Math" w:cs="Times New Roman"/>
              </w:rPr>
              <m:t>2</m:t>
            </m:r>
            <m:r>
              <w:rPr>
                <w:rFonts w:ascii="Cambria Math" w:hAnsi="Cambria Math" w:cs="Times New Roman"/>
              </w:rPr>
              <m:t>O</m:t>
            </m:r>
            <m:r>
              <w:rPr>
                <w:rFonts w:ascii="Cambria Math" w:cs="Times New Roman"/>
              </w:rPr>
              <m:t>4</m:t>
            </m:r>
          </m:den>
        </m:f>
      </m:oMath>
      <w:r>
        <w:rPr>
          <w:rFonts w:eastAsiaTheme="minorEastAsia" w:cs="Times New Roman"/>
        </w:rPr>
        <w:t>x</w:t>
      </w:r>
      <m:oMath>
        <m:f>
          <m:fPr>
            <m:ctrlPr>
              <w:rPr>
                <w:rFonts w:ascii="Cambria Math" w:eastAsiaTheme="minorEastAsia" w:hAnsi="Cambria Math" w:cs="Times New Roman"/>
                <w:i/>
              </w:rPr>
            </m:ctrlPr>
          </m:fPr>
          <m:num>
            <m:r>
              <w:rPr>
                <w:rFonts w:ascii="Cambria Math" w:eastAsiaTheme="minorEastAsia" w:cs="Times New Roman"/>
              </w:rPr>
              <m:t>2</m:t>
            </m:r>
            <m:r>
              <w:rPr>
                <w:rFonts w:ascii="Cambria Math" w:eastAsiaTheme="minorEastAsia" w:hAnsi="Cambria Math" w:cs="Times New Roman"/>
              </w:rPr>
              <m:t>mol</m:t>
            </m:r>
          </m:num>
          <m:den>
            <m:r>
              <w:rPr>
                <w:rFonts w:ascii="Cambria Math" w:eastAsiaTheme="minorEastAsia" w:cs="Times New Roman"/>
              </w:rPr>
              <m:t>5</m:t>
            </m:r>
            <m:r>
              <w:rPr>
                <w:rFonts w:ascii="Cambria Math" w:eastAsiaTheme="minorEastAsia" w:hAnsi="Cambria Math" w:cs="Times New Roman"/>
              </w:rPr>
              <m:t>mol</m:t>
            </m:r>
          </m:den>
        </m:f>
      </m:oMath>
      <w:r>
        <w:rPr>
          <w:rFonts w:eastAsiaTheme="minorEastAsia" w:cs="Times New Roman"/>
        </w:rPr>
        <w:t>x</w:t>
      </w:r>
      <m:oMath>
        <m:f>
          <m:fPr>
            <m:ctrlPr>
              <w:rPr>
                <w:rFonts w:ascii="Cambria Math" w:hAnsi="Cambria Math"/>
              </w:rPr>
            </m:ctrlPr>
          </m:fPr>
          <m:num>
            <m:r>
              <m:rPr>
                <m:sty m:val="p"/>
              </m:rPr>
              <w:rPr>
                <w:rFonts w:ascii="Cambria Math"/>
              </w:rPr>
              <m:t>1</m:t>
            </m:r>
          </m:num>
          <m:den>
            <m:r>
              <m:rPr>
                <m:sty m:val="p"/>
              </m:rPr>
              <w:rPr>
                <w:rFonts w:ascii="Cambria Math"/>
              </w:rPr>
              <m:t>0.02</m:t>
            </m:r>
          </m:den>
        </m:f>
        <m:r>
          <m:rPr>
            <m:sty m:val="p"/>
          </m:rPr>
          <w:rPr>
            <w:rFonts w:ascii="Cambria Math" w:hAnsi="Cambria Math"/>
          </w:rPr>
          <m:t>×</m:t>
        </m:r>
        <m:r>
          <m:rPr>
            <m:sty m:val="p"/>
          </m:rPr>
          <w:rPr>
            <w:rFonts w:ascii="Cambria Math"/>
          </w:rPr>
          <m:t xml:space="preserve"> 0.9 </m:t>
        </m:r>
        <m:r>
          <m:rPr>
            <m:sty m:val="p"/>
          </m:rPr>
          <w:rPr>
            <w:rFonts w:ascii="Cambria Math" w:hAnsi="Cambria Math"/>
          </w:rPr>
          <m:t>×</m:t>
        </m:r>
        <m:r>
          <m:rPr>
            <m:sty m:val="p"/>
          </m:rPr>
          <w:rPr>
            <w:rFonts w:ascii="Cambria Math"/>
          </w:rPr>
          <m:t xml:space="preserve"> 1000</m:t>
        </m:r>
      </m:oMath>
    </w:p>
    <w:p w:rsidR="00C34633" w:rsidRDefault="00C34633" w:rsidP="00C34633">
      <w:pPr>
        <w:spacing w:line="480" w:lineRule="auto"/>
        <w:rPr>
          <w:u w:val="single"/>
        </w:rPr>
      </w:pPr>
      <w:r>
        <w:rPr>
          <w:u w:val="wave"/>
        </w:rPr>
        <w:t xml:space="preserve"> </w:t>
      </w:r>
      <w:r>
        <w:rPr>
          <w:u w:val="single"/>
        </w:rPr>
        <w:t>Sample 1:</w:t>
      </w:r>
    </w:p>
    <w:p w:rsidR="00C34633" w:rsidRDefault="00C34633" w:rsidP="00C34633">
      <w:pPr>
        <w:spacing w:line="480" w:lineRule="auto"/>
      </w:pPr>
      <w:r>
        <w:t>90% of KMnO</w:t>
      </w:r>
      <w:r>
        <w:rPr>
          <w:vertAlign w:val="subscript"/>
        </w:rPr>
        <w:t>4</w:t>
      </w:r>
      <w:r>
        <w:t xml:space="preserve"> in mL = </w:t>
      </w:r>
      <m:oMath>
        <m:d>
          <m:dPr>
            <m:ctrlPr>
              <w:rPr>
                <w:rFonts w:ascii="Cambria Math" w:hAnsi="Cambria Math"/>
              </w:rPr>
            </m:ctrlPr>
          </m:dPr>
          <m:e>
            <m:f>
              <m:fPr>
                <m:ctrlPr>
                  <w:rPr>
                    <w:rFonts w:ascii="Cambria Math" w:hAnsi="Cambria Math"/>
                  </w:rPr>
                </m:ctrlPr>
              </m:fPr>
              <m:num>
                <m:r>
                  <m:rPr>
                    <m:sty m:val="p"/>
                  </m:rPr>
                  <w:rPr>
                    <w:rFonts w:ascii="Cambria Math"/>
                  </w:rPr>
                  <m:t xml:space="preserve">0.2695 </m:t>
                </m:r>
                <m:r>
                  <m:rPr>
                    <m:sty m:val="p"/>
                  </m:rPr>
                  <w:rPr>
                    <w:rFonts w:ascii="Cambria Math" w:hAnsi="Cambria Math"/>
                  </w:rPr>
                  <m:t>±</m:t>
                </m:r>
                <m:r>
                  <m:rPr>
                    <m:sty m:val="p"/>
                  </m:rPr>
                  <w:rPr>
                    <w:rFonts w:ascii="Cambria Math"/>
                  </w:rPr>
                  <m:t>0.002 g</m:t>
                </m:r>
              </m:num>
              <m:den>
                <m:r>
                  <m:rPr>
                    <m:sty m:val="p"/>
                  </m:rPr>
                  <w:rPr>
                    <w:rFonts w:ascii="Cambria Math"/>
                  </w:rPr>
                  <m:t>133.9985 g/mol</m:t>
                </m:r>
              </m:den>
            </m:f>
            <m:r>
              <m:rPr>
                <m:sty m:val="p"/>
              </m:rPr>
              <w:rPr>
                <w:rFonts w:ascii="Cambria Math" w:hAnsi="Cambria Math"/>
              </w:rPr>
              <m:t>×</m:t>
            </m:r>
            <m:f>
              <m:fPr>
                <m:ctrlPr>
                  <w:rPr>
                    <w:rFonts w:ascii="Cambria Math" w:hAnsi="Cambria Math"/>
                  </w:rPr>
                </m:ctrlPr>
              </m:fPr>
              <m:num>
                <m:r>
                  <m:rPr>
                    <m:sty m:val="p"/>
                  </m:rPr>
                  <w:rPr>
                    <w:rFonts w:ascii="Cambria Math"/>
                  </w:rPr>
                  <m:t>2</m:t>
                </m:r>
              </m:num>
              <m:den>
                <m:r>
                  <m:rPr>
                    <m:sty m:val="p"/>
                  </m:rPr>
                  <w:rPr>
                    <w:rFonts w:ascii="Cambria Math"/>
                  </w:rPr>
                  <m:t>5</m:t>
                </m:r>
              </m:den>
            </m:f>
          </m:e>
        </m:d>
        <m:r>
          <m:rPr>
            <m:sty m:val="p"/>
          </m:rPr>
          <w:rPr>
            <w:rFonts w:ascii="Cambria Math" w:hAnsi="Cambria Math"/>
          </w:rPr>
          <m:t>×</m:t>
        </m:r>
        <m:f>
          <m:fPr>
            <m:ctrlPr>
              <w:rPr>
                <w:rFonts w:ascii="Cambria Math" w:hAnsi="Cambria Math"/>
              </w:rPr>
            </m:ctrlPr>
          </m:fPr>
          <m:num>
            <m:r>
              <m:rPr>
                <m:sty m:val="p"/>
              </m:rPr>
              <w:rPr>
                <w:rFonts w:ascii="Cambria Math"/>
              </w:rPr>
              <m:t>1</m:t>
            </m:r>
          </m:num>
          <m:den>
            <m:r>
              <m:rPr>
                <m:sty m:val="p"/>
              </m:rPr>
              <w:rPr>
                <w:rFonts w:ascii="Cambria Math"/>
              </w:rPr>
              <m:t>0.02</m:t>
            </m:r>
          </m:den>
        </m:f>
        <m:r>
          <m:rPr>
            <m:sty m:val="p"/>
          </m:rPr>
          <w:rPr>
            <w:rFonts w:ascii="Cambria Math" w:hAnsi="Cambria Math"/>
          </w:rPr>
          <m:t>×</m:t>
        </m:r>
        <m:r>
          <m:rPr>
            <m:sty m:val="p"/>
          </m:rPr>
          <w:rPr>
            <w:rFonts w:ascii="Cambria Math"/>
          </w:rPr>
          <m:t xml:space="preserve"> 0.9 </m:t>
        </m:r>
        <m:r>
          <m:rPr>
            <m:sty m:val="p"/>
          </m:rPr>
          <w:rPr>
            <w:rFonts w:ascii="Cambria Math" w:hAnsi="Cambria Math"/>
          </w:rPr>
          <m:t>×</m:t>
        </m:r>
        <m:r>
          <m:rPr>
            <m:sty m:val="p"/>
          </m:rPr>
          <w:rPr>
            <w:rFonts w:ascii="Cambria Math"/>
          </w:rPr>
          <m:t xml:space="preserve"> 1000</m:t>
        </m:r>
      </m:oMath>
    </w:p>
    <w:p w:rsidR="00C34633" w:rsidRDefault="00C34633" w:rsidP="00C34633">
      <w:pPr>
        <w:spacing w:line="480" w:lineRule="auto"/>
      </w:pPr>
      <w:r>
        <w:tab/>
      </w:r>
      <w:r>
        <w:tab/>
      </w:r>
      <w:r>
        <w:tab/>
      </w:r>
      <w:r>
        <w:tab/>
        <w:t xml:space="preserve">          = 40.4 mL ≈ 40.4 mL </w:t>
      </w:r>
    </w:p>
    <w:p w:rsidR="00C34633" w:rsidRDefault="00C34633" w:rsidP="00C34633">
      <w:pPr>
        <w:spacing w:line="480" w:lineRule="auto"/>
        <w:rPr>
          <w:u w:val="single"/>
        </w:rPr>
      </w:pPr>
      <w:r>
        <w:rPr>
          <w:u w:val="single"/>
        </w:rPr>
        <w:t>Sample 2:</w:t>
      </w:r>
    </w:p>
    <w:p w:rsidR="00C34633" w:rsidRDefault="00C34633" w:rsidP="00C34633">
      <w:pPr>
        <w:spacing w:line="480" w:lineRule="auto"/>
      </w:pPr>
      <w:r>
        <w:t>90% of KMnO</w:t>
      </w:r>
      <w:r>
        <w:rPr>
          <w:vertAlign w:val="subscript"/>
        </w:rPr>
        <w:t>4</w:t>
      </w:r>
      <w:r>
        <w:t xml:space="preserve"> in mL = </w:t>
      </w:r>
      <m:oMath>
        <m:d>
          <m:dPr>
            <m:ctrlPr>
              <w:rPr>
                <w:rFonts w:ascii="Cambria Math" w:hAnsi="Cambria Math"/>
              </w:rPr>
            </m:ctrlPr>
          </m:dPr>
          <m:e>
            <m:f>
              <m:fPr>
                <m:ctrlPr>
                  <w:rPr>
                    <w:rFonts w:ascii="Cambria Math" w:hAnsi="Cambria Math"/>
                  </w:rPr>
                </m:ctrlPr>
              </m:fPr>
              <m:num>
                <m:r>
                  <m:rPr>
                    <m:sty m:val="p"/>
                  </m:rPr>
                  <w:rPr>
                    <w:rFonts w:ascii="Cambria Math"/>
                  </w:rPr>
                  <m:t xml:space="preserve">0.2962 </m:t>
                </m:r>
                <m:r>
                  <m:rPr>
                    <m:sty m:val="p"/>
                  </m:rPr>
                  <w:rPr>
                    <w:rFonts w:ascii="Cambria Math" w:hAnsi="Cambria Math"/>
                  </w:rPr>
                  <m:t>±</m:t>
                </m:r>
                <m:r>
                  <m:rPr>
                    <m:sty m:val="p"/>
                  </m:rPr>
                  <w:rPr>
                    <w:rFonts w:ascii="Cambria Math"/>
                  </w:rPr>
                  <m:t xml:space="preserve"> 0.002 g</m:t>
                </m:r>
              </m:num>
              <m:den>
                <m:r>
                  <m:rPr>
                    <m:sty m:val="p"/>
                  </m:rPr>
                  <w:rPr>
                    <w:rFonts w:ascii="Cambria Math"/>
                  </w:rPr>
                  <m:t>133.9985 g/mol</m:t>
                </m:r>
              </m:den>
            </m:f>
            <m:r>
              <m:rPr>
                <m:sty m:val="p"/>
              </m:rPr>
              <w:rPr>
                <w:rFonts w:ascii="Cambria Math" w:hAnsi="Cambria Math"/>
              </w:rPr>
              <m:t>×</m:t>
            </m:r>
            <m:f>
              <m:fPr>
                <m:ctrlPr>
                  <w:rPr>
                    <w:rFonts w:ascii="Cambria Math" w:hAnsi="Cambria Math"/>
                  </w:rPr>
                </m:ctrlPr>
              </m:fPr>
              <m:num>
                <m:r>
                  <m:rPr>
                    <m:sty m:val="p"/>
                  </m:rPr>
                  <w:rPr>
                    <w:rFonts w:ascii="Cambria Math"/>
                  </w:rPr>
                  <m:t>2</m:t>
                </m:r>
              </m:num>
              <m:den>
                <m:r>
                  <m:rPr>
                    <m:sty m:val="p"/>
                  </m:rPr>
                  <w:rPr>
                    <w:rFonts w:ascii="Cambria Math"/>
                  </w:rPr>
                  <m:t>5</m:t>
                </m:r>
              </m:den>
            </m:f>
          </m:e>
        </m:d>
        <m:r>
          <m:rPr>
            <m:sty m:val="p"/>
          </m:rPr>
          <w:rPr>
            <w:rFonts w:ascii="Cambria Math" w:hAnsi="Cambria Math"/>
          </w:rPr>
          <m:t>×</m:t>
        </m:r>
        <m:f>
          <m:fPr>
            <m:ctrlPr>
              <w:rPr>
                <w:rFonts w:ascii="Cambria Math" w:hAnsi="Cambria Math"/>
              </w:rPr>
            </m:ctrlPr>
          </m:fPr>
          <m:num>
            <m:r>
              <m:rPr>
                <m:sty m:val="p"/>
              </m:rPr>
              <w:rPr>
                <w:rFonts w:ascii="Cambria Math"/>
              </w:rPr>
              <m:t>1</m:t>
            </m:r>
          </m:num>
          <m:den>
            <m:r>
              <m:rPr>
                <m:sty m:val="p"/>
              </m:rPr>
              <w:rPr>
                <w:rFonts w:ascii="Cambria Math"/>
              </w:rPr>
              <m:t>0.02</m:t>
            </m:r>
          </m:den>
        </m:f>
        <m:r>
          <m:rPr>
            <m:sty m:val="p"/>
          </m:rPr>
          <w:rPr>
            <w:rFonts w:ascii="Cambria Math" w:hAnsi="Cambria Math"/>
          </w:rPr>
          <m:t>×</m:t>
        </m:r>
        <m:r>
          <m:rPr>
            <m:sty m:val="p"/>
          </m:rPr>
          <w:rPr>
            <w:rFonts w:ascii="Cambria Math"/>
          </w:rPr>
          <m:t xml:space="preserve"> 0.9 </m:t>
        </m:r>
        <m:r>
          <m:rPr>
            <m:sty m:val="p"/>
          </m:rPr>
          <w:rPr>
            <w:rFonts w:ascii="Cambria Math" w:hAnsi="Cambria Math"/>
          </w:rPr>
          <m:t>×</m:t>
        </m:r>
        <m:r>
          <m:rPr>
            <m:sty m:val="p"/>
          </m:rPr>
          <w:rPr>
            <w:rFonts w:ascii="Cambria Math"/>
          </w:rPr>
          <m:t xml:space="preserve"> 1000</m:t>
        </m:r>
      </m:oMath>
    </w:p>
    <w:p w:rsidR="00C34633" w:rsidRDefault="00C34633" w:rsidP="00C34633">
      <w:pPr>
        <w:spacing w:line="480" w:lineRule="auto"/>
      </w:pPr>
      <w:r>
        <w:tab/>
      </w:r>
      <w:r>
        <w:tab/>
      </w:r>
      <w:r>
        <w:tab/>
      </w:r>
      <w:r>
        <w:tab/>
        <w:t xml:space="preserve">          = 44.8 mL ≈ 45 mL</w:t>
      </w:r>
    </w:p>
    <w:p w:rsidR="00C34633" w:rsidRDefault="00C34633" w:rsidP="00C34633">
      <w:pPr>
        <w:spacing w:line="480" w:lineRule="auto"/>
        <w:rPr>
          <w:u w:val="single"/>
        </w:rPr>
      </w:pPr>
      <w:r>
        <w:rPr>
          <w:u w:val="single"/>
        </w:rPr>
        <w:t>Sample 3:</w:t>
      </w:r>
    </w:p>
    <w:p w:rsidR="00C34633" w:rsidRDefault="00C34633" w:rsidP="00C34633">
      <w:pPr>
        <w:spacing w:line="480" w:lineRule="auto"/>
      </w:pPr>
      <w:r>
        <w:t>90% of KMnO</w:t>
      </w:r>
      <w:r>
        <w:rPr>
          <w:vertAlign w:val="subscript"/>
        </w:rPr>
        <w:t>4</w:t>
      </w:r>
      <w:r>
        <w:t xml:space="preserve"> in mL = </w:t>
      </w:r>
      <m:oMath>
        <m:d>
          <m:dPr>
            <m:ctrlPr>
              <w:rPr>
                <w:rFonts w:ascii="Cambria Math" w:hAnsi="Cambria Math"/>
              </w:rPr>
            </m:ctrlPr>
          </m:dPr>
          <m:e>
            <m:f>
              <m:fPr>
                <m:ctrlPr>
                  <w:rPr>
                    <w:rFonts w:ascii="Cambria Math" w:hAnsi="Cambria Math"/>
                  </w:rPr>
                </m:ctrlPr>
              </m:fPr>
              <m:num>
                <m:r>
                  <m:rPr>
                    <m:sty m:val="p"/>
                  </m:rPr>
                  <w:rPr>
                    <w:rFonts w:ascii="Cambria Math"/>
                  </w:rPr>
                  <m:t>0.2753</m:t>
                </m:r>
                <m:r>
                  <m:rPr>
                    <m:sty m:val="p"/>
                  </m:rPr>
                  <w:rPr>
                    <w:rFonts w:ascii="Cambria Math" w:hAnsi="Cambria Math"/>
                  </w:rPr>
                  <m:t>±</m:t>
                </m:r>
                <m:r>
                  <m:rPr>
                    <m:sty m:val="p"/>
                  </m:rPr>
                  <w:rPr>
                    <w:rFonts w:ascii="Cambria Math"/>
                  </w:rPr>
                  <m:t xml:space="preserve"> 0.002 g</m:t>
                </m:r>
              </m:num>
              <m:den>
                <m:r>
                  <m:rPr>
                    <m:sty m:val="p"/>
                  </m:rPr>
                  <w:rPr>
                    <w:rFonts w:ascii="Cambria Math"/>
                  </w:rPr>
                  <m:t>133.9985 g/mol</m:t>
                </m:r>
              </m:den>
            </m:f>
            <m:r>
              <m:rPr>
                <m:sty m:val="p"/>
              </m:rPr>
              <w:rPr>
                <w:rFonts w:ascii="Cambria Math" w:hAnsi="Cambria Math"/>
              </w:rPr>
              <m:t>×</m:t>
            </m:r>
            <m:f>
              <m:fPr>
                <m:ctrlPr>
                  <w:rPr>
                    <w:rFonts w:ascii="Cambria Math" w:hAnsi="Cambria Math"/>
                  </w:rPr>
                </m:ctrlPr>
              </m:fPr>
              <m:num>
                <m:r>
                  <m:rPr>
                    <m:sty m:val="p"/>
                  </m:rPr>
                  <w:rPr>
                    <w:rFonts w:ascii="Cambria Math"/>
                  </w:rPr>
                  <m:t>2</m:t>
                </m:r>
              </m:num>
              <m:den>
                <m:r>
                  <m:rPr>
                    <m:sty m:val="p"/>
                  </m:rPr>
                  <w:rPr>
                    <w:rFonts w:ascii="Cambria Math"/>
                  </w:rPr>
                  <m:t>5</m:t>
                </m:r>
              </m:den>
            </m:f>
          </m:e>
        </m:d>
        <m:r>
          <m:rPr>
            <m:sty m:val="p"/>
          </m:rPr>
          <w:rPr>
            <w:rFonts w:ascii="Cambria Math" w:hAnsi="Cambria Math"/>
          </w:rPr>
          <m:t>×</m:t>
        </m:r>
        <m:f>
          <m:fPr>
            <m:ctrlPr>
              <w:rPr>
                <w:rFonts w:ascii="Cambria Math" w:hAnsi="Cambria Math"/>
              </w:rPr>
            </m:ctrlPr>
          </m:fPr>
          <m:num>
            <m:r>
              <m:rPr>
                <m:sty m:val="p"/>
              </m:rPr>
              <w:rPr>
                <w:rFonts w:ascii="Cambria Math"/>
              </w:rPr>
              <m:t>1</m:t>
            </m:r>
          </m:num>
          <m:den>
            <m:r>
              <m:rPr>
                <m:sty m:val="p"/>
              </m:rPr>
              <w:rPr>
                <w:rFonts w:ascii="Cambria Math"/>
              </w:rPr>
              <m:t>0.02</m:t>
            </m:r>
          </m:den>
        </m:f>
        <m:r>
          <m:rPr>
            <m:sty m:val="p"/>
          </m:rPr>
          <w:rPr>
            <w:rFonts w:ascii="Cambria Math" w:hAnsi="Cambria Math"/>
          </w:rPr>
          <m:t>×</m:t>
        </m:r>
        <m:r>
          <m:rPr>
            <m:sty m:val="p"/>
          </m:rPr>
          <w:rPr>
            <w:rFonts w:ascii="Cambria Math"/>
          </w:rPr>
          <m:t xml:space="preserve"> 0.9 </m:t>
        </m:r>
        <m:r>
          <m:rPr>
            <m:sty m:val="p"/>
          </m:rPr>
          <w:rPr>
            <w:rFonts w:ascii="Cambria Math" w:hAnsi="Cambria Math"/>
          </w:rPr>
          <m:t>×</m:t>
        </m:r>
        <m:r>
          <m:rPr>
            <m:sty m:val="p"/>
          </m:rPr>
          <w:rPr>
            <w:rFonts w:ascii="Cambria Math"/>
          </w:rPr>
          <m:t xml:space="preserve"> 1000</m:t>
        </m:r>
      </m:oMath>
    </w:p>
    <w:p w:rsidR="00C34633" w:rsidRDefault="00C34633" w:rsidP="00C34633">
      <w:pPr>
        <w:spacing w:line="480" w:lineRule="auto"/>
      </w:pPr>
      <w:r>
        <w:tab/>
      </w:r>
      <w:r>
        <w:tab/>
      </w:r>
      <w:r>
        <w:tab/>
      </w:r>
      <w:r>
        <w:tab/>
        <w:t xml:space="preserve">  = 38.8 mL ≈ 39 mL</w:t>
      </w:r>
    </w:p>
    <w:p w:rsidR="00C34633" w:rsidRDefault="00C34633" w:rsidP="00C34633">
      <w:pPr>
        <w:pStyle w:val="ListParagraph"/>
        <w:numPr>
          <w:ilvl w:val="0"/>
          <w:numId w:val="1"/>
        </w:numPr>
        <w:spacing w:line="480" w:lineRule="auto"/>
        <w:rPr>
          <w:u w:val="single"/>
        </w:rPr>
      </w:pPr>
      <w:r>
        <w:rPr>
          <w:u w:val="single"/>
        </w:rPr>
        <w:t>Calculation of [KMnO4]:</w:t>
      </w:r>
    </w:p>
    <w:p w:rsidR="00C34633" w:rsidRDefault="00C34633" w:rsidP="00C34633">
      <w:pPr>
        <w:spacing w:after="0" w:line="480" w:lineRule="auto"/>
        <w:rPr>
          <w:rFonts w:cs="Times New Roman"/>
          <w:u w:val="single"/>
        </w:rPr>
      </w:pPr>
      <w:r>
        <w:t xml:space="preserve">                                                      [KMnO4]=</w:t>
      </w:r>
      <m:oMath>
        <m:d>
          <m:dPr>
            <m:ctrlPr>
              <w:rPr>
                <w:rFonts w:ascii="Cambria Math" w:hAnsi="Cambria Math"/>
                <w:b/>
                <w:i/>
              </w:rPr>
            </m:ctrlPr>
          </m:dPr>
          <m:e>
            <m:f>
              <m:fPr>
                <m:ctrlPr>
                  <w:rPr>
                    <w:rFonts w:ascii="Cambria Math" w:hAnsi="Cambria Math"/>
                    <w:b/>
                    <w:i/>
                  </w:rPr>
                </m:ctrlPr>
              </m:fPr>
              <m:num>
                <m:r>
                  <m:rPr>
                    <m:sty m:val="bi"/>
                  </m:rPr>
                  <w:rPr>
                    <w:rFonts w:ascii="Cambria Math" w:hAnsi="Cambria Math"/>
                  </w:rPr>
                  <m:t>MNa</m:t>
                </m:r>
                <m:r>
                  <m:rPr>
                    <m:sty m:val="bi"/>
                  </m:rPr>
                  <w:rPr>
                    <w:rFonts w:ascii="Cambria Math" w:hAnsi="Cambria Math"/>
                  </w:rPr>
                  <m:t>2</m:t>
                </m:r>
                <m:r>
                  <m:rPr>
                    <m:sty m:val="bi"/>
                  </m:rPr>
                  <w:rPr>
                    <w:rFonts w:ascii="Cambria Math" w:hAnsi="Cambria Math"/>
                  </w:rPr>
                  <m:t>C</m:t>
                </m:r>
                <m:r>
                  <m:rPr>
                    <m:sty m:val="bi"/>
                  </m:rPr>
                  <w:rPr>
                    <w:rFonts w:ascii="Cambria Math" w:hAnsi="Cambria Math"/>
                  </w:rPr>
                  <m:t>2</m:t>
                </m:r>
                <m:r>
                  <m:rPr>
                    <m:sty m:val="bi"/>
                  </m:rPr>
                  <w:rPr>
                    <w:rFonts w:ascii="Cambria Math" w:hAnsi="Cambria Math"/>
                  </w:rPr>
                  <m:t>O</m:t>
                </m:r>
                <m:r>
                  <m:rPr>
                    <m:sty m:val="bi"/>
                  </m:rPr>
                  <w:rPr>
                    <w:rFonts w:ascii="Cambria Math" w:hAnsi="Cambria Math"/>
                  </w:rPr>
                  <m:t>4</m:t>
                </m:r>
              </m:num>
              <m:den>
                <m:r>
                  <m:rPr>
                    <m:sty m:val="bi"/>
                  </m:rPr>
                  <w:rPr>
                    <w:rFonts w:ascii="Cambria Math" w:hAnsi="Cambria Math"/>
                  </w:rPr>
                  <m:t>MWNaC</m:t>
                </m:r>
                <m:r>
                  <m:rPr>
                    <m:sty m:val="bi"/>
                  </m:rPr>
                  <w:rPr>
                    <w:rFonts w:ascii="Cambria Math" w:hAnsi="Cambria Math"/>
                  </w:rPr>
                  <m:t>2</m:t>
                </m:r>
                <m:r>
                  <m:rPr>
                    <m:sty m:val="bi"/>
                  </m:rPr>
                  <w:rPr>
                    <w:rFonts w:ascii="Cambria Math" w:hAnsi="Cambria Math"/>
                  </w:rPr>
                  <m:t>O</m:t>
                </m:r>
                <m:r>
                  <m:rPr>
                    <m:sty m:val="bi"/>
                  </m:rPr>
                  <w:rPr>
                    <w:rFonts w:ascii="Cambria Math" w:hAnsi="Cambria Math"/>
                  </w:rPr>
                  <m:t>4</m:t>
                </m:r>
              </m:den>
            </m:f>
            <m:r>
              <m:rPr>
                <m:sty m:val="bi"/>
              </m:rPr>
              <w:rPr>
                <w:rFonts w:ascii="Cambria Math" w:hAnsi="Cambria Math"/>
              </w:rPr>
              <m:t>×</m:t>
            </m:r>
            <m:f>
              <m:fPr>
                <m:ctrlPr>
                  <w:rPr>
                    <w:rFonts w:ascii="Cambria Math" w:hAnsi="Cambria Math"/>
                    <w:b/>
                    <w:i/>
                  </w:rPr>
                </m:ctrlPr>
              </m:fPr>
              <m:num>
                <m:r>
                  <m:rPr>
                    <m:sty m:val="bi"/>
                  </m:rPr>
                  <w:rPr>
                    <w:rFonts w:ascii="Cambria Math" w:hAnsi="Cambria Math"/>
                  </w:rPr>
                  <m:t>2</m:t>
                </m:r>
              </m:num>
              <m:den>
                <m:r>
                  <m:rPr>
                    <m:sty m:val="bi"/>
                  </m:rPr>
                  <w:rPr>
                    <w:rFonts w:ascii="Cambria Math" w:hAnsi="Cambria Math"/>
                  </w:rPr>
                  <m:t>5</m:t>
                </m:r>
              </m:den>
            </m:f>
          </m:e>
        </m:d>
        <m:d>
          <m:dPr>
            <m:ctrlPr>
              <w:rPr>
                <w:rFonts w:ascii="Cambria Math" w:hAnsi="Cambria Math"/>
                <w:b/>
                <w:i/>
              </w:rPr>
            </m:ctrlPr>
          </m:dPr>
          <m:e>
            <m:f>
              <m:fPr>
                <m:ctrlPr>
                  <w:rPr>
                    <w:rFonts w:ascii="Cambria Math" w:hAnsi="Cambria Math"/>
                    <w:b/>
                    <w:i/>
                  </w:rPr>
                </m:ctrlPr>
              </m:fPr>
              <m:num>
                <m:r>
                  <m:rPr>
                    <m:sty m:val="bi"/>
                  </m:rPr>
                  <w:rPr>
                    <w:rFonts w:ascii="Cambria Math" w:hAnsi="Cambria Math"/>
                  </w:rPr>
                  <m:t>1</m:t>
                </m:r>
              </m:num>
              <m:den>
                <m:r>
                  <m:rPr>
                    <m:sty m:val="bi"/>
                  </m:rPr>
                  <w:rPr>
                    <w:rFonts w:ascii="Cambria Math" w:hAnsi="Cambria Math"/>
                  </w:rPr>
                  <m:t>Volume</m:t>
                </m:r>
                <m:r>
                  <m:rPr>
                    <m:sty m:val="bi"/>
                  </m:rPr>
                  <w:rPr>
                    <w:rFonts w:ascii="Cambria Math"/>
                  </w:rPr>
                  <m:t>(</m:t>
                </m:r>
                <m:r>
                  <m:rPr>
                    <m:sty m:val="bi"/>
                  </m:rPr>
                  <w:rPr>
                    <w:rFonts w:ascii="Cambria Math" w:hAnsi="Cambria Math"/>
                  </w:rPr>
                  <m:t>in</m:t>
                </m:r>
                <m:r>
                  <m:rPr>
                    <m:sty m:val="bi"/>
                  </m:rPr>
                  <w:rPr>
                    <w:rFonts w:ascii="Cambria Math"/>
                  </w:rPr>
                  <m:t xml:space="preserve"> </m:t>
                </m:r>
                <m:r>
                  <m:rPr>
                    <m:sty m:val="bi"/>
                  </m:rPr>
                  <w:rPr>
                    <w:rFonts w:ascii="Cambria Math" w:hAnsi="Cambria Math"/>
                  </w:rPr>
                  <m:t>Litres</m:t>
                </m:r>
                <m:r>
                  <m:rPr>
                    <m:sty m:val="bi"/>
                  </m:rPr>
                  <w:rPr>
                    <w:rFonts w:ascii="Cambria Math"/>
                  </w:rPr>
                  <m:t xml:space="preserve">) </m:t>
                </m:r>
                <m:r>
                  <m:rPr>
                    <m:sty m:val="bi"/>
                  </m:rPr>
                  <w:rPr>
                    <w:rFonts w:ascii="Cambria Math" w:hAnsi="Cambria Math"/>
                  </w:rPr>
                  <m:t>KMnO</m:t>
                </m:r>
                <m:r>
                  <m:rPr>
                    <m:sty m:val="bi"/>
                  </m:rPr>
                  <w:rPr>
                    <w:rFonts w:ascii="Cambria Math" w:hAnsi="Cambria Math"/>
                  </w:rPr>
                  <m:t>4</m:t>
                </m:r>
              </m:den>
            </m:f>
          </m:e>
        </m:d>
      </m:oMath>
    </w:p>
    <w:p w:rsidR="00C34633" w:rsidRDefault="00C34633" w:rsidP="00C34633">
      <w:pPr>
        <w:spacing w:line="480" w:lineRule="auto"/>
        <w:rPr>
          <w:u w:val="single"/>
        </w:rPr>
      </w:pPr>
      <w:r>
        <w:t xml:space="preserve">            </w:t>
      </w:r>
      <w:r>
        <w:rPr>
          <w:u w:val="single"/>
        </w:rPr>
        <w:t>Sample 1:</w:t>
      </w:r>
    </w:p>
    <w:p w:rsidR="00C34633" w:rsidRDefault="00C34633" w:rsidP="00C34633">
      <w:pPr>
        <w:spacing w:line="480" w:lineRule="auto"/>
      </w:pPr>
      <w:r>
        <w:t xml:space="preserve">            [KMnO4] = </w:t>
      </w:r>
      <m:oMath>
        <m:d>
          <m:dPr>
            <m:ctrlPr>
              <w:rPr>
                <w:rFonts w:ascii="Cambria Math" w:hAnsi="Cambria Math"/>
              </w:rPr>
            </m:ctrlPr>
          </m:dPr>
          <m:e>
            <m:f>
              <m:fPr>
                <m:ctrlPr>
                  <w:rPr>
                    <w:rFonts w:ascii="Cambria Math" w:hAnsi="Cambria Math"/>
                  </w:rPr>
                </m:ctrlPr>
              </m:fPr>
              <m:num>
                <m:r>
                  <m:rPr>
                    <m:sty m:val="p"/>
                  </m:rPr>
                  <w:rPr>
                    <w:rFonts w:ascii="Cambria Math"/>
                  </w:rPr>
                  <m:t>0.2695 g</m:t>
                </m:r>
              </m:num>
              <m:den>
                <m:r>
                  <m:rPr>
                    <m:sty m:val="p"/>
                  </m:rPr>
                  <w:rPr>
                    <w:rFonts w:ascii="Cambria Math"/>
                  </w:rPr>
                  <m:t>133.9985 g/mol</m:t>
                </m:r>
              </m:den>
            </m:f>
            <m:r>
              <m:rPr>
                <m:sty m:val="p"/>
              </m:rPr>
              <w:rPr>
                <w:rFonts w:ascii="Cambria Math" w:hAnsi="Cambria Math"/>
              </w:rPr>
              <m:t>×</m:t>
            </m:r>
            <m:f>
              <m:fPr>
                <m:ctrlPr>
                  <w:rPr>
                    <w:rFonts w:ascii="Cambria Math" w:hAnsi="Cambria Math"/>
                  </w:rPr>
                </m:ctrlPr>
              </m:fPr>
              <m:num>
                <m:r>
                  <m:rPr>
                    <m:sty m:val="p"/>
                  </m:rPr>
                  <w:rPr>
                    <w:rFonts w:ascii="Cambria Math"/>
                  </w:rPr>
                  <m:t>2</m:t>
                </m:r>
              </m:num>
              <m:den>
                <m:r>
                  <m:rPr>
                    <m:sty m:val="p"/>
                  </m:rPr>
                  <w:rPr>
                    <w:rFonts w:ascii="Cambria Math"/>
                  </w:rPr>
                  <m:t>5</m:t>
                </m:r>
              </m:den>
            </m:f>
          </m:e>
        </m:d>
        <m:d>
          <m:dPr>
            <m:ctrlPr>
              <w:rPr>
                <w:rFonts w:ascii="Cambria Math" w:hAnsi="Cambria Math"/>
              </w:rPr>
            </m:ctrlPr>
          </m:dPr>
          <m:e>
            <m:f>
              <m:fPr>
                <m:ctrlPr>
                  <w:rPr>
                    <w:rFonts w:ascii="Cambria Math" w:hAnsi="Cambria Math"/>
                  </w:rPr>
                </m:ctrlPr>
              </m:fPr>
              <m:num>
                <m:r>
                  <m:rPr>
                    <m:sty m:val="p"/>
                  </m:rPr>
                  <w:rPr>
                    <w:rFonts w:ascii="Cambria Math"/>
                  </w:rPr>
                  <m:t>1</m:t>
                </m:r>
              </m:num>
              <m:den>
                <m:r>
                  <m:rPr>
                    <m:sty m:val="p"/>
                  </m:rPr>
                  <w:rPr>
                    <w:rFonts w:ascii="Cambria Math"/>
                  </w:rPr>
                  <m:t>0.0404L</m:t>
                </m:r>
              </m:den>
            </m:f>
          </m:e>
        </m:d>
      </m:oMath>
    </w:p>
    <w:p w:rsidR="00C34633" w:rsidRDefault="00C34633" w:rsidP="00C34633">
      <w:pPr>
        <w:spacing w:line="480" w:lineRule="auto"/>
        <w:ind w:left="720" w:firstLine="720"/>
      </w:pPr>
      <w:r>
        <w:t>= 0.0199 mol/L</w:t>
      </w:r>
    </w:p>
    <w:p w:rsidR="00C34633" w:rsidRDefault="00C34633" w:rsidP="00C34633">
      <w:pPr>
        <w:spacing w:line="480" w:lineRule="auto"/>
        <w:ind w:left="720"/>
        <w:rPr>
          <w:u w:val="single"/>
        </w:rPr>
      </w:pPr>
      <w:r>
        <w:rPr>
          <w:u w:val="single"/>
        </w:rPr>
        <w:t>Sample 2:</w:t>
      </w:r>
    </w:p>
    <w:p w:rsidR="00C34633" w:rsidRDefault="00C34633" w:rsidP="00C34633">
      <w:pPr>
        <w:spacing w:line="480" w:lineRule="auto"/>
        <w:ind w:firstLine="720"/>
      </w:pPr>
      <w:r>
        <w:t xml:space="preserve">[KMnO4] = </w:t>
      </w:r>
      <m:oMath>
        <m:d>
          <m:dPr>
            <m:ctrlPr>
              <w:rPr>
                <w:rFonts w:ascii="Cambria Math" w:hAnsi="Cambria Math"/>
              </w:rPr>
            </m:ctrlPr>
          </m:dPr>
          <m:e>
            <m:f>
              <m:fPr>
                <m:ctrlPr>
                  <w:rPr>
                    <w:rFonts w:ascii="Cambria Math" w:hAnsi="Cambria Math"/>
                  </w:rPr>
                </m:ctrlPr>
              </m:fPr>
              <m:num>
                <m:r>
                  <m:rPr>
                    <m:sty m:val="p"/>
                  </m:rPr>
                  <w:rPr>
                    <w:rFonts w:ascii="Cambria Math"/>
                  </w:rPr>
                  <m:t>0.2962 g</m:t>
                </m:r>
              </m:num>
              <m:den>
                <m:r>
                  <m:rPr>
                    <m:sty m:val="p"/>
                  </m:rPr>
                  <w:rPr>
                    <w:rFonts w:ascii="Cambria Math"/>
                  </w:rPr>
                  <m:t>133.9985 g/mol</m:t>
                </m:r>
              </m:den>
            </m:f>
            <m:r>
              <m:rPr>
                <m:sty m:val="p"/>
              </m:rPr>
              <w:rPr>
                <w:rFonts w:ascii="Cambria Math" w:hAnsi="Cambria Math"/>
              </w:rPr>
              <m:t>×</m:t>
            </m:r>
            <m:f>
              <m:fPr>
                <m:ctrlPr>
                  <w:rPr>
                    <w:rFonts w:ascii="Cambria Math" w:hAnsi="Cambria Math"/>
                  </w:rPr>
                </m:ctrlPr>
              </m:fPr>
              <m:num>
                <m:r>
                  <m:rPr>
                    <m:sty m:val="p"/>
                  </m:rPr>
                  <w:rPr>
                    <w:rFonts w:ascii="Cambria Math"/>
                  </w:rPr>
                  <m:t>2</m:t>
                </m:r>
              </m:num>
              <m:den>
                <m:r>
                  <m:rPr>
                    <m:sty m:val="p"/>
                  </m:rPr>
                  <w:rPr>
                    <w:rFonts w:ascii="Cambria Math"/>
                  </w:rPr>
                  <m:t>5</m:t>
                </m:r>
              </m:den>
            </m:f>
          </m:e>
        </m:d>
        <m:d>
          <m:dPr>
            <m:ctrlPr>
              <w:rPr>
                <w:rFonts w:ascii="Cambria Math" w:hAnsi="Cambria Math"/>
              </w:rPr>
            </m:ctrlPr>
          </m:dPr>
          <m:e>
            <m:f>
              <m:fPr>
                <m:ctrlPr>
                  <w:rPr>
                    <w:rFonts w:ascii="Cambria Math" w:hAnsi="Cambria Math"/>
                  </w:rPr>
                </m:ctrlPr>
              </m:fPr>
              <m:num>
                <m:r>
                  <m:rPr>
                    <m:sty m:val="p"/>
                  </m:rPr>
                  <w:rPr>
                    <w:rFonts w:ascii="Cambria Math"/>
                  </w:rPr>
                  <m:t>1</m:t>
                </m:r>
              </m:num>
              <m:den>
                <m:r>
                  <m:rPr>
                    <m:sty m:val="p"/>
                  </m:rPr>
                  <w:rPr>
                    <w:rFonts w:ascii="Cambria Math"/>
                  </w:rPr>
                  <m:t>0.0448 L</m:t>
                </m:r>
              </m:den>
            </m:f>
          </m:e>
        </m:d>
      </m:oMath>
    </w:p>
    <w:p w:rsidR="00C34633" w:rsidRDefault="00C34633" w:rsidP="00C34633">
      <w:pPr>
        <w:spacing w:line="480" w:lineRule="auto"/>
      </w:pPr>
      <w:r>
        <w:lastRenderedPageBreak/>
        <w:tab/>
      </w:r>
      <w:r>
        <w:tab/>
        <w:t>= 0.0197 mol/L</w:t>
      </w:r>
    </w:p>
    <w:p w:rsidR="00C34633" w:rsidRDefault="00C34633" w:rsidP="00C34633">
      <w:pPr>
        <w:spacing w:line="480" w:lineRule="auto"/>
        <w:ind w:left="720"/>
        <w:rPr>
          <w:u w:val="single"/>
        </w:rPr>
      </w:pPr>
      <w:r>
        <w:rPr>
          <w:u w:val="single"/>
        </w:rPr>
        <w:t>Sample 3:</w:t>
      </w:r>
    </w:p>
    <w:p w:rsidR="00C34633" w:rsidRDefault="00C34633" w:rsidP="00C34633">
      <w:pPr>
        <w:spacing w:line="480" w:lineRule="auto"/>
        <w:ind w:firstLine="720"/>
      </w:pPr>
      <w:r>
        <w:t xml:space="preserve">[KMnO4] = </w:t>
      </w:r>
      <m:oMath>
        <m:d>
          <m:dPr>
            <m:ctrlPr>
              <w:rPr>
                <w:rFonts w:ascii="Cambria Math" w:hAnsi="Cambria Math"/>
              </w:rPr>
            </m:ctrlPr>
          </m:dPr>
          <m:e>
            <m:f>
              <m:fPr>
                <m:ctrlPr>
                  <w:rPr>
                    <w:rFonts w:ascii="Cambria Math" w:hAnsi="Cambria Math"/>
                  </w:rPr>
                </m:ctrlPr>
              </m:fPr>
              <m:num>
                <m:r>
                  <m:rPr>
                    <m:sty m:val="p"/>
                  </m:rPr>
                  <w:rPr>
                    <w:rFonts w:ascii="Cambria Math"/>
                  </w:rPr>
                  <m:t>0.2753 g</m:t>
                </m:r>
              </m:num>
              <m:den>
                <m:r>
                  <m:rPr>
                    <m:sty m:val="p"/>
                  </m:rPr>
                  <w:rPr>
                    <w:rFonts w:ascii="Cambria Math"/>
                  </w:rPr>
                  <m:t>133.9985 g/mol</m:t>
                </m:r>
              </m:den>
            </m:f>
            <m:r>
              <m:rPr>
                <m:sty m:val="p"/>
              </m:rPr>
              <w:rPr>
                <w:rFonts w:ascii="Cambria Math" w:hAnsi="Cambria Math"/>
              </w:rPr>
              <m:t>×</m:t>
            </m:r>
            <m:f>
              <m:fPr>
                <m:ctrlPr>
                  <w:rPr>
                    <w:rFonts w:ascii="Cambria Math" w:hAnsi="Cambria Math"/>
                  </w:rPr>
                </m:ctrlPr>
              </m:fPr>
              <m:num>
                <m:r>
                  <m:rPr>
                    <m:sty m:val="p"/>
                  </m:rPr>
                  <w:rPr>
                    <w:rFonts w:ascii="Cambria Math"/>
                  </w:rPr>
                  <m:t>2</m:t>
                </m:r>
              </m:num>
              <m:den>
                <m:r>
                  <m:rPr>
                    <m:sty m:val="p"/>
                  </m:rPr>
                  <w:rPr>
                    <w:rFonts w:ascii="Cambria Math"/>
                  </w:rPr>
                  <m:t>5</m:t>
                </m:r>
              </m:den>
            </m:f>
          </m:e>
        </m:d>
        <m:d>
          <m:dPr>
            <m:ctrlPr>
              <w:rPr>
                <w:rFonts w:ascii="Cambria Math" w:hAnsi="Cambria Math"/>
              </w:rPr>
            </m:ctrlPr>
          </m:dPr>
          <m:e>
            <m:f>
              <m:fPr>
                <m:ctrlPr>
                  <w:rPr>
                    <w:rFonts w:ascii="Cambria Math" w:hAnsi="Cambria Math"/>
                  </w:rPr>
                </m:ctrlPr>
              </m:fPr>
              <m:num>
                <m:r>
                  <m:rPr>
                    <m:sty m:val="p"/>
                  </m:rPr>
                  <w:rPr>
                    <w:rFonts w:ascii="Cambria Math"/>
                  </w:rPr>
                  <m:t>1</m:t>
                </m:r>
              </m:num>
              <m:den>
                <m:r>
                  <m:rPr>
                    <m:sty m:val="p"/>
                  </m:rPr>
                  <w:rPr>
                    <w:rFonts w:ascii="Cambria Math"/>
                  </w:rPr>
                  <m:t>0.0388L</m:t>
                </m:r>
              </m:den>
            </m:f>
          </m:e>
        </m:d>
      </m:oMath>
    </w:p>
    <w:p w:rsidR="00C34633" w:rsidRDefault="00C34633" w:rsidP="00C34633">
      <w:pPr>
        <w:spacing w:line="480" w:lineRule="auto"/>
        <w:ind w:left="720" w:hanging="720"/>
      </w:pPr>
      <w:r>
        <w:tab/>
      </w:r>
      <w:r>
        <w:tab/>
        <w:t>= 0.0212 mol/L</w:t>
      </w:r>
    </w:p>
    <w:p w:rsidR="00C34633" w:rsidRDefault="00C34633" w:rsidP="00C34633">
      <w:pPr>
        <w:spacing w:line="480" w:lineRule="auto"/>
      </w:pPr>
      <w:r>
        <w:t xml:space="preserve">Average = </w:t>
      </w:r>
      <m:oMath>
        <m:f>
          <m:fPr>
            <m:ctrlPr>
              <w:rPr>
                <w:rFonts w:ascii="Cambria Math" w:hAnsi="Cambria Math"/>
                <w:i/>
              </w:rPr>
            </m:ctrlPr>
          </m:fPr>
          <m:num>
            <m:r>
              <m:rPr>
                <m:sty m:val="p"/>
              </m:rPr>
              <w:rPr>
                <w:rFonts w:ascii="Cambria Math"/>
              </w:rPr>
              <m:t>0.0199</m:t>
            </m:r>
            <m:f>
              <m:fPr>
                <m:ctrlPr>
                  <w:rPr>
                    <w:rFonts w:ascii="Cambria Math" w:hAnsi="Cambria Math"/>
                  </w:rPr>
                </m:ctrlPr>
              </m:fPr>
              <m:num>
                <m:r>
                  <m:rPr>
                    <m:sty m:val="p"/>
                  </m:rPr>
                  <w:rPr>
                    <w:rFonts w:ascii="Cambria Math"/>
                  </w:rPr>
                  <m:t>mol</m:t>
                </m:r>
              </m:num>
              <m:den>
                <m:r>
                  <m:rPr>
                    <m:sty m:val="p"/>
                  </m:rPr>
                  <w:rPr>
                    <w:rFonts w:ascii="Cambria Math"/>
                  </w:rPr>
                  <m:t>L</m:t>
                </m:r>
              </m:den>
            </m:f>
            <m:r>
              <m:rPr>
                <m:sty m:val="p"/>
              </m:rPr>
              <w:rPr>
                <w:rFonts w:ascii="Cambria Math"/>
              </w:rPr>
              <m:t>+ 0.0197</m:t>
            </m:r>
            <m:f>
              <m:fPr>
                <m:ctrlPr>
                  <w:rPr>
                    <w:rFonts w:ascii="Cambria Math" w:hAnsi="Cambria Math"/>
                  </w:rPr>
                </m:ctrlPr>
              </m:fPr>
              <m:num>
                <m:r>
                  <m:rPr>
                    <m:sty m:val="p"/>
                  </m:rPr>
                  <w:rPr>
                    <w:rFonts w:ascii="Cambria Math"/>
                  </w:rPr>
                  <m:t>mol</m:t>
                </m:r>
              </m:num>
              <m:den>
                <m:r>
                  <m:rPr>
                    <m:sty m:val="p"/>
                  </m:rPr>
                  <w:rPr>
                    <w:rFonts w:ascii="Cambria Math"/>
                  </w:rPr>
                  <m:t>L</m:t>
                </m:r>
              </m:den>
            </m:f>
            <m:r>
              <m:rPr>
                <m:sty m:val="p"/>
              </m:rPr>
              <w:rPr>
                <w:rFonts w:ascii="Cambria Math"/>
              </w:rPr>
              <m:t>+0.0212</m:t>
            </m:r>
            <m:f>
              <m:fPr>
                <m:ctrlPr>
                  <w:rPr>
                    <w:rFonts w:ascii="Cambria Math" w:hAnsi="Cambria Math"/>
                  </w:rPr>
                </m:ctrlPr>
              </m:fPr>
              <m:num>
                <m:r>
                  <m:rPr>
                    <m:sty m:val="p"/>
                  </m:rPr>
                  <w:rPr>
                    <w:rFonts w:ascii="Cambria Math"/>
                  </w:rPr>
                  <m:t>mol</m:t>
                </m:r>
              </m:num>
              <m:den>
                <m:r>
                  <m:rPr>
                    <m:sty m:val="p"/>
                  </m:rPr>
                  <w:rPr>
                    <w:rFonts w:ascii="Cambria Math"/>
                  </w:rPr>
                  <m:t>L</m:t>
                </m:r>
              </m:den>
            </m:f>
          </m:num>
          <m:den>
            <m:r>
              <w:rPr>
                <w:rFonts w:ascii="Cambria Math"/>
              </w:rPr>
              <m:t>3</m:t>
            </m:r>
          </m:den>
        </m:f>
      </m:oMath>
      <w:r>
        <w:t xml:space="preserve"> = 0.0201 mol/ L</w:t>
      </w:r>
    </w:p>
    <w:p w:rsidR="00C34633" w:rsidRDefault="00C34633" w:rsidP="00C34633">
      <w:pPr>
        <w:pStyle w:val="ListParagraph"/>
        <w:numPr>
          <w:ilvl w:val="0"/>
          <w:numId w:val="1"/>
        </w:numPr>
        <w:spacing w:line="480" w:lineRule="auto"/>
        <w:rPr>
          <w:u w:val="single"/>
        </w:rPr>
      </w:pPr>
      <w:r>
        <w:t xml:space="preserve"> </w:t>
      </w:r>
      <w:r>
        <w:rPr>
          <w:u w:val="single"/>
        </w:rPr>
        <w:t>Calculation of percentage uncertainty:</w:t>
      </w:r>
    </w:p>
    <w:p w:rsidR="00C34633" w:rsidRDefault="00C34633" w:rsidP="00C34633">
      <w:pPr>
        <w:pStyle w:val="ListParagraph"/>
        <w:spacing w:line="480" w:lineRule="auto"/>
        <w:rPr>
          <w:u w:val="single"/>
        </w:rPr>
      </w:pPr>
      <w:r>
        <w:rPr>
          <w:rFonts w:eastAsiaTheme="minorEastAsia"/>
          <w:b/>
        </w:rPr>
        <w:t>Percentage Uncertainty=</w:t>
      </w:r>
      <m:oMath>
        <m:d>
          <m:dPr>
            <m:ctrlPr>
              <w:rPr>
                <w:rFonts w:ascii="Cambria Math" w:hAnsi="Cambria Math"/>
                <w:b/>
                <w:i/>
              </w:rPr>
            </m:ctrlPr>
          </m:dPr>
          <m:e>
            <m:f>
              <m:fPr>
                <m:ctrlPr>
                  <w:rPr>
                    <w:rFonts w:ascii="Cambria Math" w:hAnsi="Cambria Math"/>
                    <w:b/>
                    <w:i/>
                  </w:rPr>
                </m:ctrlPr>
              </m:fPr>
              <m:num>
                <m:r>
                  <m:rPr>
                    <m:sty m:val="bi"/>
                  </m:rPr>
                  <w:rPr>
                    <w:rFonts w:ascii="Cambria Math" w:hAnsi="Cambria Math"/>
                  </w:rPr>
                  <m:t>masserror</m:t>
                </m:r>
              </m:num>
              <m:den>
                <m:r>
                  <m:rPr>
                    <m:sty m:val="bi"/>
                  </m:rPr>
                  <w:rPr>
                    <w:rFonts w:ascii="Cambria Math" w:hAnsi="Cambria Math"/>
                  </w:rPr>
                  <m:t>mass</m:t>
                </m:r>
              </m:den>
            </m:f>
            <m:r>
              <m:rPr>
                <m:sty m:val="bi"/>
              </m:rPr>
              <w:rPr>
                <w:rFonts w:ascii="Cambria Math" w:hAnsi="Cambria Math"/>
              </w:rPr>
              <m:t>×100</m:t>
            </m:r>
            <m:r>
              <m:rPr>
                <m:sty m:val="bi"/>
              </m:rPr>
              <w:rPr>
                <w:rFonts w:ascii="Cambria Math"/>
              </w:rPr>
              <m:t>%</m:t>
            </m:r>
          </m:e>
        </m:d>
        <m:r>
          <m:rPr>
            <m:sty m:val="bi"/>
          </m:rPr>
          <w:rPr>
            <w:rFonts w:ascii="Cambria Math"/>
          </w:rPr>
          <m:t>+</m:t>
        </m:r>
        <m:d>
          <m:dPr>
            <m:ctrlPr>
              <w:rPr>
                <w:rFonts w:ascii="Cambria Math" w:hAnsi="Cambria Math"/>
                <w:b/>
                <w:i/>
              </w:rPr>
            </m:ctrlPr>
          </m:dPr>
          <m:e>
            <m:f>
              <m:fPr>
                <m:ctrlPr>
                  <w:rPr>
                    <w:rFonts w:ascii="Cambria Math" w:hAnsi="Cambria Math"/>
                    <w:b/>
                    <w:i/>
                  </w:rPr>
                </m:ctrlPr>
              </m:fPr>
              <m:num>
                <m:r>
                  <m:rPr>
                    <m:sty m:val="bi"/>
                  </m:rPr>
                  <w:rPr>
                    <w:rFonts w:ascii="Cambria Math" w:hAnsi="Cambria Math"/>
                  </w:rPr>
                  <m:t>volume</m:t>
                </m:r>
                <m:r>
                  <m:rPr>
                    <m:sty m:val="bi"/>
                  </m:rPr>
                  <w:rPr>
                    <w:rFonts w:ascii="Cambria Math"/>
                  </w:rPr>
                  <m:t xml:space="preserve"> </m:t>
                </m:r>
                <m:r>
                  <m:rPr>
                    <m:sty m:val="bi"/>
                  </m:rPr>
                  <w:rPr>
                    <w:rFonts w:ascii="Cambria Math" w:hAnsi="Cambria Math"/>
                  </w:rPr>
                  <m:t>error</m:t>
                </m:r>
              </m:num>
              <m:den>
                <m:r>
                  <m:rPr>
                    <m:sty m:val="bi"/>
                  </m:rPr>
                  <w:rPr>
                    <w:rFonts w:ascii="Cambria Math" w:hAnsi="Cambria Math"/>
                  </w:rPr>
                  <m:t>volume</m:t>
                </m:r>
              </m:den>
            </m:f>
            <m:r>
              <m:rPr>
                <m:sty m:val="bi"/>
              </m:rPr>
              <w:rPr>
                <w:rFonts w:ascii="Cambria Math" w:hAnsi="Cambria Math"/>
              </w:rPr>
              <m:t>×100</m:t>
            </m:r>
            <m:r>
              <m:rPr>
                <m:sty m:val="bi"/>
              </m:rPr>
              <w:rPr>
                <w:rFonts w:ascii="Cambria Math"/>
              </w:rPr>
              <m:t>%</m:t>
            </m:r>
          </m:e>
        </m:d>
      </m:oMath>
      <w:r>
        <w:rPr>
          <w:u w:val="single"/>
        </w:rPr>
        <w:t xml:space="preserve"> </w:t>
      </w:r>
    </w:p>
    <w:p w:rsidR="00C34633" w:rsidRDefault="00C34633" w:rsidP="00C34633">
      <w:pPr>
        <w:spacing w:line="480" w:lineRule="auto"/>
        <w:rPr>
          <w:u w:val="single"/>
        </w:rPr>
      </w:pPr>
      <w:r>
        <w:t xml:space="preserve"> </w:t>
      </w:r>
      <w:r>
        <w:rPr>
          <w:u w:val="single"/>
        </w:rPr>
        <w:t>Sample 1</w:t>
      </w:r>
      <w:r>
        <w:t>:</w:t>
      </w:r>
    </w:p>
    <w:p w:rsidR="00C34633" w:rsidRDefault="00C34633" w:rsidP="00C34633">
      <w:pPr>
        <w:spacing w:line="480" w:lineRule="auto"/>
        <w:rPr>
          <w:b/>
        </w:rPr>
      </w:pPr>
      <w:r>
        <w:t xml:space="preserve">                    Percent uncertainty =</w:t>
      </w:r>
      <m:oMath>
        <m:r>
          <w:rPr>
            <w:rFonts w:ascii="Cambria Math"/>
          </w:rPr>
          <m:t xml:space="preserve"> </m:t>
        </m:r>
        <m:d>
          <m:dPr>
            <m:ctrlPr>
              <w:rPr>
                <w:rFonts w:ascii="Cambria Math" w:hAnsi="Cambria Math"/>
                <w:i/>
              </w:rPr>
            </m:ctrlPr>
          </m:dPr>
          <m:e>
            <m:f>
              <m:fPr>
                <m:ctrlPr>
                  <w:rPr>
                    <w:rFonts w:ascii="Cambria Math" w:hAnsi="Cambria Math"/>
                    <w:i/>
                  </w:rPr>
                </m:ctrlPr>
              </m:fPr>
              <m:num>
                <m:r>
                  <w:rPr>
                    <w:rFonts w:ascii="Cambria Math"/>
                  </w:rPr>
                  <m:t>0.0002</m:t>
                </m:r>
              </m:num>
              <m:den>
                <m:r>
                  <m:rPr>
                    <m:sty m:val="p"/>
                  </m:rPr>
                  <w:rPr>
                    <w:rFonts w:ascii="Cambria Math"/>
                  </w:rPr>
                  <m:t xml:space="preserve">0.2695 </m:t>
                </m:r>
              </m:den>
            </m:f>
            <m:r>
              <w:rPr>
                <w:rFonts w:ascii="Cambria Math" w:hAnsi="Cambria Math"/>
              </w:rPr>
              <m:t>×</m:t>
            </m:r>
            <m:r>
              <w:rPr>
                <w:rFonts w:ascii="Cambria Math"/>
              </w:rPr>
              <m:t xml:space="preserve"> 100%</m:t>
            </m:r>
          </m:e>
        </m:d>
        <m:r>
          <w:rPr>
            <w:rFonts w:ascii="Cambria Math"/>
          </w:rPr>
          <m:t>+</m:t>
        </m:r>
        <m:d>
          <m:dPr>
            <m:ctrlPr>
              <w:rPr>
                <w:rFonts w:ascii="Cambria Math" w:hAnsi="Cambria Math"/>
                <w:i/>
              </w:rPr>
            </m:ctrlPr>
          </m:dPr>
          <m:e>
            <m:f>
              <m:fPr>
                <m:ctrlPr>
                  <w:rPr>
                    <w:rFonts w:ascii="Cambria Math" w:hAnsi="Cambria Math"/>
                    <w:i/>
                  </w:rPr>
                </m:ctrlPr>
              </m:fPr>
              <m:num>
                <m:r>
                  <w:rPr>
                    <w:rFonts w:ascii="Cambria Math"/>
                  </w:rPr>
                  <m:t>0.1</m:t>
                </m:r>
              </m:num>
              <m:den>
                <m:r>
                  <w:rPr>
                    <w:rFonts w:ascii="Cambria Math"/>
                  </w:rPr>
                  <m:t>4.5</m:t>
                </m:r>
              </m:den>
            </m:f>
            <m:r>
              <w:rPr>
                <w:rFonts w:ascii="Cambria Math" w:hAnsi="Cambria Math"/>
              </w:rPr>
              <m:t>×</m:t>
            </m:r>
            <m:r>
              <w:rPr>
                <w:rFonts w:ascii="Cambria Math"/>
              </w:rPr>
              <m:t>100%</m:t>
            </m:r>
          </m:e>
        </m:d>
      </m:oMath>
      <w:r>
        <w:t xml:space="preserve"> = 2.296%</w:t>
      </w:r>
    </w:p>
    <w:p w:rsidR="00C34633" w:rsidRDefault="00C34633" w:rsidP="00C34633">
      <w:pPr>
        <w:tabs>
          <w:tab w:val="left" w:pos="4155"/>
        </w:tabs>
        <w:spacing w:line="480" w:lineRule="auto"/>
        <w:rPr>
          <w:u w:val="single"/>
        </w:rPr>
      </w:pPr>
      <w:r>
        <w:rPr>
          <w:u w:val="single"/>
        </w:rPr>
        <w:t>Sample 2:</w:t>
      </w:r>
    </w:p>
    <w:p w:rsidR="00C34633" w:rsidRDefault="00C34633" w:rsidP="00C34633">
      <w:pPr>
        <w:tabs>
          <w:tab w:val="left" w:pos="4155"/>
        </w:tabs>
        <w:spacing w:line="480" w:lineRule="auto"/>
      </w:pPr>
      <w:r>
        <w:t>Percent uncertainty =</w:t>
      </w:r>
      <m:oMath>
        <m:r>
          <w:rPr>
            <w:rFonts w:ascii="Cambria Math"/>
          </w:rPr>
          <m:t xml:space="preserve"> </m:t>
        </m:r>
        <m:d>
          <m:dPr>
            <m:ctrlPr>
              <w:rPr>
                <w:rFonts w:ascii="Cambria Math" w:hAnsi="Cambria Math"/>
                <w:i/>
              </w:rPr>
            </m:ctrlPr>
          </m:dPr>
          <m:e>
            <m:f>
              <m:fPr>
                <m:ctrlPr>
                  <w:rPr>
                    <w:rFonts w:ascii="Cambria Math" w:hAnsi="Cambria Math"/>
                    <w:i/>
                  </w:rPr>
                </m:ctrlPr>
              </m:fPr>
              <m:num>
                <m:r>
                  <w:rPr>
                    <w:rFonts w:ascii="Cambria Math"/>
                  </w:rPr>
                  <m:t>0.0002</m:t>
                </m:r>
              </m:num>
              <m:den>
                <m:r>
                  <m:rPr>
                    <m:sty m:val="p"/>
                  </m:rPr>
                  <w:rPr>
                    <w:rFonts w:ascii="Cambria Math"/>
                  </w:rPr>
                  <m:t xml:space="preserve">0.2962 </m:t>
                </m:r>
              </m:den>
            </m:f>
            <m:r>
              <w:rPr>
                <w:rFonts w:ascii="Cambria Math" w:hAnsi="Cambria Math"/>
              </w:rPr>
              <m:t>×</m:t>
            </m:r>
            <m:r>
              <w:rPr>
                <w:rFonts w:ascii="Cambria Math"/>
              </w:rPr>
              <m:t xml:space="preserve"> 100%</m:t>
            </m:r>
          </m:e>
        </m:d>
        <m:r>
          <w:rPr>
            <w:rFonts w:ascii="Cambria Math"/>
          </w:rPr>
          <m:t>+</m:t>
        </m:r>
        <m:d>
          <m:dPr>
            <m:ctrlPr>
              <w:rPr>
                <w:rFonts w:ascii="Cambria Math" w:hAnsi="Cambria Math"/>
                <w:i/>
              </w:rPr>
            </m:ctrlPr>
          </m:dPr>
          <m:e>
            <m:f>
              <m:fPr>
                <m:ctrlPr>
                  <w:rPr>
                    <w:rFonts w:ascii="Cambria Math" w:hAnsi="Cambria Math"/>
                    <w:i/>
                  </w:rPr>
                </m:ctrlPr>
              </m:fPr>
              <m:num>
                <m:r>
                  <w:rPr>
                    <w:rFonts w:ascii="Cambria Math"/>
                  </w:rPr>
                  <m:t>0.1</m:t>
                </m:r>
              </m:num>
              <m:den>
                <m:r>
                  <w:rPr>
                    <w:rFonts w:ascii="Cambria Math"/>
                  </w:rPr>
                  <m:t>5</m:t>
                </m:r>
              </m:den>
            </m:f>
            <m:r>
              <w:rPr>
                <w:rFonts w:ascii="Cambria Math" w:hAnsi="Cambria Math"/>
              </w:rPr>
              <m:t>×</m:t>
            </m:r>
            <m:r>
              <w:rPr>
                <w:rFonts w:ascii="Cambria Math"/>
              </w:rPr>
              <m:t>100%</m:t>
            </m:r>
          </m:e>
        </m:d>
      </m:oMath>
      <w:r>
        <w:t xml:space="preserve"> = 2.07%</w:t>
      </w:r>
    </w:p>
    <w:p w:rsidR="00C34633" w:rsidRDefault="00C34633" w:rsidP="00C34633">
      <w:pPr>
        <w:tabs>
          <w:tab w:val="left" w:pos="4155"/>
        </w:tabs>
        <w:spacing w:line="480" w:lineRule="auto"/>
        <w:rPr>
          <w:u w:val="single"/>
        </w:rPr>
      </w:pPr>
      <w:r>
        <w:rPr>
          <w:u w:val="single"/>
        </w:rPr>
        <w:t>Sample 3:</w:t>
      </w:r>
    </w:p>
    <w:p w:rsidR="00C34633" w:rsidRDefault="00C34633" w:rsidP="00C34633">
      <w:pPr>
        <w:tabs>
          <w:tab w:val="left" w:pos="4155"/>
        </w:tabs>
        <w:spacing w:line="480" w:lineRule="auto"/>
      </w:pPr>
      <w:r>
        <w:t>Percent uncertainty =</w:t>
      </w:r>
      <m:oMath>
        <m:r>
          <w:rPr>
            <w:rFonts w:ascii="Cambria Math"/>
          </w:rPr>
          <m:t xml:space="preserve"> </m:t>
        </m:r>
        <m:d>
          <m:dPr>
            <m:ctrlPr>
              <w:rPr>
                <w:rFonts w:ascii="Cambria Math" w:hAnsi="Cambria Math"/>
                <w:i/>
              </w:rPr>
            </m:ctrlPr>
          </m:dPr>
          <m:e>
            <m:f>
              <m:fPr>
                <m:ctrlPr>
                  <w:rPr>
                    <w:rFonts w:ascii="Cambria Math" w:hAnsi="Cambria Math"/>
                    <w:i/>
                  </w:rPr>
                </m:ctrlPr>
              </m:fPr>
              <m:num>
                <m:r>
                  <w:rPr>
                    <w:rFonts w:ascii="Cambria Math"/>
                  </w:rPr>
                  <m:t>0.0002</m:t>
                </m:r>
              </m:num>
              <m:den>
                <m:r>
                  <m:rPr>
                    <m:sty m:val="p"/>
                  </m:rPr>
                  <w:rPr>
                    <w:rFonts w:ascii="Cambria Math"/>
                  </w:rPr>
                  <m:t xml:space="preserve">0.2753 </m:t>
                </m:r>
              </m:den>
            </m:f>
            <m:r>
              <w:rPr>
                <w:rFonts w:ascii="Cambria Math" w:hAnsi="Cambria Math"/>
              </w:rPr>
              <m:t>×</m:t>
            </m:r>
            <m:r>
              <w:rPr>
                <w:rFonts w:ascii="Cambria Math"/>
              </w:rPr>
              <m:t xml:space="preserve"> 100%</m:t>
            </m:r>
          </m:e>
        </m:d>
        <m:r>
          <w:rPr>
            <w:rFonts w:ascii="Cambria Math"/>
          </w:rPr>
          <m:t>+</m:t>
        </m:r>
        <m:d>
          <m:dPr>
            <m:ctrlPr>
              <w:rPr>
                <w:rFonts w:ascii="Cambria Math" w:hAnsi="Cambria Math"/>
                <w:i/>
              </w:rPr>
            </m:ctrlPr>
          </m:dPr>
          <m:e>
            <m:f>
              <m:fPr>
                <m:ctrlPr>
                  <w:rPr>
                    <w:rFonts w:ascii="Cambria Math" w:hAnsi="Cambria Math"/>
                    <w:i/>
                  </w:rPr>
                </m:ctrlPr>
              </m:fPr>
              <m:num>
                <m:r>
                  <w:rPr>
                    <w:rFonts w:ascii="Cambria Math"/>
                  </w:rPr>
                  <m:t>0.1</m:t>
                </m:r>
              </m:num>
              <m:den>
                <m:r>
                  <w:rPr>
                    <w:rFonts w:ascii="Cambria Math"/>
                  </w:rPr>
                  <m:t>1.8</m:t>
                </m:r>
              </m:den>
            </m:f>
            <m:r>
              <w:rPr>
                <w:rFonts w:ascii="Cambria Math" w:hAnsi="Cambria Math"/>
              </w:rPr>
              <m:t>×</m:t>
            </m:r>
            <m:r>
              <w:rPr>
                <w:rFonts w:ascii="Cambria Math"/>
              </w:rPr>
              <m:t>100%</m:t>
            </m:r>
          </m:e>
        </m:d>
      </m:oMath>
      <w:r>
        <w:t xml:space="preserve"> = 5.629%</w:t>
      </w:r>
    </w:p>
    <w:p w:rsidR="00C34633" w:rsidRDefault="00C34633" w:rsidP="00C34633">
      <w:pPr>
        <w:spacing w:after="0" w:line="480" w:lineRule="auto"/>
      </w:pPr>
      <w:r>
        <w:t>Average Percentage Uncertainty</w:t>
      </w:r>
      <w:r>
        <w:rPr>
          <w:b/>
        </w:rPr>
        <w:t>= (</w:t>
      </w:r>
      <w:r>
        <w:t>2.296% + 2.07% + 5.629%)/3 = 3.33%</w:t>
      </w:r>
    </w:p>
    <w:p w:rsidR="00C34633" w:rsidRDefault="00C34633" w:rsidP="00C34633">
      <w:pPr>
        <w:spacing w:after="0" w:line="240" w:lineRule="auto"/>
      </w:pPr>
      <w:r>
        <w:t xml:space="preserve">                                                                          </w:t>
      </w:r>
    </w:p>
    <w:p w:rsidR="00C34633" w:rsidRDefault="00C34633" w:rsidP="00C34633">
      <w:pPr>
        <w:pStyle w:val="ListParagraph"/>
        <w:numPr>
          <w:ilvl w:val="0"/>
          <w:numId w:val="1"/>
        </w:numPr>
        <w:spacing w:after="0" w:line="480" w:lineRule="auto"/>
        <w:rPr>
          <w:bCs/>
          <w:iCs/>
          <w:u w:val="single"/>
        </w:rPr>
      </w:pPr>
      <w:r>
        <w:rPr>
          <w:bCs/>
          <w:iCs/>
          <w:u w:val="single"/>
        </w:rPr>
        <w:t>Calculation of the relative spread:</w:t>
      </w:r>
    </w:p>
    <w:p w:rsidR="00C34633" w:rsidRDefault="00C34633" w:rsidP="00C34633">
      <w:pPr>
        <w:spacing w:line="480" w:lineRule="auto"/>
      </w:pPr>
      <w:r>
        <w:t xml:space="preserve">                              Relative spread = </w:t>
      </w:r>
      <m:oMath>
        <m:f>
          <m:fPr>
            <m:ctrlPr>
              <w:rPr>
                <w:rFonts w:ascii="Cambria Math" w:hAnsi="Cambria Math"/>
              </w:rPr>
            </m:ctrlPr>
          </m:fPr>
          <m:num>
            <m:r>
              <m:rPr>
                <m:sty m:val="p"/>
              </m:rPr>
              <w:rPr>
                <w:rFonts w:ascii="Cambria Math"/>
              </w:rPr>
              <m:t>0.0212 mol/L</m:t>
            </m:r>
            <m:r>
              <m:rPr>
                <m:sty m:val="p"/>
              </m:rPr>
              <w:rPr>
                <w:rFonts w:ascii="Cambria Math" w:hAnsi="Cambria Math"/>
              </w:rPr>
              <m:t>-</m:t>
            </m:r>
            <m:r>
              <m:rPr>
                <m:sty m:val="p"/>
              </m:rPr>
              <w:rPr>
                <w:rFonts w:ascii="Cambria Math"/>
              </w:rPr>
              <m:t>0.0197 mol/L</m:t>
            </m:r>
          </m:num>
          <m:den>
            <m:r>
              <m:rPr>
                <m:sty m:val="p"/>
              </m:rPr>
              <w:rPr>
                <w:rFonts w:ascii="Cambria Math"/>
              </w:rPr>
              <m:t>0.0201 mol/L</m:t>
            </m:r>
          </m:den>
        </m:f>
        <m:r>
          <m:rPr>
            <m:sty m:val="p"/>
          </m:rPr>
          <w:rPr>
            <w:rFonts w:ascii="Cambria Math" w:hAnsi="Cambria Math"/>
          </w:rPr>
          <m:t>×</m:t>
        </m:r>
        <m:r>
          <m:rPr>
            <m:sty m:val="p"/>
          </m:rPr>
          <w:rPr>
            <w:rFonts w:ascii="Cambria Math"/>
          </w:rPr>
          <m:t>1000</m:t>
        </m:r>
      </m:oMath>
    </w:p>
    <w:p w:rsidR="00C34633" w:rsidRDefault="00C34633" w:rsidP="00C34633">
      <w:pPr>
        <w:spacing w:line="480" w:lineRule="auto"/>
      </w:pPr>
      <w:r>
        <w:tab/>
      </w:r>
      <w:r>
        <w:tab/>
      </w:r>
      <w:r>
        <w:tab/>
      </w:r>
      <w:r>
        <w:tab/>
        <w:t>= 74.63 ppt ≈ 74.6 ppt</w:t>
      </w:r>
    </w:p>
    <w:p w:rsidR="00C34633" w:rsidRDefault="00C34633" w:rsidP="00C34633">
      <w:pPr>
        <w:spacing w:line="480" w:lineRule="auto"/>
      </w:pPr>
    </w:p>
    <w:p w:rsidR="00C34633" w:rsidRDefault="00C34633" w:rsidP="00C34633">
      <w:pPr>
        <w:pStyle w:val="ListParagraph"/>
        <w:numPr>
          <w:ilvl w:val="0"/>
          <w:numId w:val="1"/>
        </w:numPr>
        <w:spacing w:after="0" w:line="480" w:lineRule="auto"/>
        <w:rPr>
          <w:rFonts w:cs="Times New Roman"/>
          <w:u w:val="single"/>
        </w:rPr>
      </w:pPr>
      <w:r>
        <w:rPr>
          <w:rFonts w:cs="Times New Roman"/>
          <w:u w:val="single"/>
        </w:rPr>
        <w:lastRenderedPageBreak/>
        <w:t>Calculation of % Fe</w:t>
      </w:r>
      <w:r>
        <w:rPr>
          <w:rFonts w:cs="Times New Roman"/>
          <w:u w:val="single"/>
          <w:vertAlign w:val="superscript"/>
        </w:rPr>
        <w:t>2+</w:t>
      </w:r>
      <w:r>
        <w:rPr>
          <w:rFonts w:cs="Times New Roman"/>
          <w:u w:val="single"/>
        </w:rPr>
        <w:t xml:space="preserve"> in the unknown sample:</w:t>
      </w:r>
    </w:p>
    <w:p w:rsidR="00C34633" w:rsidRDefault="00C34633" w:rsidP="00C34633">
      <w:pPr>
        <w:spacing w:line="480" w:lineRule="auto"/>
        <w:rPr>
          <w:b/>
          <w:i/>
        </w:rPr>
      </w:pPr>
      <w:r>
        <w:rPr>
          <w:rFonts w:eastAsiaTheme="minorEastAsia" w:cs="Times New Roman"/>
          <w:b/>
        </w:rPr>
        <w:t xml:space="preserve">                                                        %Fe</w:t>
      </w:r>
      <w:r>
        <w:rPr>
          <w:rFonts w:eastAsiaTheme="minorEastAsia" w:cs="Times New Roman"/>
          <w:b/>
          <w:vertAlign w:val="superscript"/>
        </w:rPr>
        <w:t>2+</w:t>
      </w:r>
      <w:r>
        <w:rPr>
          <w:rFonts w:eastAsiaTheme="minorEastAsia" w:cs="Times New Roman"/>
          <w:b/>
        </w:rPr>
        <w:t>=</w:t>
      </w:r>
      <m:oMath>
        <m:f>
          <m:fPr>
            <m:ctrlPr>
              <w:rPr>
                <w:rFonts w:ascii="Cambria Math" w:hAnsi="Cambria Math"/>
                <w:b/>
                <w:i/>
              </w:rPr>
            </m:ctrlPr>
          </m:fPr>
          <m:num>
            <m:d>
              <m:dPr>
                <m:begChr m:val="["/>
                <m:endChr m:val="]"/>
                <m:ctrlPr>
                  <w:rPr>
                    <w:rFonts w:ascii="Cambria Math" w:hAnsi="Cambria Math"/>
                    <w:b/>
                    <w:i/>
                  </w:rPr>
                </m:ctrlPr>
              </m:dPr>
              <m:e>
                <m:r>
                  <m:rPr>
                    <m:sty m:val="bi"/>
                  </m:rPr>
                  <w:rPr>
                    <w:rFonts w:ascii="Cambria Math" w:hAnsi="Cambria Math"/>
                  </w:rPr>
                  <m:t>KMnO</m:t>
                </m:r>
                <m:r>
                  <m:rPr>
                    <m:sty m:val="bi"/>
                  </m:rPr>
                  <w:rPr>
                    <w:rFonts w:ascii="Cambria Math" w:hAnsi="Cambria Math"/>
                  </w:rPr>
                  <m:t>4</m:t>
                </m:r>
              </m:e>
            </m:d>
            <m:r>
              <m:rPr>
                <m:sty m:val="bi"/>
              </m:rPr>
              <w:rPr>
                <w:rFonts w:ascii="Cambria Math" w:hAnsi="Cambria Math"/>
              </w:rPr>
              <m:t>×VKMnO</m:t>
            </m:r>
            <m:r>
              <m:rPr>
                <m:sty m:val="bi"/>
              </m:rPr>
              <w:rPr>
                <w:rFonts w:ascii="Cambria Math" w:hAnsi="Cambria Math"/>
              </w:rPr>
              <m:t>4×5×55</m:t>
            </m:r>
            <m:r>
              <m:rPr>
                <m:sty m:val="bi"/>
              </m:rPr>
              <w:rPr>
                <w:rFonts w:ascii="Cambria Math"/>
              </w:rPr>
              <m:t>.</m:t>
            </m:r>
            <m:r>
              <m:rPr>
                <m:sty m:val="bi"/>
              </m:rPr>
              <w:rPr>
                <w:rFonts w:ascii="Cambria Math" w:hAnsi="Cambria Math"/>
              </w:rPr>
              <m:t>845</m:t>
            </m:r>
          </m:num>
          <m:den>
            <m:r>
              <m:rPr>
                <m:sty m:val="bi"/>
              </m:rPr>
              <w:rPr>
                <w:rFonts w:ascii="Cambria Math" w:hAnsi="Cambria Math"/>
              </w:rPr>
              <m:t>MFe</m:t>
            </m:r>
            <m:r>
              <m:rPr>
                <m:sty m:val="bi"/>
              </m:rPr>
              <w:rPr>
                <w:rFonts w:ascii="Cambria Math" w:hAnsi="Cambria Math"/>
              </w:rPr>
              <m:t>2</m:t>
            </m:r>
            <m:r>
              <m:rPr>
                <m:sty m:val="bi"/>
              </m:rPr>
              <w:rPr>
                <w:rFonts w:ascii="Cambria Math"/>
              </w:rPr>
              <m:t xml:space="preserve">+ </m:t>
            </m:r>
            <m:r>
              <m:rPr>
                <m:sty m:val="bi"/>
              </m:rPr>
              <w:rPr>
                <w:rFonts w:ascii="Cambria Math" w:hAnsi="Cambria Math"/>
              </w:rPr>
              <m:t>sample</m:t>
            </m:r>
          </m:den>
        </m:f>
        <m:r>
          <m:rPr>
            <m:sty m:val="bi"/>
          </m:rPr>
          <w:rPr>
            <w:rFonts w:ascii="Cambria Math" w:hAnsi="Cambria Math"/>
          </w:rPr>
          <m:t>×100</m:t>
        </m:r>
        <m:r>
          <m:rPr>
            <m:sty m:val="bi"/>
          </m:rPr>
          <w:rPr>
            <w:rFonts w:ascii="Cambria Math"/>
          </w:rPr>
          <m:t>%</m:t>
        </m:r>
      </m:oMath>
    </w:p>
    <w:p w:rsidR="00C34633" w:rsidRDefault="00C34633" w:rsidP="00C34633">
      <w:pPr>
        <w:spacing w:line="480" w:lineRule="auto"/>
        <w:rPr>
          <w:u w:val="single"/>
        </w:rPr>
      </w:pPr>
      <w:r>
        <w:rPr>
          <w:b/>
        </w:rPr>
        <w:tab/>
      </w:r>
      <w:r>
        <w:rPr>
          <w:u w:val="single"/>
        </w:rPr>
        <w:t xml:space="preserve">Sample 1: </w:t>
      </w:r>
    </w:p>
    <w:p w:rsidR="00C34633" w:rsidRDefault="00C34633" w:rsidP="00C34633">
      <w:pPr>
        <w:spacing w:line="480" w:lineRule="auto"/>
        <w:ind w:left="1440" w:hanging="22"/>
      </w:pPr>
      <w:r>
        <w:t>% Fe</w:t>
      </w:r>
      <w:r>
        <w:rPr>
          <w:vertAlign w:val="superscript"/>
        </w:rPr>
        <w:t>2+</w:t>
      </w:r>
      <w:r>
        <w:t xml:space="preserve"> = </w:t>
      </w:r>
      <m:oMath>
        <m:f>
          <m:fPr>
            <m:ctrlPr>
              <w:rPr>
                <w:rFonts w:ascii="Cambria Math" w:hAnsi="Cambria Math"/>
              </w:rPr>
            </m:ctrlPr>
          </m:fPr>
          <m:num>
            <m:r>
              <m:rPr>
                <m:sty m:val="p"/>
              </m:rPr>
              <w:rPr>
                <w:rFonts w:ascii="Cambria Math"/>
              </w:rPr>
              <m:t xml:space="preserve">0.0201 </m:t>
            </m:r>
            <m:r>
              <m:rPr>
                <m:sty m:val="p"/>
              </m:rPr>
              <w:rPr>
                <w:rFonts w:ascii="Cambria Math" w:hAnsi="Cambria Math"/>
              </w:rPr>
              <m:t>×</m:t>
            </m:r>
            <m:r>
              <m:rPr>
                <m:sty m:val="p"/>
              </m:rPr>
              <w:rPr>
                <w:rFonts w:ascii="Cambria Math"/>
              </w:rPr>
              <m:t xml:space="preserve"> 0.0173 </m:t>
            </m:r>
            <m:r>
              <m:rPr>
                <m:sty m:val="p"/>
              </m:rPr>
              <w:rPr>
                <w:rFonts w:ascii="Cambria Math" w:hAnsi="Cambria Math"/>
              </w:rPr>
              <m:t>×</m:t>
            </m:r>
            <m:r>
              <m:rPr>
                <m:sty m:val="p"/>
              </m:rPr>
              <w:rPr>
                <w:rFonts w:ascii="Cambria Math"/>
              </w:rPr>
              <m:t xml:space="preserve"> 5 </m:t>
            </m:r>
            <m:r>
              <m:rPr>
                <m:sty m:val="p"/>
              </m:rPr>
              <w:rPr>
                <w:rFonts w:ascii="Cambria Math" w:hAnsi="Cambria Math"/>
              </w:rPr>
              <m:t>×</m:t>
            </m:r>
            <m:r>
              <m:rPr>
                <m:sty m:val="p"/>
              </m:rPr>
              <w:rPr>
                <w:rFonts w:ascii="Cambria Math"/>
              </w:rPr>
              <m:t xml:space="preserve"> 55.845</m:t>
            </m:r>
          </m:num>
          <m:den>
            <m:r>
              <m:rPr>
                <m:sty m:val="p"/>
              </m:rPr>
              <w:rPr>
                <w:rFonts w:ascii="Cambria Math"/>
              </w:rPr>
              <m:t>1.7652</m:t>
            </m:r>
          </m:den>
        </m:f>
        <m:r>
          <m:rPr>
            <m:sty m:val="p"/>
          </m:rPr>
          <w:rPr>
            <w:rFonts w:ascii="Cambria Math" w:hAnsi="Cambria Math"/>
          </w:rPr>
          <m:t>×</m:t>
        </m:r>
        <m:r>
          <m:rPr>
            <m:sty m:val="p"/>
          </m:rPr>
          <w:rPr>
            <w:rFonts w:ascii="Cambria Math"/>
          </w:rPr>
          <m:t>100%</m:t>
        </m:r>
      </m:oMath>
      <w:r>
        <w:t xml:space="preserve"> = 5.50%</w:t>
      </w:r>
    </w:p>
    <w:p w:rsidR="00C34633" w:rsidRDefault="00C34633" w:rsidP="00C34633">
      <w:pPr>
        <w:spacing w:line="480" w:lineRule="auto"/>
        <w:rPr>
          <w:u w:val="single"/>
        </w:rPr>
      </w:pPr>
      <w:r>
        <w:t xml:space="preserve">               </w:t>
      </w:r>
      <w:r>
        <w:rPr>
          <w:u w:val="single"/>
        </w:rPr>
        <w:t>Sample 2:</w:t>
      </w:r>
    </w:p>
    <w:p w:rsidR="00C34633" w:rsidRDefault="00C34633" w:rsidP="00C34633">
      <w:pPr>
        <w:spacing w:line="480" w:lineRule="auto"/>
        <w:ind w:left="1440" w:hanging="22"/>
      </w:pPr>
      <w:r>
        <w:t>% Fe</w:t>
      </w:r>
      <w:r>
        <w:rPr>
          <w:vertAlign w:val="superscript"/>
        </w:rPr>
        <w:t>2+</w:t>
      </w:r>
      <w:r>
        <w:t xml:space="preserve"> = </w:t>
      </w:r>
      <m:oMath>
        <m:f>
          <m:fPr>
            <m:ctrlPr>
              <w:rPr>
                <w:rFonts w:ascii="Cambria Math" w:hAnsi="Cambria Math"/>
              </w:rPr>
            </m:ctrlPr>
          </m:fPr>
          <m:num>
            <m:r>
              <m:rPr>
                <m:sty m:val="p"/>
              </m:rPr>
              <w:rPr>
                <w:rFonts w:ascii="Cambria Math"/>
              </w:rPr>
              <m:t>0.0201</m:t>
            </m:r>
            <m:r>
              <m:rPr>
                <m:sty m:val="p"/>
              </m:rPr>
              <w:rPr>
                <w:rFonts w:ascii="Cambria Math" w:hAnsi="Cambria Math"/>
              </w:rPr>
              <m:t>×</m:t>
            </m:r>
            <m:r>
              <m:rPr>
                <m:sty m:val="p"/>
              </m:rPr>
              <w:rPr>
                <w:rFonts w:ascii="Cambria Math"/>
              </w:rPr>
              <m:t xml:space="preserve"> 0.0149 </m:t>
            </m:r>
            <m:r>
              <m:rPr>
                <m:sty m:val="p"/>
              </m:rPr>
              <w:rPr>
                <w:rFonts w:ascii="Cambria Math" w:hAnsi="Cambria Math"/>
              </w:rPr>
              <m:t>×</m:t>
            </m:r>
            <m:r>
              <m:rPr>
                <m:sty m:val="p"/>
              </m:rPr>
              <w:rPr>
                <w:rFonts w:ascii="Cambria Math"/>
              </w:rPr>
              <m:t xml:space="preserve"> 5 </m:t>
            </m:r>
            <m:r>
              <m:rPr>
                <m:sty m:val="p"/>
              </m:rPr>
              <w:rPr>
                <w:rFonts w:ascii="Cambria Math" w:hAnsi="Cambria Math"/>
              </w:rPr>
              <m:t>×</m:t>
            </m:r>
            <m:r>
              <m:rPr>
                <m:sty m:val="p"/>
              </m:rPr>
              <w:rPr>
                <w:rFonts w:ascii="Cambria Math"/>
              </w:rPr>
              <m:t xml:space="preserve"> 55.845</m:t>
            </m:r>
          </m:num>
          <m:den>
            <m:r>
              <m:rPr>
                <m:sty m:val="p"/>
              </m:rPr>
              <w:rPr>
                <w:rFonts w:ascii="Cambria Math"/>
              </w:rPr>
              <m:t>1.5634</m:t>
            </m:r>
          </m:den>
        </m:f>
        <m:r>
          <m:rPr>
            <m:sty m:val="p"/>
          </m:rPr>
          <w:rPr>
            <w:rFonts w:ascii="Cambria Math" w:hAnsi="Cambria Math"/>
          </w:rPr>
          <m:t>×</m:t>
        </m:r>
        <m:r>
          <m:rPr>
            <m:sty m:val="p"/>
          </m:rPr>
          <w:rPr>
            <w:rFonts w:ascii="Cambria Math"/>
          </w:rPr>
          <m:t>100%</m:t>
        </m:r>
      </m:oMath>
      <w:r>
        <w:t xml:space="preserve"> = 5.3%</w:t>
      </w:r>
    </w:p>
    <w:p w:rsidR="00C34633" w:rsidRDefault="00C34633" w:rsidP="00C34633">
      <w:pPr>
        <w:spacing w:line="480" w:lineRule="auto"/>
      </w:pPr>
      <w:r>
        <w:t xml:space="preserve">   Average = (5.50% + 5.30%) / 2 = 5.4% </w:t>
      </w:r>
    </w:p>
    <w:p w:rsidR="00C34633" w:rsidRDefault="00C34633" w:rsidP="00C34633">
      <w:pPr>
        <w:spacing w:line="480" w:lineRule="auto"/>
      </w:pPr>
      <w:r>
        <w:t>Percent Error =</w:t>
      </w:r>
      <m:oMath>
        <m:f>
          <m:fPr>
            <m:ctrlPr>
              <w:rPr>
                <w:rFonts w:ascii="Cambria Math" w:hAnsi="Cambria Math"/>
                <w:i/>
              </w:rPr>
            </m:ctrlPr>
          </m:fPr>
          <m:num>
            <m:r>
              <w:rPr>
                <w:rFonts w:ascii="Cambria Math"/>
              </w:rPr>
              <m:t>5.4%</m:t>
            </m:r>
            <m:r>
              <w:rPr>
                <w:rFonts w:ascii="Cambria Math" w:hAnsi="Cambria Math"/>
              </w:rPr>
              <m:t>-</m:t>
            </m:r>
            <m:r>
              <w:rPr>
                <w:rFonts w:ascii="Cambria Math"/>
              </w:rPr>
              <m:t>5.64%</m:t>
            </m:r>
          </m:num>
          <m:den>
            <m:r>
              <w:rPr>
                <w:rFonts w:ascii="Cambria Math"/>
              </w:rPr>
              <m:t>5.64%</m:t>
            </m:r>
          </m:den>
        </m:f>
        <m:r>
          <w:rPr>
            <w:rFonts w:ascii="Cambria Math" w:hAnsi="Cambria Math"/>
          </w:rPr>
          <m:t>×</m:t>
        </m:r>
        <m:r>
          <w:rPr>
            <w:rFonts w:ascii="Cambria Math"/>
          </w:rPr>
          <m:t>100%</m:t>
        </m:r>
      </m:oMath>
    </w:p>
    <w:p w:rsidR="00C34633" w:rsidRDefault="00C34633" w:rsidP="00C34633">
      <w:pPr>
        <w:spacing w:line="480" w:lineRule="auto"/>
        <w:ind w:left="2880"/>
      </w:pPr>
      <w:r>
        <w:t>= -4.3 %</w:t>
      </w:r>
    </w:p>
    <w:p w:rsidR="00C34633" w:rsidRDefault="00C34633" w:rsidP="00C34633">
      <w:pPr>
        <w:pStyle w:val="ListParagraph"/>
        <w:numPr>
          <w:ilvl w:val="0"/>
          <w:numId w:val="1"/>
        </w:numPr>
        <w:spacing w:line="480" w:lineRule="auto"/>
      </w:pPr>
      <w:r>
        <w:t xml:space="preserve">Calculation of Percentage Uncertainty: </w:t>
      </w:r>
    </w:p>
    <w:p w:rsidR="00C34633" w:rsidRDefault="00C34633" w:rsidP="00C34633">
      <w:pPr>
        <w:spacing w:line="480" w:lineRule="auto"/>
        <w:ind w:firstLine="720"/>
        <w:rPr>
          <w:u w:val="single"/>
        </w:rPr>
      </w:pPr>
      <w:r>
        <w:rPr>
          <w:u w:val="single"/>
        </w:rPr>
        <w:t>Sample 1:</w:t>
      </w:r>
    </w:p>
    <w:p w:rsidR="00C34633" w:rsidRDefault="00C34633" w:rsidP="00C34633">
      <w:pPr>
        <w:spacing w:line="480" w:lineRule="auto"/>
        <w:ind w:left="720"/>
      </w:pPr>
      <w:r>
        <w:tab/>
      </w:r>
      <w:r>
        <w:tab/>
        <w:t>Percent uncertainty=</w:t>
      </w:r>
      <m:oMath>
        <m:d>
          <m:dPr>
            <m:ctrlPr>
              <w:rPr>
                <w:rFonts w:ascii="Cambria Math" w:hAnsi="Cambria Math"/>
                <w:i/>
              </w:rPr>
            </m:ctrlPr>
          </m:dPr>
          <m:e>
            <m:f>
              <m:fPr>
                <m:ctrlPr>
                  <w:rPr>
                    <w:rFonts w:ascii="Cambria Math" w:hAnsi="Cambria Math"/>
                    <w:i/>
                  </w:rPr>
                </m:ctrlPr>
              </m:fPr>
              <m:num>
                <m:r>
                  <w:rPr>
                    <w:rFonts w:ascii="Cambria Math"/>
                  </w:rPr>
                  <m:t>0.0002</m:t>
                </m:r>
              </m:num>
              <m:den>
                <m:r>
                  <w:rPr>
                    <w:rFonts w:ascii="Cambria Math"/>
                  </w:rPr>
                  <m:t>1.7652</m:t>
                </m:r>
              </m:den>
            </m:f>
            <m:r>
              <w:rPr>
                <w:rFonts w:ascii="Cambria Math" w:hAnsi="Cambria Math"/>
              </w:rPr>
              <m:t>×</m:t>
            </m:r>
            <m:r>
              <w:rPr>
                <w:rFonts w:ascii="Cambria Math"/>
              </w:rPr>
              <m:t>100%</m:t>
            </m:r>
          </m:e>
        </m:d>
        <m:r>
          <w:rPr>
            <w:rFonts w:ascii="Cambria Math"/>
          </w:rPr>
          <m:t>+</m:t>
        </m:r>
        <m:d>
          <m:dPr>
            <m:ctrlPr>
              <w:rPr>
                <w:rFonts w:ascii="Cambria Math" w:hAnsi="Cambria Math"/>
                <w:i/>
              </w:rPr>
            </m:ctrlPr>
          </m:dPr>
          <m:e>
            <m:f>
              <m:fPr>
                <m:ctrlPr>
                  <w:rPr>
                    <w:rFonts w:ascii="Cambria Math" w:hAnsi="Cambria Math"/>
                    <w:i/>
                  </w:rPr>
                </m:ctrlPr>
              </m:fPr>
              <m:num>
                <m:r>
                  <w:rPr>
                    <w:rFonts w:ascii="Cambria Math"/>
                  </w:rPr>
                  <m:t>0.1</m:t>
                </m:r>
              </m:num>
              <m:den>
                <m:r>
                  <w:rPr>
                    <w:rFonts w:ascii="Cambria Math"/>
                  </w:rPr>
                  <m:t>17.3</m:t>
                </m:r>
              </m:den>
            </m:f>
            <m:r>
              <w:rPr>
                <w:rFonts w:ascii="Cambria Math" w:hAnsi="Cambria Math"/>
              </w:rPr>
              <m:t>×</m:t>
            </m:r>
            <m:r>
              <w:rPr>
                <w:rFonts w:ascii="Cambria Math"/>
              </w:rPr>
              <m:t>100%</m:t>
            </m:r>
          </m:e>
        </m:d>
        <m:r>
          <w:rPr>
            <w:rFonts w:ascii="Cambria Math"/>
          </w:rPr>
          <m:t xml:space="preserve"> </m:t>
        </m:r>
      </m:oMath>
      <w:r>
        <w:t>= 0.589%</w:t>
      </w:r>
    </w:p>
    <w:p w:rsidR="00C34633" w:rsidRDefault="00C34633" w:rsidP="00C34633">
      <w:pPr>
        <w:spacing w:line="480" w:lineRule="auto"/>
        <w:ind w:left="720"/>
        <w:rPr>
          <w:u w:val="single"/>
        </w:rPr>
      </w:pPr>
      <w:r>
        <w:rPr>
          <w:u w:val="single"/>
        </w:rPr>
        <w:t>Sample 2:</w:t>
      </w:r>
    </w:p>
    <w:p w:rsidR="00C34633" w:rsidRDefault="00C34633" w:rsidP="00C34633">
      <w:pPr>
        <w:tabs>
          <w:tab w:val="left" w:pos="7545"/>
        </w:tabs>
        <w:spacing w:line="480" w:lineRule="auto"/>
        <w:ind w:left="720"/>
      </w:pPr>
      <w:r>
        <w:t>Percent uncertainty=</w:t>
      </w:r>
      <m:oMath>
        <m:d>
          <m:dPr>
            <m:ctrlPr>
              <w:rPr>
                <w:rFonts w:ascii="Cambria Math" w:hAnsi="Cambria Math"/>
                <w:i/>
              </w:rPr>
            </m:ctrlPr>
          </m:dPr>
          <m:e>
            <m:f>
              <m:fPr>
                <m:ctrlPr>
                  <w:rPr>
                    <w:rFonts w:ascii="Cambria Math" w:hAnsi="Cambria Math"/>
                    <w:i/>
                  </w:rPr>
                </m:ctrlPr>
              </m:fPr>
              <m:num>
                <m:r>
                  <w:rPr>
                    <w:rFonts w:ascii="Cambria Math"/>
                  </w:rPr>
                  <m:t>0.0002</m:t>
                </m:r>
              </m:num>
              <m:den>
                <m:r>
                  <w:rPr>
                    <w:rFonts w:ascii="Cambria Math"/>
                  </w:rPr>
                  <m:t>1.5634</m:t>
                </m:r>
              </m:den>
            </m:f>
            <m:r>
              <w:rPr>
                <w:rFonts w:ascii="Cambria Math" w:hAnsi="Cambria Math"/>
              </w:rPr>
              <m:t>×</m:t>
            </m:r>
            <m:r>
              <w:rPr>
                <w:rFonts w:ascii="Cambria Math"/>
              </w:rPr>
              <m:t>100%</m:t>
            </m:r>
          </m:e>
        </m:d>
        <m:r>
          <w:rPr>
            <w:rFonts w:ascii="Cambria Math"/>
          </w:rPr>
          <m:t>+</m:t>
        </m:r>
        <m:d>
          <m:dPr>
            <m:ctrlPr>
              <w:rPr>
                <w:rFonts w:ascii="Cambria Math" w:hAnsi="Cambria Math"/>
                <w:i/>
              </w:rPr>
            </m:ctrlPr>
          </m:dPr>
          <m:e>
            <m:f>
              <m:fPr>
                <m:ctrlPr>
                  <w:rPr>
                    <w:rFonts w:ascii="Cambria Math" w:hAnsi="Cambria Math"/>
                    <w:i/>
                  </w:rPr>
                </m:ctrlPr>
              </m:fPr>
              <m:num>
                <m:r>
                  <w:rPr>
                    <w:rFonts w:ascii="Cambria Math"/>
                  </w:rPr>
                  <m:t>0.1</m:t>
                </m:r>
              </m:num>
              <m:den>
                <m:r>
                  <w:rPr>
                    <w:rFonts w:ascii="Cambria Math"/>
                  </w:rPr>
                  <m:t>14.9</m:t>
                </m:r>
              </m:den>
            </m:f>
            <m:r>
              <w:rPr>
                <w:rFonts w:ascii="Cambria Math" w:hAnsi="Cambria Math"/>
              </w:rPr>
              <m:t>×</m:t>
            </m:r>
            <m:r>
              <w:rPr>
                <w:rFonts w:ascii="Cambria Math"/>
              </w:rPr>
              <m:t>100%</m:t>
            </m:r>
          </m:e>
        </m:d>
      </m:oMath>
      <w:r>
        <w:t xml:space="preserve"> = 0.68%</w:t>
      </w:r>
      <w:r>
        <w:tab/>
      </w:r>
    </w:p>
    <w:p w:rsidR="00C34633" w:rsidRDefault="00C34633" w:rsidP="00C34633">
      <w:pPr>
        <w:pStyle w:val="ListParagraph"/>
        <w:numPr>
          <w:ilvl w:val="0"/>
          <w:numId w:val="1"/>
        </w:numPr>
        <w:spacing w:line="480" w:lineRule="auto"/>
      </w:pPr>
      <w:r>
        <w:rPr>
          <w:b/>
          <w:i/>
        </w:rPr>
        <w:t xml:space="preserve">   </w:t>
      </w:r>
      <w:r>
        <w:rPr>
          <w:b/>
        </w:rPr>
        <w:t>Average</w:t>
      </w:r>
      <w:r>
        <w:rPr>
          <w:b/>
          <w:i/>
        </w:rPr>
        <w:t xml:space="preserve"> = </w:t>
      </w:r>
      <w:r>
        <w:t>(</w:t>
      </w:r>
      <w:r>
        <w:rPr>
          <w:b/>
          <w:i/>
        </w:rPr>
        <w:t xml:space="preserve"> </w:t>
      </w:r>
      <w:r>
        <w:t>0.589% + 0.68%)/2</w:t>
      </w:r>
      <w:r>
        <w:rPr>
          <w:b/>
          <w:i/>
        </w:rPr>
        <w:t xml:space="preserve"> = </w:t>
      </w:r>
      <w:r>
        <w:t>0.65%</w:t>
      </w:r>
    </w:p>
    <w:p w:rsidR="00C34633" w:rsidRDefault="00C34633" w:rsidP="00C34633">
      <w:pPr>
        <w:pStyle w:val="ListParagraph"/>
        <w:numPr>
          <w:ilvl w:val="0"/>
          <w:numId w:val="1"/>
        </w:numPr>
        <w:spacing w:line="480" w:lineRule="auto"/>
      </w:pPr>
      <w:r>
        <w:rPr>
          <w:b/>
        </w:rPr>
        <w:t xml:space="preserve">  Relative spread</w:t>
      </w:r>
      <w:r>
        <w:t xml:space="preserve"> = </w:t>
      </w:r>
      <m:oMath>
        <m:f>
          <m:fPr>
            <m:ctrlPr>
              <w:rPr>
                <w:rFonts w:ascii="Cambria Math" w:hAnsi="Cambria Math"/>
              </w:rPr>
            </m:ctrlPr>
          </m:fPr>
          <m:num>
            <m:r>
              <w:rPr>
                <w:rFonts w:ascii="Cambria Math"/>
              </w:rPr>
              <m:t>0.68%</m:t>
            </m:r>
            <m:r>
              <w:rPr>
                <w:rFonts w:ascii="Cambria Math" w:hAnsi="Cambria Math"/>
              </w:rPr>
              <m:t>-</m:t>
            </m:r>
            <m:r>
              <w:rPr>
                <w:rFonts w:ascii="Cambria Math"/>
              </w:rPr>
              <m:t>0.589%</m:t>
            </m:r>
          </m:num>
          <m:den>
            <m:r>
              <w:rPr>
                <w:rFonts w:ascii="Cambria Math"/>
              </w:rPr>
              <m:t>0.635%</m:t>
            </m:r>
          </m:den>
        </m:f>
        <m:r>
          <m:rPr>
            <m:sty m:val="p"/>
          </m:rPr>
          <w:rPr>
            <w:rFonts w:ascii="Cambria Math" w:hAnsi="Cambria Math"/>
          </w:rPr>
          <m:t>×</m:t>
        </m:r>
        <m:r>
          <m:rPr>
            <m:sty m:val="p"/>
          </m:rPr>
          <w:rPr>
            <w:rFonts w:ascii="Cambria Math"/>
          </w:rPr>
          <m:t>1000</m:t>
        </m:r>
      </m:oMath>
      <w:r>
        <w:t xml:space="preserve"> = 143 ppt</w:t>
      </w:r>
    </w:p>
    <w:p w:rsidR="00C34633" w:rsidRDefault="00C34633" w:rsidP="00C34633">
      <w:pPr>
        <w:autoSpaceDE w:val="0"/>
        <w:autoSpaceDN w:val="0"/>
        <w:adjustRightInd w:val="0"/>
        <w:spacing w:after="200" w:line="480" w:lineRule="auto"/>
        <w:rPr>
          <w:rFonts w:cs="Calibri"/>
        </w:rPr>
      </w:pPr>
    </w:p>
    <w:p w:rsidR="00C34633" w:rsidRDefault="00C34633" w:rsidP="00C34633">
      <w:pPr>
        <w:spacing w:line="480" w:lineRule="auto"/>
        <w:rPr>
          <w:b/>
          <w:iCs/>
          <w:u w:val="single"/>
        </w:rPr>
      </w:pPr>
      <w:r>
        <w:rPr>
          <w:b/>
          <w:iCs/>
          <w:u w:val="single"/>
        </w:rPr>
        <w:t>Discussion:</w:t>
      </w:r>
    </w:p>
    <w:p w:rsidR="00C34633" w:rsidRDefault="00C34633" w:rsidP="00C34633">
      <w:pPr>
        <w:spacing w:line="480" w:lineRule="auto"/>
        <w:rPr>
          <w:iCs/>
        </w:rPr>
      </w:pPr>
      <w:r>
        <w:rPr>
          <w:iCs/>
        </w:rPr>
        <w:lastRenderedPageBreak/>
        <w:t xml:space="preserve">The main aim of this experiment was to determine the percentage of iron (ii) in an unknown sample by reduction-oxidation titration. The accepted value for the percentage of iron (ii) in the unknown sample is 5.64%, the calculated experimental value was calculated to be 5.4%. The experimental value was slightly less than the accepted value; therefore the experiment was carried out precisely and accurately. However, the factors that could have affected this value could be;  </w:t>
      </w:r>
    </w:p>
    <w:p w:rsidR="00C34633" w:rsidRDefault="00C34633" w:rsidP="00C34633">
      <w:pPr>
        <w:spacing w:line="480" w:lineRule="auto"/>
        <w:rPr>
          <w:iCs/>
        </w:rPr>
      </w:pPr>
      <w:r>
        <w:rPr>
          <w:iCs/>
        </w:rPr>
        <w:t xml:space="preserve">       The addition of a few more </w:t>
      </w:r>
      <w:r>
        <w:t>KMnO</w:t>
      </w:r>
      <w:r>
        <w:rPr>
          <w:vertAlign w:val="subscript"/>
        </w:rPr>
        <w:t xml:space="preserve">4 </w:t>
      </w:r>
      <w:r>
        <w:t xml:space="preserve">drops after reaching the end point. </w:t>
      </w:r>
      <w:r>
        <w:rPr>
          <w:iCs/>
        </w:rPr>
        <w:t xml:space="preserve">The further oxidation of iron (ii) to iron (iii), this happens due to the contact of air with the experiment. The presence of impurities in the </w:t>
      </w:r>
      <w:r>
        <w:t>KMnO</w:t>
      </w:r>
      <w:r>
        <w:rPr>
          <w:vertAlign w:val="subscript"/>
        </w:rPr>
        <w:t>4.</w:t>
      </w:r>
    </w:p>
    <w:p w:rsidR="00C34633" w:rsidRDefault="00C34633" w:rsidP="00C34633">
      <w:pPr>
        <w:pStyle w:val="ListParagraph"/>
        <w:spacing w:line="480" w:lineRule="auto"/>
        <w:rPr>
          <w:iCs/>
        </w:rPr>
      </w:pPr>
    </w:p>
    <w:p w:rsidR="00C34633" w:rsidRDefault="00C34633" w:rsidP="00C34633">
      <w:pPr>
        <w:spacing w:line="480" w:lineRule="auto"/>
        <w:rPr>
          <w:b/>
          <w:bCs/>
          <w:u w:val="single"/>
        </w:rPr>
      </w:pPr>
      <w:r>
        <w:rPr>
          <w:b/>
          <w:bCs/>
          <w:u w:val="single"/>
        </w:rPr>
        <w:t>Conclusion:</w:t>
      </w:r>
    </w:p>
    <w:p w:rsidR="00C34633" w:rsidRDefault="00C34633" w:rsidP="00C34633">
      <w:pPr>
        <w:spacing w:line="480" w:lineRule="auto"/>
      </w:pPr>
      <w:r>
        <w:t xml:space="preserve">In a nutshell, the accepted value of the sample given (sample </w:t>
      </w:r>
      <w:r>
        <w:rPr>
          <w:b/>
        </w:rPr>
        <w:t>#231</w:t>
      </w:r>
      <w:r>
        <w:t>) was 5.64%, and the experimental value was calculated to be 5.4%. The percentage uncertainty of the standardization was calculated to be 3.33%, and the relative spread as 74.6 ppt. Also, the percentage uncertainty of the%Fe</w:t>
      </w:r>
      <w:r>
        <w:rPr>
          <w:vertAlign w:val="superscript"/>
        </w:rPr>
        <w:t>2+</w:t>
      </w:r>
      <w:r>
        <w:t xml:space="preserve"> was calculated to be 0.635%, and the relative spread as 143 ppt.</w:t>
      </w:r>
    </w:p>
    <w:p w:rsidR="00C34633" w:rsidRDefault="00C34633" w:rsidP="00C34633">
      <w:pPr>
        <w:spacing w:line="480" w:lineRule="auto"/>
        <w:rPr>
          <w:b/>
          <w:u w:val="single"/>
        </w:rPr>
      </w:pPr>
      <w:r>
        <w:rPr>
          <w:b/>
          <w:u w:val="single"/>
        </w:rPr>
        <w:t>Bibliography:</w:t>
      </w:r>
    </w:p>
    <w:p w:rsidR="00C34633" w:rsidRDefault="00C34633" w:rsidP="00C34633">
      <w:pPr>
        <w:spacing w:line="480" w:lineRule="auto"/>
      </w:pPr>
      <w:r>
        <w:t xml:space="preserve">R.C. Burk, M. Azad, X. Sun, P.A. Wolff, </w:t>
      </w:r>
      <w:r>
        <w:rPr>
          <w:u w:val="single"/>
        </w:rPr>
        <w:t xml:space="preserve">CHEM 1002: Introductory Chemistry I, Laboratory Manual 2015-2016, </w:t>
      </w:r>
      <w:r>
        <w:t xml:space="preserve">Department of Chemistry, Carleton, Ottawa, 83-86. </w:t>
      </w:r>
    </w:p>
    <w:p w:rsidR="006A7C7A" w:rsidRDefault="006A7C7A"/>
    <w:sectPr w:rsidR="006A7C7A" w:rsidSect="00C34633">
      <w:pgSz w:w="12240" w:h="15840"/>
      <w:pgMar w:top="1440" w:right="1440" w:bottom="1440" w:left="1440" w:header="283"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83941" w:rsidRDefault="00583941" w:rsidP="00C34633">
      <w:pPr>
        <w:spacing w:after="0" w:line="240" w:lineRule="auto"/>
      </w:pPr>
      <w:r>
        <w:separator/>
      </w:r>
    </w:p>
  </w:endnote>
  <w:endnote w:type="continuationSeparator" w:id="0">
    <w:p w:rsidR="00583941" w:rsidRDefault="00583941" w:rsidP="00C346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imes New Roman">
    <w:panose1 w:val="02020603050405020304"/>
    <w:charset w:val="00"/>
    <w:family w:val="roman"/>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83941" w:rsidRDefault="00583941" w:rsidP="00C34633">
      <w:pPr>
        <w:spacing w:after="0" w:line="240" w:lineRule="auto"/>
      </w:pPr>
      <w:r>
        <w:separator/>
      </w:r>
    </w:p>
  </w:footnote>
  <w:footnote w:type="continuationSeparator" w:id="0">
    <w:p w:rsidR="00583941" w:rsidRDefault="00583941" w:rsidP="00C3463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5ED2FD4"/>
    <w:multiLevelType w:val="hybridMultilevel"/>
    <w:tmpl w:val="69AEC55E"/>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4633"/>
    <w:rsid w:val="00171979"/>
    <w:rsid w:val="002618E1"/>
    <w:rsid w:val="004B638A"/>
    <w:rsid w:val="00583941"/>
    <w:rsid w:val="005B5B15"/>
    <w:rsid w:val="006A7C7A"/>
    <w:rsid w:val="00B27B16"/>
    <w:rsid w:val="00C34633"/>
    <w:rsid w:val="00F12CD7"/>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0917337-5078-40D3-B3D1-5D15A3F12A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4633"/>
    <w:pPr>
      <w:spacing w:line="256" w:lineRule="auto"/>
    </w:pPr>
  </w:style>
  <w:style w:type="paragraph" w:styleId="Heading1">
    <w:name w:val="heading 1"/>
    <w:basedOn w:val="Normal"/>
    <w:next w:val="Normal"/>
    <w:link w:val="Heading1Char"/>
    <w:uiPriority w:val="9"/>
    <w:qFormat/>
    <w:rsid w:val="00C34633"/>
    <w:pPr>
      <w:pBdr>
        <w:bottom w:val="thinThickSmallGap" w:sz="12" w:space="1" w:color="C45911" w:themeColor="accent2" w:themeShade="BF"/>
      </w:pBdr>
      <w:spacing w:before="400" w:after="200" w:line="252" w:lineRule="auto"/>
      <w:jc w:val="center"/>
      <w:outlineLvl w:val="0"/>
    </w:pPr>
    <w:rPr>
      <w:rFonts w:asciiTheme="majorHAnsi" w:eastAsiaTheme="majorEastAsia" w:hAnsiTheme="majorHAnsi" w:cstheme="majorBidi"/>
      <w:caps/>
      <w:color w:val="833C0B" w:themeColor="accent2" w:themeShade="80"/>
      <w:spacing w:val="20"/>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34633"/>
    <w:pPr>
      <w:ind w:left="720"/>
      <w:contextualSpacing/>
    </w:pPr>
  </w:style>
  <w:style w:type="table" w:styleId="TableGrid">
    <w:name w:val="Table Grid"/>
    <w:basedOn w:val="TableNormal"/>
    <w:uiPriority w:val="59"/>
    <w:rsid w:val="00C34633"/>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C34633"/>
    <w:rPr>
      <w:rFonts w:asciiTheme="majorHAnsi" w:eastAsiaTheme="majorEastAsia" w:hAnsiTheme="majorHAnsi" w:cstheme="majorBidi"/>
      <w:caps/>
      <w:color w:val="833C0B" w:themeColor="accent2" w:themeShade="80"/>
      <w:spacing w:val="20"/>
      <w:sz w:val="28"/>
      <w:szCs w:val="28"/>
      <w:lang w:val="en-US" w:bidi="en-US"/>
    </w:rPr>
  </w:style>
  <w:style w:type="paragraph" w:styleId="Subtitle">
    <w:name w:val="Subtitle"/>
    <w:basedOn w:val="Normal"/>
    <w:next w:val="Normal"/>
    <w:link w:val="SubtitleChar"/>
    <w:uiPriority w:val="11"/>
    <w:qFormat/>
    <w:rsid w:val="00C34633"/>
    <w:pPr>
      <w:spacing w:after="560" w:line="240" w:lineRule="auto"/>
      <w:jc w:val="center"/>
    </w:pPr>
    <w:rPr>
      <w:rFonts w:asciiTheme="majorHAnsi" w:eastAsiaTheme="majorEastAsia" w:hAnsiTheme="majorHAnsi" w:cstheme="majorBidi"/>
      <w:caps/>
      <w:spacing w:val="20"/>
      <w:sz w:val="18"/>
      <w:szCs w:val="18"/>
      <w:lang w:val="en-US" w:bidi="en-US"/>
    </w:rPr>
  </w:style>
  <w:style w:type="character" w:customStyle="1" w:styleId="SubtitleChar">
    <w:name w:val="Subtitle Char"/>
    <w:basedOn w:val="DefaultParagraphFont"/>
    <w:link w:val="Subtitle"/>
    <w:uiPriority w:val="11"/>
    <w:rsid w:val="00C34633"/>
    <w:rPr>
      <w:rFonts w:asciiTheme="majorHAnsi" w:eastAsiaTheme="majorEastAsia" w:hAnsiTheme="majorHAnsi" w:cstheme="majorBidi"/>
      <w:caps/>
      <w:spacing w:val="20"/>
      <w:sz w:val="18"/>
      <w:szCs w:val="18"/>
      <w:lang w:val="en-US" w:bidi="en-US"/>
    </w:rPr>
  </w:style>
  <w:style w:type="paragraph" w:styleId="Header">
    <w:name w:val="header"/>
    <w:basedOn w:val="Normal"/>
    <w:link w:val="HeaderChar"/>
    <w:uiPriority w:val="99"/>
    <w:unhideWhenUsed/>
    <w:rsid w:val="00C34633"/>
    <w:pPr>
      <w:tabs>
        <w:tab w:val="center" w:pos="4680"/>
        <w:tab w:val="right" w:pos="9360"/>
      </w:tabs>
      <w:spacing w:after="0" w:line="240" w:lineRule="auto"/>
    </w:pPr>
  </w:style>
  <w:style w:type="character" w:customStyle="1" w:styleId="HeaderChar">
    <w:name w:val="Header Char"/>
    <w:basedOn w:val="DefaultParagraphFont"/>
    <w:link w:val="Header"/>
    <w:uiPriority w:val="99"/>
    <w:rsid w:val="00C34633"/>
  </w:style>
  <w:style w:type="paragraph" w:styleId="Footer">
    <w:name w:val="footer"/>
    <w:basedOn w:val="Normal"/>
    <w:link w:val="FooterChar"/>
    <w:uiPriority w:val="99"/>
    <w:unhideWhenUsed/>
    <w:rsid w:val="00C34633"/>
    <w:pPr>
      <w:tabs>
        <w:tab w:val="center" w:pos="4680"/>
        <w:tab w:val="right" w:pos="9360"/>
      </w:tabs>
      <w:spacing w:after="0" w:line="240" w:lineRule="auto"/>
    </w:pPr>
  </w:style>
  <w:style w:type="character" w:customStyle="1" w:styleId="FooterChar">
    <w:name w:val="Footer Char"/>
    <w:basedOn w:val="DefaultParagraphFont"/>
    <w:link w:val="Footer"/>
    <w:uiPriority w:val="99"/>
    <w:rsid w:val="00C34633"/>
  </w:style>
  <w:style w:type="character" w:customStyle="1" w:styleId="apple-converted-space">
    <w:name w:val="apple-converted-space"/>
    <w:basedOn w:val="DefaultParagraphFont"/>
    <w:rsid w:val="002618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4433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9ACD4F8542240ABB0BF10705F0439CD"/>
        <w:category>
          <w:name w:val="General"/>
          <w:gallery w:val="placeholder"/>
        </w:category>
        <w:types>
          <w:type w:val="bbPlcHdr"/>
        </w:types>
        <w:behaviors>
          <w:behavior w:val="content"/>
        </w:behaviors>
        <w:guid w:val="{2079B001-B39B-4DDE-B1F8-693A2D83AF7E}"/>
      </w:docPartPr>
      <w:docPartBody>
        <w:p w:rsidR="009D4668" w:rsidRDefault="00C132CF" w:rsidP="00C132CF">
          <w:pPr>
            <w:pStyle w:val="D9ACD4F8542240ABB0BF10705F0439CD"/>
          </w:pPr>
          <w:r>
            <w:rPr>
              <w:rStyle w:val="PlaceholderText"/>
            </w:rPr>
            <w:t>[Type Title]</w:t>
          </w:r>
        </w:p>
      </w:docPartBody>
    </w:docPart>
    <w:docPart>
      <w:docPartPr>
        <w:name w:val="F120AD311F7D42F58FBAD1EE4A6C28D3"/>
        <w:category>
          <w:name w:val="General"/>
          <w:gallery w:val="placeholder"/>
        </w:category>
        <w:types>
          <w:type w:val="bbPlcHdr"/>
        </w:types>
        <w:behaviors>
          <w:behavior w:val="content"/>
        </w:behaviors>
        <w:guid w:val="{22B6836D-E0C2-4C6A-B929-480C9E9B4360}"/>
      </w:docPartPr>
      <w:docPartBody>
        <w:p w:rsidR="009D4668" w:rsidRDefault="00C132CF" w:rsidP="00C132CF">
          <w:pPr>
            <w:pStyle w:val="F120AD311F7D42F58FBAD1EE4A6C28D3"/>
          </w:pPr>
          <w:r w:rsidRPr="00595163">
            <w:rPr>
              <w:rStyle w:val="PlaceholderText"/>
              <w:color w:val="595959" w:themeColor="text1" w:themeTint="A6"/>
            </w:rPr>
            <w:t>[Type Authors</w:t>
          </w:r>
          <w:r w:rsidRPr="00595163">
            <w:rPr>
              <w:rStyle w:val="PlaceholderText"/>
              <w:color w:val="595959" w:themeColor="text1" w:themeTint="A6"/>
              <w:vertAlign w:val="superscript"/>
            </w:rPr>
            <w:t>1</w:t>
          </w:r>
          <w:r w:rsidRPr="00595163">
            <w:rPr>
              <w:rStyle w:val="PlaceholderText"/>
              <w:color w:val="595959" w:themeColor="text1" w:themeTint="A6"/>
            </w:rPr>
            <w:t>]</w:t>
          </w:r>
        </w:p>
      </w:docPartBody>
    </w:docPart>
    <w:docPart>
      <w:docPartPr>
        <w:name w:val="7A15A78033D6461A91B19FABF648BED8"/>
        <w:category>
          <w:name w:val="General"/>
          <w:gallery w:val="placeholder"/>
        </w:category>
        <w:types>
          <w:type w:val="bbPlcHdr"/>
        </w:types>
        <w:behaviors>
          <w:behavior w:val="content"/>
        </w:behaviors>
        <w:guid w:val="{E27BC51F-39B2-44E8-A5B5-0F79D2A3866C}"/>
      </w:docPartPr>
      <w:docPartBody>
        <w:p w:rsidR="009D4668" w:rsidRDefault="00C132CF" w:rsidP="00C132CF">
          <w:pPr>
            <w:pStyle w:val="7A15A78033D6461A91B19FABF648BED8"/>
          </w:pPr>
          <w:r>
            <w:rPr>
              <w:rStyle w:val="PlaceholderText"/>
            </w:rPr>
            <w:t xml:space="preserve">[Type </w:t>
          </w:r>
          <w:r>
            <w:rPr>
              <w:rStyle w:val="PlaceholderText"/>
              <w:vertAlign w:val="superscript"/>
            </w:rPr>
            <w:t>1</w:t>
          </w:r>
          <w:r>
            <w:rPr>
              <w:rStyle w:val="PlaceholderText"/>
            </w:rPr>
            <w:t>Main Affiliations of Authors]</w:t>
          </w:r>
        </w:p>
      </w:docPartBody>
    </w:docPart>
    <w:docPart>
      <w:docPartPr>
        <w:name w:val="A1FA999B39D74FABAE4FA567CFC9414D"/>
        <w:category>
          <w:name w:val="General"/>
          <w:gallery w:val="placeholder"/>
        </w:category>
        <w:types>
          <w:type w:val="bbPlcHdr"/>
        </w:types>
        <w:behaviors>
          <w:behavior w:val="content"/>
        </w:behaviors>
        <w:guid w:val="{71D7CC9F-AC1F-4DCA-AE64-75E6EA6220EC}"/>
      </w:docPartPr>
      <w:docPartBody>
        <w:p w:rsidR="009D4668" w:rsidRDefault="00C132CF" w:rsidP="00C132CF">
          <w:pPr>
            <w:pStyle w:val="A1FA999B39D74FABAE4FA567CFC9414D"/>
          </w:pPr>
          <w:r>
            <w:rPr>
              <w:rStyle w:val="PlaceholderText"/>
            </w:rPr>
            <w:t>[Email]</w:t>
          </w:r>
        </w:p>
      </w:docPartBody>
    </w:docPart>
    <w:docPart>
      <w:docPartPr>
        <w:name w:val="58E2BB54C2E54F57B4A49E5114FE6435"/>
        <w:category>
          <w:name w:val="General"/>
          <w:gallery w:val="placeholder"/>
        </w:category>
        <w:types>
          <w:type w:val="bbPlcHdr"/>
        </w:types>
        <w:behaviors>
          <w:behavior w:val="content"/>
        </w:behaviors>
        <w:guid w:val="{399BBFF6-7EB9-4429-8616-4FD60B1EBDF1}"/>
      </w:docPartPr>
      <w:docPartBody>
        <w:p w:rsidR="009D4668" w:rsidRDefault="00C132CF" w:rsidP="00C132CF">
          <w:pPr>
            <w:pStyle w:val="58E2BB54C2E54F57B4A49E5114FE6435"/>
          </w:pPr>
          <w:r>
            <w:rPr>
              <w:rStyle w:val="PlaceholderText"/>
            </w:rPr>
            <w:t>[Email]</w:t>
          </w:r>
        </w:p>
      </w:docPartBody>
    </w:docPart>
    <w:docPart>
      <w:docPartPr>
        <w:name w:val="99A1598CFE284567A975D4E41044AA6D"/>
        <w:category>
          <w:name w:val="General"/>
          <w:gallery w:val="placeholder"/>
        </w:category>
        <w:types>
          <w:type w:val="bbPlcHdr"/>
        </w:types>
        <w:behaviors>
          <w:behavior w:val="content"/>
        </w:behaviors>
        <w:guid w:val="{2F1EE467-1A90-41C7-B5B1-27BB78A23731}"/>
      </w:docPartPr>
      <w:docPartBody>
        <w:p w:rsidR="009D4668" w:rsidRDefault="00C132CF" w:rsidP="00C132CF">
          <w:pPr>
            <w:pStyle w:val="99A1598CFE284567A975D4E41044AA6D"/>
          </w:pPr>
          <w:r>
            <w:rPr>
              <w:rStyle w:val="PlaceholderText"/>
            </w:rPr>
            <w:t>[Email]</w:t>
          </w:r>
        </w:p>
      </w:docPartBody>
    </w:docPart>
    <w:docPart>
      <w:docPartPr>
        <w:name w:val="89496943AE5E4E71A7D6C844D80B8134"/>
        <w:category>
          <w:name w:val="General"/>
          <w:gallery w:val="placeholder"/>
        </w:category>
        <w:types>
          <w:type w:val="bbPlcHdr"/>
        </w:types>
        <w:behaviors>
          <w:behavior w:val="content"/>
        </w:behaviors>
        <w:guid w:val="{57E669F2-833C-4476-963F-C782678159F9}"/>
      </w:docPartPr>
      <w:docPartBody>
        <w:p w:rsidR="009D4668" w:rsidRDefault="00C132CF" w:rsidP="00C132CF">
          <w:pPr>
            <w:pStyle w:val="89496943AE5E4E71A7D6C844D80B8134"/>
          </w:pPr>
          <w:r>
            <w:rPr>
              <w:rStyle w:val="PlaceholderText"/>
            </w:rPr>
            <w:t>[Email]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imes New Roman">
    <w:panose1 w:val="02020603050405020304"/>
    <w:charset w:val="00"/>
    <w:family w:val="roman"/>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2CF"/>
    <w:rsid w:val="003F7ED4"/>
    <w:rsid w:val="009D4668"/>
    <w:rsid w:val="00AF1547"/>
    <w:rsid w:val="00C132CF"/>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CA" w:eastAsia="en-C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132CF"/>
    <w:rPr>
      <w:color w:val="808080"/>
    </w:rPr>
  </w:style>
  <w:style w:type="paragraph" w:customStyle="1" w:styleId="D9ACD4F8542240ABB0BF10705F0439CD">
    <w:name w:val="D9ACD4F8542240ABB0BF10705F0439CD"/>
    <w:rsid w:val="00C132CF"/>
  </w:style>
  <w:style w:type="paragraph" w:customStyle="1" w:styleId="F120AD311F7D42F58FBAD1EE4A6C28D3">
    <w:name w:val="F120AD311F7D42F58FBAD1EE4A6C28D3"/>
    <w:rsid w:val="00C132CF"/>
  </w:style>
  <w:style w:type="paragraph" w:customStyle="1" w:styleId="7A15A78033D6461A91B19FABF648BED8">
    <w:name w:val="7A15A78033D6461A91B19FABF648BED8"/>
    <w:rsid w:val="00C132CF"/>
  </w:style>
  <w:style w:type="paragraph" w:customStyle="1" w:styleId="A1FA999B39D74FABAE4FA567CFC9414D">
    <w:name w:val="A1FA999B39D74FABAE4FA567CFC9414D"/>
    <w:rsid w:val="00C132CF"/>
  </w:style>
  <w:style w:type="paragraph" w:customStyle="1" w:styleId="58E2BB54C2E54F57B4A49E5114FE6435">
    <w:name w:val="58E2BB54C2E54F57B4A49E5114FE6435"/>
    <w:rsid w:val="00C132CF"/>
  </w:style>
  <w:style w:type="paragraph" w:customStyle="1" w:styleId="99A1598CFE284567A975D4E41044AA6D">
    <w:name w:val="99A1598CFE284567A975D4E41044AA6D"/>
    <w:rsid w:val="00C132CF"/>
  </w:style>
  <w:style w:type="paragraph" w:customStyle="1" w:styleId="89496943AE5E4E71A7D6C844D80B8134">
    <w:name w:val="89496943AE5E4E71A7D6C844D80B8134"/>
    <w:rsid w:val="00C132C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331</TotalTime>
  <Pages>9</Pages>
  <Words>1154</Words>
  <Characters>6579</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Van Fraassen</dc:creator>
  <cp:keywords/>
  <dc:description/>
  <cp:lastModifiedBy>Luke Van Fraassen</cp:lastModifiedBy>
  <cp:revision>1</cp:revision>
  <dcterms:created xsi:type="dcterms:W3CDTF">2016-02-22T22:40:00Z</dcterms:created>
  <dcterms:modified xsi:type="dcterms:W3CDTF">2016-02-23T06:54:00Z</dcterms:modified>
</cp:coreProperties>
</file>