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5A22A7" w14:textId="6D6CB975" w:rsidR="00781A56" w:rsidRPr="00524F4D" w:rsidRDefault="00781A56" w:rsidP="00781A56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0E12939E" wp14:editId="0F0531A0">
            <wp:simplePos x="0" y="0"/>
            <wp:positionH relativeFrom="column">
              <wp:posOffset>4851160</wp:posOffset>
            </wp:positionH>
            <wp:positionV relativeFrom="paragraph">
              <wp:posOffset>-456559</wp:posOffset>
            </wp:positionV>
            <wp:extent cx="1256706" cy="1241579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icef_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06" cy="1241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1778" w:rsidRPr="00524F4D">
        <w:rPr>
          <w:b/>
          <w:sz w:val="48"/>
          <w:szCs w:val="48"/>
        </w:rPr>
        <w:t>Memo</w:t>
      </w:r>
      <w:r w:rsidR="00DB1778">
        <w:rPr>
          <w:b/>
          <w:sz w:val="48"/>
          <w:szCs w:val="48"/>
        </w:rPr>
        <w:t>randa</w:t>
      </w:r>
    </w:p>
    <w:p w14:paraId="22F029E0" w14:textId="0ACA0095" w:rsidR="00781A56" w:rsidRPr="00FB1045" w:rsidRDefault="00781A56" w:rsidP="00781A56">
      <w:r w:rsidRPr="00FB1045">
        <w:rPr>
          <w:b/>
        </w:rPr>
        <w:t>To:</w:t>
      </w:r>
      <w:r w:rsidR="00850791">
        <w:t xml:space="preserve"> </w:t>
      </w:r>
      <w:r>
        <w:t xml:space="preserve">Suzan Last, </w:t>
      </w:r>
      <w:r w:rsidR="00D75C4E">
        <w:t xml:space="preserve">Executive </w:t>
      </w:r>
      <w:r w:rsidR="00F85CD3">
        <w:t>Engineering</w:t>
      </w:r>
      <w:r>
        <w:t xml:space="preserve"> </w:t>
      </w:r>
      <w:r w:rsidR="00F85CD3">
        <w:t>Director</w:t>
      </w:r>
      <w:r>
        <w:t xml:space="preserve"> </w:t>
      </w:r>
    </w:p>
    <w:p w14:paraId="72833B9B" w14:textId="4A7BC3BA" w:rsidR="00781A56" w:rsidRPr="00FB1045" w:rsidRDefault="00781A56" w:rsidP="00781A56">
      <w:r w:rsidRPr="00FB1045">
        <w:rPr>
          <w:b/>
        </w:rPr>
        <w:t>From</w:t>
      </w:r>
      <w:r w:rsidR="00850791">
        <w:t xml:space="preserve">: </w:t>
      </w:r>
      <w:r w:rsidR="00F85CD3">
        <w:t>James Park</w:t>
      </w:r>
      <w:r w:rsidRPr="00FB1045">
        <w:t xml:space="preserve">, </w:t>
      </w:r>
      <w:r w:rsidR="00F85CD3">
        <w:t>Project Engineer</w:t>
      </w:r>
    </w:p>
    <w:p w14:paraId="2F92A338" w14:textId="5D3B89E6" w:rsidR="00781A56" w:rsidRPr="00FB1045" w:rsidRDefault="00781A56" w:rsidP="00781A56">
      <w:r w:rsidRPr="00FB1045">
        <w:rPr>
          <w:b/>
        </w:rPr>
        <w:t>Date</w:t>
      </w:r>
      <w:r w:rsidR="00850791">
        <w:t xml:space="preserve">: </w:t>
      </w:r>
      <w:r w:rsidR="00F85CD3">
        <w:t>January 19</w:t>
      </w:r>
      <w:r>
        <w:t>, 2018</w:t>
      </w:r>
    </w:p>
    <w:p w14:paraId="278C6334" w14:textId="2FBDBBDA" w:rsidR="00781A56" w:rsidRPr="00FB1045" w:rsidRDefault="00781A56" w:rsidP="00781A56">
      <w:r w:rsidRPr="00FB1045">
        <w:rPr>
          <w:b/>
        </w:rPr>
        <w:t>Subject</w:t>
      </w:r>
      <w:r w:rsidR="00850791">
        <w:t xml:space="preserve">: </w:t>
      </w:r>
      <w:r>
        <w:t xml:space="preserve">Report </w:t>
      </w:r>
      <w:r w:rsidR="00F85CD3">
        <w:t xml:space="preserve">on </w:t>
      </w:r>
      <w:r w:rsidR="00850791">
        <w:t xml:space="preserve">Project Water Cart as the </w:t>
      </w:r>
      <w:r w:rsidR="00DB1778">
        <w:t>Solution to Education Crisis</w:t>
      </w:r>
      <w:r w:rsidR="00850791">
        <w:t xml:space="preserve"> in Central Africa</w:t>
      </w:r>
    </w:p>
    <w:p w14:paraId="4FC67CC9" w14:textId="77777777" w:rsidR="00781A56" w:rsidRPr="00216D2D" w:rsidRDefault="00781A56" w:rsidP="00F85CD3">
      <w:pPr>
        <w:pBdr>
          <w:bottom w:val="single" w:sz="6" w:space="8" w:color="auto"/>
        </w:pBdr>
        <w:rPr>
          <w:sz w:val="16"/>
          <w:szCs w:val="16"/>
        </w:rPr>
      </w:pPr>
    </w:p>
    <w:p w14:paraId="0CADFC05" w14:textId="77777777" w:rsidR="00781A56" w:rsidRPr="00216D2D" w:rsidRDefault="00781A56" w:rsidP="00781A56">
      <w:pPr>
        <w:rPr>
          <w:sz w:val="16"/>
          <w:szCs w:val="16"/>
        </w:rPr>
      </w:pPr>
    </w:p>
    <w:p w14:paraId="10034087" w14:textId="64D96102" w:rsidR="004C69F2" w:rsidRPr="004C69F2" w:rsidRDefault="00DB1778" w:rsidP="004C69F2">
      <w:pPr>
        <w:pStyle w:val="Heading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Low Level of </w:t>
      </w:r>
      <w:r w:rsidR="00B81925">
        <w:rPr>
          <w:rFonts w:asciiTheme="minorHAnsi" w:hAnsiTheme="minorHAnsi"/>
        </w:rPr>
        <w:t xml:space="preserve">Education in </w:t>
      </w:r>
      <w:r w:rsidR="00D75C4E">
        <w:rPr>
          <w:rFonts w:asciiTheme="minorHAnsi" w:hAnsiTheme="minorHAnsi"/>
        </w:rPr>
        <w:t>DR Congo and Uganda</w:t>
      </w:r>
    </w:p>
    <w:p w14:paraId="4F106F64" w14:textId="688C4235" w:rsidR="00EF3EE1" w:rsidRPr="00096EF5" w:rsidRDefault="004C69F2" w:rsidP="005F0B6E">
      <w:pPr>
        <w:rPr>
          <w:rFonts w:asciiTheme="majorEastAsia" w:hAnsiTheme="majorEastAsia" w:cstheme="majorEastAsia"/>
        </w:rPr>
      </w:pPr>
      <w:r w:rsidRPr="00096EF5">
        <w:rPr>
          <w:rFonts w:asciiTheme="majorEastAsia" w:hAnsiTheme="majorEastAsia" w:cstheme="majorEastAsia" w:hint="eastAsia"/>
        </w:rPr>
        <w:t>U</w:t>
      </w:r>
      <w:r w:rsidR="00694CE5">
        <w:rPr>
          <w:rFonts w:asciiTheme="majorEastAsia" w:hAnsiTheme="majorEastAsia" w:cstheme="majorEastAsia"/>
        </w:rPr>
        <w:t>NI</w:t>
      </w:r>
      <w:r w:rsidRPr="00096EF5">
        <w:rPr>
          <w:rFonts w:asciiTheme="majorEastAsia" w:hAnsiTheme="majorEastAsia" w:cstheme="majorEastAsia" w:hint="eastAsia"/>
        </w:rPr>
        <w:t>DAD (U</w:t>
      </w:r>
      <w:r w:rsidR="00694CE5">
        <w:rPr>
          <w:rFonts w:asciiTheme="majorEastAsia" w:hAnsiTheme="majorEastAsia" w:cstheme="majorEastAsia"/>
        </w:rPr>
        <w:t>nited Nations International</w:t>
      </w:r>
      <w:r w:rsidRPr="00096EF5">
        <w:rPr>
          <w:rFonts w:asciiTheme="majorEastAsia" w:hAnsiTheme="majorEastAsia" w:cstheme="majorEastAsia" w:hint="eastAsia"/>
        </w:rPr>
        <w:t xml:space="preserve"> Data Analysis Department)</w:t>
      </w:r>
      <w:r w:rsidR="000D3F43">
        <w:rPr>
          <w:rFonts w:asciiTheme="majorEastAsia" w:hAnsiTheme="majorEastAsia" w:cstheme="majorEastAsia"/>
        </w:rPr>
        <w:t>’s report</w:t>
      </w:r>
      <w:r w:rsidRPr="00096EF5">
        <w:rPr>
          <w:rFonts w:asciiTheme="majorEastAsia" w:hAnsiTheme="majorEastAsia" w:cstheme="majorEastAsia" w:hint="eastAsia"/>
        </w:rPr>
        <w:t xml:space="preserve"> in 2017 shows that children receiving education in DR Congo and Uganda are respectively 35.6% and 43.3% lower than the UNICEF Education Goal </w:t>
      </w:r>
      <w:r w:rsidR="009D4665" w:rsidRPr="00096EF5">
        <w:rPr>
          <w:rFonts w:asciiTheme="majorEastAsia" w:hAnsiTheme="majorEastAsia" w:cstheme="majorEastAsia" w:hint="eastAsia"/>
        </w:rPr>
        <w:t xml:space="preserve">for Africa </w:t>
      </w:r>
      <w:r w:rsidR="00975A55">
        <w:rPr>
          <w:rFonts w:asciiTheme="majorEastAsia" w:hAnsiTheme="majorEastAsia" w:cstheme="majorEastAsia" w:hint="eastAsia"/>
        </w:rPr>
        <w:t>proposed in 2010</w:t>
      </w:r>
      <w:r w:rsidRPr="00096EF5">
        <w:rPr>
          <w:rFonts w:asciiTheme="majorEastAsia" w:hAnsiTheme="majorEastAsia" w:cstheme="majorEastAsia" w:hint="eastAsia"/>
        </w:rPr>
        <w:t>. 43% of children in the age between 7 and 13 in DR Congo and Uganda were not able to attend school regularly as a direct result of water shortage. 88% of the group not attending school regularly traveled over 15 km to fetch water every day, which correlated to a lower school attendance rates among this group. Further research from U</w:t>
      </w:r>
      <w:r w:rsidR="00694CE5">
        <w:rPr>
          <w:rFonts w:asciiTheme="majorEastAsia" w:hAnsiTheme="majorEastAsia" w:cstheme="majorEastAsia"/>
        </w:rPr>
        <w:t>NI</w:t>
      </w:r>
      <w:r w:rsidRPr="00096EF5">
        <w:rPr>
          <w:rFonts w:asciiTheme="majorEastAsia" w:hAnsiTheme="majorEastAsia" w:cstheme="majorEastAsia" w:hint="eastAsia"/>
        </w:rPr>
        <w:t>DAD reported</w:t>
      </w:r>
      <w:r w:rsidR="0023192D" w:rsidRPr="00096EF5">
        <w:rPr>
          <w:rFonts w:asciiTheme="majorEastAsia" w:hAnsiTheme="majorEastAsia" w:cstheme="majorEastAsia" w:hint="eastAsia"/>
        </w:rPr>
        <w:t xml:space="preserve"> that a stable</w:t>
      </w:r>
      <w:r w:rsidRPr="00096EF5">
        <w:rPr>
          <w:rFonts w:asciiTheme="majorEastAsia" w:hAnsiTheme="majorEastAsia" w:cstheme="majorEastAsia" w:hint="eastAsia"/>
        </w:rPr>
        <w:t xml:space="preserve"> water system will </w:t>
      </w:r>
      <w:r w:rsidR="00975A55">
        <w:rPr>
          <w:rFonts w:asciiTheme="majorEastAsia" w:hAnsiTheme="majorEastAsia" w:cstheme="majorEastAsia"/>
        </w:rPr>
        <w:t>increase</w:t>
      </w:r>
      <w:r w:rsidRPr="00096EF5">
        <w:rPr>
          <w:rFonts w:asciiTheme="majorEastAsia" w:hAnsiTheme="majorEastAsia" w:cstheme="majorEastAsia" w:hint="eastAsia"/>
        </w:rPr>
        <w:t xml:space="preserve"> </w:t>
      </w:r>
      <w:r w:rsidR="00975A55">
        <w:rPr>
          <w:rFonts w:asciiTheme="majorEastAsia" w:hAnsiTheme="majorEastAsia" w:cstheme="majorEastAsia"/>
        </w:rPr>
        <w:t xml:space="preserve">education attendance rate </w:t>
      </w:r>
      <w:r w:rsidR="00506101">
        <w:rPr>
          <w:rFonts w:asciiTheme="majorEastAsia" w:hAnsiTheme="majorEastAsia" w:cstheme="majorEastAsia" w:hint="eastAsia"/>
        </w:rPr>
        <w:t xml:space="preserve">by </w:t>
      </w:r>
      <w:r w:rsidR="00975A55">
        <w:rPr>
          <w:rFonts w:asciiTheme="majorEastAsia" w:hAnsiTheme="majorEastAsia" w:cstheme="majorEastAsia" w:hint="eastAsia"/>
        </w:rPr>
        <w:t xml:space="preserve">39%, </w:t>
      </w:r>
      <w:r w:rsidR="00B8423E">
        <w:rPr>
          <w:rFonts w:asciiTheme="majorEastAsia" w:hAnsiTheme="majorEastAsia" w:cstheme="majorEastAsia"/>
        </w:rPr>
        <w:t>which will exceed</w:t>
      </w:r>
      <w:r w:rsidRPr="00096EF5">
        <w:rPr>
          <w:rFonts w:asciiTheme="majorEastAsia" w:hAnsiTheme="majorEastAsia" w:cstheme="majorEastAsia" w:hint="eastAsia"/>
        </w:rPr>
        <w:t xml:space="preserve"> </w:t>
      </w:r>
      <w:r w:rsidR="00975A55">
        <w:rPr>
          <w:rFonts w:asciiTheme="majorEastAsia" w:hAnsiTheme="majorEastAsia" w:cstheme="majorEastAsia"/>
        </w:rPr>
        <w:t xml:space="preserve">the target education </w:t>
      </w:r>
      <w:r w:rsidRPr="00096EF5">
        <w:rPr>
          <w:rFonts w:asciiTheme="majorEastAsia" w:hAnsiTheme="majorEastAsia" w:cstheme="majorEastAsia" w:hint="eastAsia"/>
        </w:rPr>
        <w:t>level in DR Congo and Uganda.</w:t>
      </w:r>
      <w:r w:rsidR="00315380">
        <w:rPr>
          <w:rFonts w:asciiTheme="majorEastAsia" w:hAnsiTheme="majorEastAsia" w:cstheme="majorEastAsia"/>
        </w:rPr>
        <w:t xml:space="preserve"> </w:t>
      </w:r>
      <w:r w:rsidR="00B64079">
        <w:rPr>
          <w:rFonts w:asciiTheme="majorEastAsia" w:hAnsiTheme="majorEastAsia" w:cstheme="majorEastAsia"/>
        </w:rPr>
        <w:t xml:space="preserve">Because </w:t>
      </w:r>
      <w:r w:rsidR="00506101">
        <w:rPr>
          <w:rFonts w:asciiTheme="majorEastAsia" w:hAnsiTheme="majorEastAsia" w:cstheme="majorEastAsia"/>
        </w:rPr>
        <w:t xml:space="preserve">of this, Project Water Cart, a water infrastructure that uses non-motorized vehicles to transport water, </w:t>
      </w:r>
      <w:r w:rsidR="00CE6F8D">
        <w:rPr>
          <w:rFonts w:asciiTheme="majorEastAsia" w:hAnsiTheme="majorEastAsia" w:cstheme="majorEastAsia"/>
        </w:rPr>
        <w:t xml:space="preserve">can </w:t>
      </w:r>
      <w:r w:rsidR="00B8423E">
        <w:rPr>
          <w:rFonts w:asciiTheme="majorEastAsia" w:hAnsiTheme="majorEastAsia" w:cstheme="majorEastAsia"/>
        </w:rPr>
        <w:t xml:space="preserve">implement water system in the region and </w:t>
      </w:r>
      <w:r w:rsidR="00975A55">
        <w:rPr>
          <w:rFonts w:asciiTheme="majorEastAsia" w:hAnsiTheme="majorEastAsia" w:cstheme="majorEastAsia"/>
        </w:rPr>
        <w:t>increase</w:t>
      </w:r>
      <w:r w:rsidR="005752EB">
        <w:rPr>
          <w:rFonts w:asciiTheme="majorEastAsia" w:hAnsiTheme="majorEastAsia" w:cstheme="majorEastAsia"/>
        </w:rPr>
        <w:t xml:space="preserve"> education</w:t>
      </w:r>
      <w:r w:rsidR="00975A55">
        <w:rPr>
          <w:rFonts w:asciiTheme="majorEastAsia" w:hAnsiTheme="majorEastAsia" w:cstheme="majorEastAsia"/>
        </w:rPr>
        <w:t xml:space="preserve"> attendance levels in DR Congo and Uganda to the projected level. </w:t>
      </w:r>
    </w:p>
    <w:p w14:paraId="09373E66" w14:textId="77777777" w:rsidR="004C69F2" w:rsidRDefault="004C69F2" w:rsidP="00781A56"/>
    <w:p w14:paraId="609358BA" w14:textId="4A2BD7D5" w:rsidR="00491963" w:rsidRPr="00F85CD3" w:rsidRDefault="00524D68" w:rsidP="00491963">
      <w:pPr>
        <w:pStyle w:val="Heading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Overview </w:t>
      </w:r>
      <w:r w:rsidR="00491963">
        <w:rPr>
          <w:rFonts w:asciiTheme="minorHAnsi" w:hAnsiTheme="minorHAnsi"/>
        </w:rPr>
        <w:t>of Project Water Cart</w:t>
      </w:r>
    </w:p>
    <w:p w14:paraId="52651ABD" w14:textId="56778E98" w:rsidR="009C3D66" w:rsidRPr="00EC60E5" w:rsidRDefault="00491963" w:rsidP="00EC60E5">
      <w:pPr>
        <w:rPr>
          <w:rFonts w:asciiTheme="majorEastAsia" w:hAnsiTheme="majorEastAsia" w:cstheme="majorEastAsia"/>
        </w:rPr>
      </w:pPr>
      <w:r>
        <w:rPr>
          <w:rFonts w:asciiTheme="majorEastAsia" w:hAnsiTheme="majorEastAsia" w:cstheme="majorEastAsia"/>
        </w:rPr>
        <w:t xml:space="preserve">As seen in Figure 1, the water cart </w:t>
      </w:r>
      <w:r w:rsidR="00524D68">
        <w:rPr>
          <w:rFonts w:asciiTheme="majorEastAsia" w:hAnsiTheme="majorEastAsia" w:cstheme="majorEastAsia"/>
        </w:rPr>
        <w:t xml:space="preserve">is made from wooden from eight wooden pieces, two pairs of 12-inch tires, and a hyperthermoelastic band that unwinds to create energy for vehicle. </w:t>
      </w:r>
      <w:r>
        <w:rPr>
          <w:rFonts w:asciiTheme="majorEastAsia" w:hAnsiTheme="majorEastAsia" w:cstheme="majorEastAsia"/>
        </w:rPr>
        <w:t xml:space="preserve"> </w:t>
      </w:r>
    </w:p>
    <w:p w14:paraId="2430BA8C" w14:textId="77777777" w:rsidR="002B04B7" w:rsidRDefault="00EC60E5" w:rsidP="002B04B7">
      <w:pPr>
        <w:pStyle w:val="Heading1"/>
      </w:pPr>
      <w:r>
        <w:rPr>
          <w:rFonts w:asciiTheme="minorHAnsi" w:hAnsiTheme="minorHAnsi"/>
          <w:noProof/>
          <w:sz w:val="24"/>
          <w:szCs w:val="24"/>
          <w:lang w:eastAsia="ko-KR"/>
        </w:rPr>
        <w:drawing>
          <wp:inline distT="0" distB="0" distL="0" distR="0" wp14:anchorId="5826382C" wp14:editId="2438B433">
            <wp:extent cx="5995035" cy="2248137"/>
            <wp:effectExtent l="0" t="0" r="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oject Water Car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4221" cy="230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ABBDD" w14:textId="77777777" w:rsidR="00524D68" w:rsidRPr="00116713" w:rsidRDefault="002B04B7" w:rsidP="00524D68">
      <w:pPr>
        <w:rPr>
          <w:rFonts w:asciiTheme="majorEastAsia" w:hAnsiTheme="majorEastAsia" w:cstheme="majorEastAsia"/>
          <w:i/>
        </w:rPr>
      </w:pPr>
      <w:r w:rsidRPr="00116713">
        <w:rPr>
          <w:i/>
        </w:rPr>
        <w:t xml:space="preserve">Figure </w:t>
      </w:r>
      <w:r w:rsidRPr="00116713">
        <w:rPr>
          <w:i/>
        </w:rPr>
        <w:fldChar w:fldCharType="begin"/>
      </w:r>
      <w:r w:rsidRPr="00116713">
        <w:rPr>
          <w:i/>
        </w:rPr>
        <w:instrText xml:space="preserve"> SEQ Figure \* ARABIC </w:instrText>
      </w:r>
      <w:r w:rsidRPr="00116713">
        <w:rPr>
          <w:i/>
        </w:rPr>
        <w:fldChar w:fldCharType="separate"/>
      </w:r>
      <w:r w:rsidRPr="00116713">
        <w:rPr>
          <w:i/>
          <w:noProof/>
        </w:rPr>
        <w:t>1</w:t>
      </w:r>
      <w:r w:rsidRPr="00116713">
        <w:rPr>
          <w:i/>
        </w:rPr>
        <w:fldChar w:fldCharType="end"/>
      </w:r>
      <w:r w:rsidRPr="00116713">
        <w:rPr>
          <w:i/>
        </w:rPr>
        <w:t>: Diagram of a Water Car</w:t>
      </w:r>
      <w:r w:rsidR="00524D68" w:rsidRPr="00116713">
        <w:rPr>
          <w:rFonts w:asciiTheme="majorEastAsia" w:hAnsiTheme="majorEastAsia" w:cstheme="majorEastAsia"/>
          <w:i/>
        </w:rPr>
        <w:t xml:space="preserve"> </w:t>
      </w:r>
    </w:p>
    <w:p w14:paraId="09B6B832" w14:textId="77777777" w:rsidR="00524D68" w:rsidRDefault="00524D68" w:rsidP="00524D68">
      <w:pPr>
        <w:rPr>
          <w:rFonts w:asciiTheme="majorEastAsia" w:hAnsiTheme="majorEastAsia" w:cstheme="majorEastAsia"/>
        </w:rPr>
      </w:pPr>
    </w:p>
    <w:p w14:paraId="49AD0C37" w14:textId="46461594" w:rsidR="00524D68" w:rsidRDefault="00524D68" w:rsidP="00524D68">
      <w:pPr>
        <w:rPr>
          <w:rFonts w:asciiTheme="majorEastAsia" w:hAnsiTheme="majorEastAsia" w:cstheme="majorEastAsia"/>
        </w:rPr>
      </w:pPr>
      <w:r>
        <w:rPr>
          <w:rFonts w:asciiTheme="majorEastAsia" w:hAnsiTheme="majorEastAsia" w:cstheme="majorEastAsia"/>
        </w:rPr>
        <w:t>Project water cart has three main components:</w:t>
      </w:r>
    </w:p>
    <w:p w14:paraId="0EBA648A" w14:textId="77777777" w:rsidR="00524D68" w:rsidRDefault="00524D68" w:rsidP="00524D68">
      <w:pPr>
        <w:pStyle w:val="ListParagraph"/>
        <w:numPr>
          <w:ilvl w:val="0"/>
          <w:numId w:val="3"/>
        </w:numPr>
        <w:spacing w:line="240" w:lineRule="auto"/>
        <w:rPr>
          <w:rFonts w:asciiTheme="majorEastAsia" w:hAnsiTheme="majorEastAsia" w:cstheme="majorEastAsia"/>
        </w:rPr>
      </w:pPr>
      <w:r>
        <w:rPr>
          <w:rFonts w:asciiTheme="majorEastAsia" w:hAnsiTheme="majorEastAsia" w:cstheme="majorEastAsia"/>
        </w:rPr>
        <w:t>Wooden Frame</w:t>
      </w:r>
    </w:p>
    <w:p w14:paraId="1FAFAB58" w14:textId="77777777" w:rsidR="00524D68" w:rsidRDefault="00524D68" w:rsidP="00524D68">
      <w:pPr>
        <w:pStyle w:val="ListParagraph"/>
        <w:numPr>
          <w:ilvl w:val="0"/>
          <w:numId w:val="3"/>
        </w:numPr>
        <w:spacing w:line="240" w:lineRule="auto"/>
        <w:rPr>
          <w:rFonts w:asciiTheme="majorEastAsia" w:hAnsiTheme="majorEastAsia" w:cstheme="majorEastAsia"/>
        </w:rPr>
      </w:pPr>
      <w:r>
        <w:rPr>
          <w:rFonts w:asciiTheme="majorEastAsia" w:hAnsiTheme="majorEastAsia" w:cstheme="majorEastAsia"/>
        </w:rPr>
        <w:t>Rubber Tires</w:t>
      </w:r>
    </w:p>
    <w:p w14:paraId="56A0F456" w14:textId="250A8F83" w:rsidR="009C3D66" w:rsidRPr="00524D68" w:rsidRDefault="00524D68" w:rsidP="002B04B7">
      <w:pPr>
        <w:pStyle w:val="ListParagraph"/>
        <w:numPr>
          <w:ilvl w:val="0"/>
          <w:numId w:val="3"/>
        </w:numPr>
        <w:spacing w:line="240" w:lineRule="auto"/>
        <w:rPr>
          <w:rFonts w:asciiTheme="majorEastAsia" w:hAnsiTheme="majorEastAsia" w:cstheme="majorEastAsia"/>
        </w:rPr>
      </w:pPr>
      <w:r>
        <w:rPr>
          <w:rFonts w:asciiTheme="majorEastAsia" w:hAnsiTheme="majorEastAsia" w:cstheme="majorEastAsia"/>
        </w:rPr>
        <w:t>Hyperthermoelastic Band.</w:t>
      </w:r>
    </w:p>
    <w:p w14:paraId="4238B7D8" w14:textId="259C4D6F" w:rsidR="00491963" w:rsidRPr="00975A55" w:rsidRDefault="00491963" w:rsidP="00017C4F">
      <w:pPr>
        <w:pStyle w:val="Heading1"/>
        <w:rPr>
          <w:rFonts w:asciiTheme="minorHAnsi" w:hAnsiTheme="minorHAnsi"/>
          <w:sz w:val="24"/>
          <w:szCs w:val="24"/>
        </w:rPr>
      </w:pPr>
      <w:r w:rsidRPr="00975A55">
        <w:rPr>
          <w:rFonts w:asciiTheme="minorHAnsi" w:hAnsiTheme="minorHAnsi"/>
          <w:sz w:val="24"/>
          <w:szCs w:val="24"/>
        </w:rPr>
        <w:lastRenderedPageBreak/>
        <w:t>Wooden Frame</w:t>
      </w:r>
      <w:r w:rsidR="00506101">
        <w:rPr>
          <w:rFonts w:asciiTheme="minorHAnsi" w:hAnsiTheme="minorHAnsi"/>
          <w:sz w:val="24"/>
          <w:szCs w:val="24"/>
        </w:rPr>
        <w:t xml:space="preserve"> and Rubber Tires</w:t>
      </w:r>
    </w:p>
    <w:p w14:paraId="54BFD123" w14:textId="25CA06DB" w:rsidR="00491963" w:rsidRPr="004C5320" w:rsidRDefault="00506101" w:rsidP="004C5320">
      <w:r>
        <w:rPr>
          <w:rFonts w:asciiTheme="majorEastAsia" w:hAnsiTheme="majorEastAsia" w:cstheme="majorEastAsia"/>
          <w:noProof/>
        </w:rPr>
        <w:drawing>
          <wp:anchor distT="0" distB="0" distL="114300" distR="114300" simplePos="0" relativeHeight="251659264" behindDoc="0" locked="0" layoutInCell="1" allowOverlap="1" wp14:anchorId="0CF9FD47" wp14:editId="084CAB41">
            <wp:simplePos x="0" y="0"/>
            <wp:positionH relativeFrom="column">
              <wp:posOffset>-61595</wp:posOffset>
            </wp:positionH>
            <wp:positionV relativeFrom="paragraph">
              <wp:posOffset>883285</wp:posOffset>
            </wp:positionV>
            <wp:extent cx="4104005" cy="3441065"/>
            <wp:effectExtent l="0" t="0" r="10795" b="0"/>
            <wp:wrapTopAndBottom/>
            <wp:docPr id="2" name="Picture 2" descr="../Number%20of%20Pieces%20in%20the%20Fra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Number%20of%20Pieces%20in%20the%20Fram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344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7C4F">
        <w:t xml:space="preserve">The wooden frame of the water cart consists of </w:t>
      </w:r>
      <w:r w:rsidR="00396FEC">
        <w:t>eight</w:t>
      </w:r>
      <w:r w:rsidR="00017C4F">
        <w:t xml:space="preserve"> hardwood pieces of length </w:t>
      </w:r>
      <w:r w:rsidR="007805BB">
        <w:t>1</w:t>
      </w:r>
      <w:r w:rsidR="00017C4F">
        <w:t>75 cm and</w:t>
      </w:r>
      <w:r w:rsidR="00396FEC">
        <w:t xml:space="preserve"> radius of 10 cm and a single 100 cm wooden sti</w:t>
      </w:r>
      <w:r w:rsidR="00524D68">
        <w:t>ck. As seen in Figure 2, using eight</w:t>
      </w:r>
      <w:r w:rsidR="00396FEC">
        <w:t xml:space="preserve"> wooden pieces of </w:t>
      </w:r>
      <w:r w:rsidR="007805BB">
        <w:t>1</w:t>
      </w:r>
      <w:r w:rsidR="00396FEC">
        <w:t>75 cm is</w:t>
      </w:r>
      <w:r w:rsidR="00D6785B">
        <w:t xml:space="preserve"> sufficient to transport up to 10</w:t>
      </w:r>
      <w:r w:rsidR="00396FEC">
        <w:t>0L of water</w:t>
      </w:r>
      <w:r w:rsidR="00D6785B">
        <w:t xml:space="preserve"> over 20 km</w:t>
      </w:r>
      <w:r w:rsidR="00524D68">
        <w:t xml:space="preserve">, while requiring minimal manufacturing process. The cart operates on four </w:t>
      </w:r>
      <w:r>
        <w:t xml:space="preserve">12-inch rubber tires </w:t>
      </w:r>
      <w:r w:rsidR="00524D68">
        <w:t xml:space="preserve">commonly found in Central Africa. </w:t>
      </w:r>
    </w:p>
    <w:p w14:paraId="21732020" w14:textId="691DD468" w:rsidR="00017C4F" w:rsidRPr="00116713" w:rsidRDefault="002B04B7" w:rsidP="002B04B7">
      <w:pPr>
        <w:pStyle w:val="Caption"/>
        <w:rPr>
          <w:rFonts w:eastAsia="Times New Roman"/>
          <w:sz w:val="24"/>
          <w:szCs w:val="24"/>
        </w:rPr>
      </w:pPr>
      <w:r w:rsidRPr="00116713">
        <w:rPr>
          <w:sz w:val="24"/>
          <w:szCs w:val="24"/>
        </w:rPr>
        <w:t xml:space="preserve">Figure </w:t>
      </w:r>
      <w:r w:rsidRPr="00116713">
        <w:rPr>
          <w:sz w:val="24"/>
          <w:szCs w:val="24"/>
        </w:rPr>
        <w:fldChar w:fldCharType="begin"/>
      </w:r>
      <w:r w:rsidRPr="00116713">
        <w:rPr>
          <w:sz w:val="24"/>
          <w:szCs w:val="24"/>
        </w:rPr>
        <w:instrText xml:space="preserve"> SEQ Figure \* ARABIC </w:instrText>
      </w:r>
      <w:r w:rsidRPr="00116713">
        <w:rPr>
          <w:sz w:val="24"/>
          <w:szCs w:val="24"/>
        </w:rPr>
        <w:fldChar w:fldCharType="separate"/>
      </w:r>
      <w:r w:rsidRPr="00116713">
        <w:rPr>
          <w:noProof/>
          <w:sz w:val="24"/>
          <w:szCs w:val="24"/>
        </w:rPr>
        <w:t>2</w:t>
      </w:r>
      <w:r w:rsidRPr="00116713">
        <w:rPr>
          <w:sz w:val="24"/>
          <w:szCs w:val="24"/>
        </w:rPr>
        <w:fldChar w:fldCharType="end"/>
      </w:r>
      <w:r w:rsidRPr="00116713">
        <w:rPr>
          <w:sz w:val="24"/>
          <w:szCs w:val="24"/>
        </w:rPr>
        <w:t>: Capacity of Wooden Frame Compared to Number of Pieces</w:t>
      </w:r>
    </w:p>
    <w:p w14:paraId="352C100B" w14:textId="0C886F2D" w:rsidR="001F5990" w:rsidRPr="00975A55" w:rsidRDefault="00754C73" w:rsidP="001F5990">
      <w:pPr>
        <w:pStyle w:val="Heading1"/>
        <w:rPr>
          <w:rFonts w:asciiTheme="minorHAnsi" w:hAnsiTheme="minorHAnsi"/>
          <w:sz w:val="24"/>
          <w:szCs w:val="24"/>
        </w:rPr>
      </w:pPr>
      <w:r w:rsidRPr="00975A55">
        <w:rPr>
          <w:rFonts w:asciiTheme="minorHAnsi" w:hAnsiTheme="minorHAnsi"/>
          <w:sz w:val="24"/>
          <w:szCs w:val="24"/>
        </w:rPr>
        <w:t>Hyper</w:t>
      </w:r>
      <w:r w:rsidR="002B04B7">
        <w:rPr>
          <w:rFonts w:asciiTheme="minorHAnsi" w:hAnsiTheme="minorHAnsi"/>
          <w:sz w:val="24"/>
          <w:szCs w:val="24"/>
        </w:rPr>
        <w:t>thermoelastic Band</w:t>
      </w:r>
    </w:p>
    <w:p w14:paraId="1BFFFBB2" w14:textId="0C83E493" w:rsidR="00754C73" w:rsidRDefault="00754C73" w:rsidP="00522FF6">
      <w:pPr>
        <w:rPr>
          <w:rFonts w:asciiTheme="majorEastAsia" w:hAnsiTheme="majorEastAsia" w:cstheme="majorEastAsia"/>
        </w:rPr>
      </w:pPr>
      <w:r>
        <w:rPr>
          <w:rFonts w:asciiTheme="majorEastAsia" w:hAnsiTheme="majorEastAsia" w:cstheme="majorEastAsia"/>
        </w:rPr>
        <w:t>Hyper</w:t>
      </w:r>
      <w:r w:rsidR="00D14E28">
        <w:rPr>
          <w:rFonts w:asciiTheme="majorEastAsia" w:hAnsiTheme="majorEastAsia" w:cstheme="majorEastAsia"/>
        </w:rPr>
        <w:t>the</w:t>
      </w:r>
      <w:r>
        <w:rPr>
          <w:rFonts w:asciiTheme="majorEastAsia" w:hAnsiTheme="majorEastAsia" w:cstheme="majorEastAsia"/>
        </w:rPr>
        <w:t>r</w:t>
      </w:r>
      <w:r w:rsidR="00D14E28">
        <w:rPr>
          <w:rFonts w:asciiTheme="majorEastAsia" w:hAnsiTheme="majorEastAsia" w:cstheme="majorEastAsia"/>
        </w:rPr>
        <w:t xml:space="preserve">moelastic </w:t>
      </w:r>
      <w:r w:rsidR="00F754C1">
        <w:rPr>
          <w:rFonts w:asciiTheme="majorEastAsia" w:hAnsiTheme="majorEastAsia" w:cstheme="majorEastAsia"/>
        </w:rPr>
        <w:t>band is the source of energy for the water</w:t>
      </w:r>
      <w:r>
        <w:rPr>
          <w:rFonts w:asciiTheme="majorEastAsia" w:hAnsiTheme="majorEastAsia" w:cstheme="majorEastAsia"/>
        </w:rPr>
        <w:t xml:space="preserve"> cart. As shown in Table 1, hyper</w:t>
      </w:r>
      <w:r w:rsidR="00F754C1">
        <w:rPr>
          <w:rFonts w:asciiTheme="majorEastAsia" w:hAnsiTheme="majorEastAsia" w:cstheme="majorEastAsia"/>
        </w:rPr>
        <w:t>the</w:t>
      </w:r>
      <w:r>
        <w:rPr>
          <w:rFonts w:asciiTheme="majorEastAsia" w:hAnsiTheme="majorEastAsia" w:cstheme="majorEastAsia"/>
        </w:rPr>
        <w:t>r</w:t>
      </w:r>
      <w:r w:rsidR="00F754C1">
        <w:rPr>
          <w:rFonts w:asciiTheme="majorEastAsia" w:hAnsiTheme="majorEastAsia" w:cstheme="majorEastAsia"/>
        </w:rPr>
        <w:t xml:space="preserve">moelastic band is capable of storing two million Joules of energy which is sufficient to carry 50 kg of weight over a </w:t>
      </w:r>
      <w:r>
        <w:rPr>
          <w:rFonts w:asciiTheme="majorEastAsia" w:hAnsiTheme="majorEastAsia" w:cstheme="majorEastAsia"/>
        </w:rPr>
        <w:t>distance</w:t>
      </w:r>
      <w:r w:rsidR="00524D68">
        <w:rPr>
          <w:rFonts w:asciiTheme="majorEastAsia" w:hAnsiTheme="majorEastAsia" w:cstheme="majorEastAsia"/>
        </w:rPr>
        <w:t xml:space="preserve"> of 20 km. </w:t>
      </w:r>
    </w:p>
    <w:p w14:paraId="09045FCC" w14:textId="77777777" w:rsidR="002B04B7" w:rsidRDefault="002B04B7" w:rsidP="00522FF6">
      <w:pPr>
        <w:rPr>
          <w:rFonts w:asciiTheme="majorEastAsia" w:hAnsiTheme="majorEastAsia" w:cstheme="majorEastAsia"/>
        </w:rPr>
      </w:pPr>
    </w:p>
    <w:p w14:paraId="35BAF85E" w14:textId="37C10C26" w:rsidR="000672D8" w:rsidRPr="00116713" w:rsidRDefault="002B04B7" w:rsidP="002B04B7">
      <w:pPr>
        <w:pStyle w:val="Caption"/>
        <w:keepNext/>
        <w:rPr>
          <w:sz w:val="24"/>
          <w:szCs w:val="24"/>
        </w:rPr>
      </w:pPr>
      <w:r w:rsidRPr="00116713">
        <w:rPr>
          <w:sz w:val="24"/>
          <w:szCs w:val="24"/>
        </w:rPr>
        <w:t xml:space="preserve">Table </w:t>
      </w:r>
      <w:r w:rsidRPr="00116713">
        <w:rPr>
          <w:sz w:val="24"/>
          <w:szCs w:val="24"/>
        </w:rPr>
        <w:fldChar w:fldCharType="begin"/>
      </w:r>
      <w:r w:rsidRPr="00116713">
        <w:rPr>
          <w:sz w:val="24"/>
          <w:szCs w:val="24"/>
        </w:rPr>
        <w:instrText xml:space="preserve"> SEQ Table \* ARABIC </w:instrText>
      </w:r>
      <w:r w:rsidRPr="00116713">
        <w:rPr>
          <w:sz w:val="24"/>
          <w:szCs w:val="24"/>
        </w:rPr>
        <w:fldChar w:fldCharType="separate"/>
      </w:r>
      <w:r w:rsidRPr="00116713">
        <w:rPr>
          <w:noProof/>
          <w:sz w:val="24"/>
          <w:szCs w:val="24"/>
        </w:rPr>
        <w:t>1</w:t>
      </w:r>
      <w:r w:rsidRPr="00116713">
        <w:rPr>
          <w:sz w:val="24"/>
          <w:szCs w:val="24"/>
        </w:rPr>
        <w:fldChar w:fldCharType="end"/>
      </w:r>
      <w:r w:rsidRPr="00116713">
        <w:rPr>
          <w:sz w:val="24"/>
          <w:szCs w:val="24"/>
        </w:rPr>
        <w:t>: Analysis Between Conventional Elastic and Hyperthermoelastic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9"/>
        <w:gridCol w:w="2226"/>
        <w:gridCol w:w="2177"/>
        <w:gridCol w:w="2358"/>
      </w:tblGrid>
      <w:tr w:rsidR="004462B5" w14:paraId="00188DA6" w14:textId="3018FEB3" w:rsidTr="004462B5">
        <w:tc>
          <w:tcPr>
            <w:tcW w:w="2589" w:type="dxa"/>
          </w:tcPr>
          <w:p w14:paraId="15B4BFD7" w14:textId="77777777" w:rsidR="004462B5" w:rsidRDefault="004462B5" w:rsidP="00522FF6"/>
        </w:tc>
        <w:tc>
          <w:tcPr>
            <w:tcW w:w="2226" w:type="dxa"/>
          </w:tcPr>
          <w:p w14:paraId="52305387" w14:textId="256FA91C" w:rsidR="004462B5" w:rsidRDefault="004462B5" w:rsidP="00315380">
            <w:r>
              <w:t xml:space="preserve">Conventional </w:t>
            </w:r>
            <w:r w:rsidR="00315380">
              <w:t>Elastic</w:t>
            </w:r>
            <w:r>
              <w:t xml:space="preserve"> Band</w:t>
            </w:r>
          </w:p>
        </w:tc>
        <w:tc>
          <w:tcPr>
            <w:tcW w:w="2177" w:type="dxa"/>
          </w:tcPr>
          <w:p w14:paraId="23013344" w14:textId="6215C1AB" w:rsidR="004462B5" w:rsidRDefault="004462B5" w:rsidP="00315380">
            <w:r>
              <w:t xml:space="preserve">Industry </w:t>
            </w:r>
            <w:r w:rsidR="00315380">
              <w:t>Elastic</w:t>
            </w:r>
            <w:r>
              <w:t xml:space="preserve"> Band</w:t>
            </w:r>
          </w:p>
        </w:tc>
        <w:tc>
          <w:tcPr>
            <w:tcW w:w="2358" w:type="dxa"/>
          </w:tcPr>
          <w:p w14:paraId="49EFF590" w14:textId="40DB3FB8" w:rsidR="004462B5" w:rsidRDefault="00315380" w:rsidP="00522FF6">
            <w:r>
              <w:t>Hyperthermoelastic</w:t>
            </w:r>
            <w:r w:rsidR="004462B5">
              <w:t xml:space="preserve"> Band</w:t>
            </w:r>
          </w:p>
        </w:tc>
      </w:tr>
      <w:tr w:rsidR="004462B5" w14:paraId="3F31779A" w14:textId="15AC7BAB" w:rsidTr="004462B5">
        <w:trPr>
          <w:trHeight w:val="409"/>
        </w:trPr>
        <w:tc>
          <w:tcPr>
            <w:tcW w:w="2589" w:type="dxa"/>
          </w:tcPr>
          <w:p w14:paraId="48FED9E5" w14:textId="704C7186" w:rsidR="004462B5" w:rsidRDefault="00754C73" w:rsidP="00522FF6">
            <w:r>
              <w:t>Maximum Potential Energy Stored (J)</w:t>
            </w:r>
          </w:p>
        </w:tc>
        <w:tc>
          <w:tcPr>
            <w:tcW w:w="2226" w:type="dxa"/>
          </w:tcPr>
          <w:p w14:paraId="73F9EFB2" w14:textId="67E00CB2" w:rsidR="004462B5" w:rsidRDefault="00754C73" w:rsidP="00522FF6">
            <w:r>
              <w:t>5.5</w:t>
            </w:r>
          </w:p>
        </w:tc>
        <w:tc>
          <w:tcPr>
            <w:tcW w:w="2177" w:type="dxa"/>
          </w:tcPr>
          <w:p w14:paraId="566D6E68" w14:textId="1BA241A5" w:rsidR="004462B5" w:rsidRDefault="00754C73" w:rsidP="00522FF6">
            <w:r>
              <w:t>13.5</w:t>
            </w:r>
          </w:p>
        </w:tc>
        <w:tc>
          <w:tcPr>
            <w:tcW w:w="2358" w:type="dxa"/>
          </w:tcPr>
          <w:p w14:paraId="1511073F" w14:textId="057AE511" w:rsidR="004462B5" w:rsidRDefault="00754C73" w:rsidP="00522FF6">
            <w:r>
              <w:t>2,004,300</w:t>
            </w:r>
          </w:p>
        </w:tc>
      </w:tr>
      <w:tr w:rsidR="004462B5" w14:paraId="39B52711" w14:textId="494FB13C" w:rsidTr="006A051E">
        <w:trPr>
          <w:trHeight w:val="856"/>
        </w:trPr>
        <w:tc>
          <w:tcPr>
            <w:tcW w:w="2589" w:type="dxa"/>
          </w:tcPr>
          <w:p w14:paraId="67C63765" w14:textId="0559C07D" w:rsidR="004462B5" w:rsidRDefault="00754C73" w:rsidP="00522FF6">
            <w:r>
              <w:t>Maximum Distance Travelled Carrying 50kg</w:t>
            </w:r>
            <w:r w:rsidR="00315380">
              <w:t xml:space="preserve"> (km)</w:t>
            </w:r>
          </w:p>
        </w:tc>
        <w:tc>
          <w:tcPr>
            <w:tcW w:w="2226" w:type="dxa"/>
          </w:tcPr>
          <w:p w14:paraId="3A47FF79" w14:textId="48CCCD8C" w:rsidR="004462B5" w:rsidRDefault="00315380" w:rsidP="00522FF6">
            <w:r>
              <w:t>0.00025</w:t>
            </w:r>
          </w:p>
        </w:tc>
        <w:tc>
          <w:tcPr>
            <w:tcW w:w="2177" w:type="dxa"/>
          </w:tcPr>
          <w:p w14:paraId="7720A05E" w14:textId="47B04D09" w:rsidR="004462B5" w:rsidRDefault="00315380" w:rsidP="00522FF6">
            <w:r>
              <w:t>0.0012</w:t>
            </w:r>
          </w:p>
        </w:tc>
        <w:tc>
          <w:tcPr>
            <w:tcW w:w="2358" w:type="dxa"/>
          </w:tcPr>
          <w:p w14:paraId="114F313A" w14:textId="6F1D5BFA" w:rsidR="004462B5" w:rsidRDefault="004462B5" w:rsidP="00522FF6">
            <w:r>
              <w:t>2</w:t>
            </w:r>
            <w:r w:rsidR="00315380">
              <w:t>3.50</w:t>
            </w:r>
          </w:p>
        </w:tc>
      </w:tr>
      <w:tr w:rsidR="004462B5" w14:paraId="498A54D8" w14:textId="26203D29" w:rsidTr="006A051E">
        <w:trPr>
          <w:trHeight w:val="310"/>
        </w:trPr>
        <w:tc>
          <w:tcPr>
            <w:tcW w:w="2589" w:type="dxa"/>
          </w:tcPr>
          <w:p w14:paraId="75A886D2" w14:textId="07BCF3F9" w:rsidR="004462B5" w:rsidRPr="0086634B" w:rsidRDefault="006A051E" w:rsidP="00522FF6">
            <w:r>
              <w:t>Average production time (s/unit)</w:t>
            </w:r>
          </w:p>
        </w:tc>
        <w:tc>
          <w:tcPr>
            <w:tcW w:w="2226" w:type="dxa"/>
          </w:tcPr>
          <w:p w14:paraId="5D4929B6" w14:textId="604C7054" w:rsidR="004462B5" w:rsidRDefault="006A051E" w:rsidP="006A051E">
            <w:r>
              <w:t>0.50</w:t>
            </w:r>
          </w:p>
        </w:tc>
        <w:tc>
          <w:tcPr>
            <w:tcW w:w="2177" w:type="dxa"/>
          </w:tcPr>
          <w:p w14:paraId="5AD21C08" w14:textId="6F7E35A2" w:rsidR="004462B5" w:rsidRDefault="006A051E" w:rsidP="00522FF6">
            <w:r>
              <w:t>0.45</w:t>
            </w:r>
          </w:p>
        </w:tc>
        <w:tc>
          <w:tcPr>
            <w:tcW w:w="2358" w:type="dxa"/>
          </w:tcPr>
          <w:p w14:paraId="3DD7257C" w14:textId="3EC19C6C" w:rsidR="004462B5" w:rsidRDefault="006A051E" w:rsidP="00522FF6">
            <w:r>
              <w:t>153.10</w:t>
            </w:r>
          </w:p>
        </w:tc>
      </w:tr>
    </w:tbl>
    <w:p w14:paraId="797CEC39" w14:textId="492A4614" w:rsidR="006A051E" w:rsidRPr="00F85CD3" w:rsidRDefault="006A051E" w:rsidP="006A051E">
      <w:pPr>
        <w:pStyle w:val="Heading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Impact of Project Water Cart on Education Crisis </w:t>
      </w:r>
    </w:p>
    <w:p w14:paraId="487F32E7" w14:textId="7532B569" w:rsidR="006A051E" w:rsidRPr="00524D68" w:rsidRDefault="006A051E" w:rsidP="006A051E">
      <w:pPr>
        <w:rPr>
          <w:rFonts w:asciiTheme="majorEastAsia" w:hAnsiTheme="majorEastAsia" w:cstheme="majorEastAsia"/>
        </w:rPr>
      </w:pPr>
      <w:r w:rsidRPr="00096EF5">
        <w:rPr>
          <w:rFonts w:asciiTheme="majorEastAsia" w:hAnsiTheme="majorEastAsia" w:cstheme="majorEastAsia" w:hint="eastAsia"/>
        </w:rPr>
        <w:t xml:space="preserve">Project water </w:t>
      </w:r>
      <w:r w:rsidRPr="00524D68">
        <w:rPr>
          <w:rFonts w:asciiTheme="majorEastAsia" w:hAnsiTheme="majorEastAsia" w:cstheme="majorEastAsia" w:hint="eastAsia"/>
        </w:rPr>
        <w:t xml:space="preserve">cart aims to provide stable water infrastructure to </w:t>
      </w:r>
      <w:r w:rsidRPr="00524D68">
        <w:rPr>
          <w:rFonts w:asciiTheme="majorEastAsia" w:hAnsiTheme="majorEastAsia" w:cstheme="majorEastAsia"/>
        </w:rPr>
        <w:t xml:space="preserve">DR Congo and Uganda, </w:t>
      </w:r>
      <w:r w:rsidRPr="00524D68">
        <w:rPr>
          <w:rFonts w:asciiTheme="majorEastAsia" w:hAnsiTheme="majorEastAsia" w:cstheme="majorEastAsia" w:hint="eastAsia"/>
        </w:rPr>
        <w:t>and to achieve the following:</w:t>
      </w:r>
    </w:p>
    <w:p w14:paraId="52D0ACD8" w14:textId="3FFF5538" w:rsidR="006A051E" w:rsidRPr="00524D68" w:rsidRDefault="006A051E" w:rsidP="006A051E">
      <w:pPr>
        <w:pStyle w:val="ListParagraph"/>
        <w:numPr>
          <w:ilvl w:val="0"/>
          <w:numId w:val="2"/>
        </w:numPr>
        <w:spacing w:line="240" w:lineRule="auto"/>
        <w:rPr>
          <w:rFonts w:asciiTheme="majorEastAsia" w:hAnsiTheme="majorEastAsia" w:cstheme="majorEastAsia"/>
          <w:sz w:val="24"/>
          <w:szCs w:val="24"/>
        </w:rPr>
      </w:pPr>
      <w:r w:rsidRPr="00524D68">
        <w:rPr>
          <w:rFonts w:asciiTheme="majorEastAsia" w:hAnsiTheme="majorEastAsia" w:cstheme="majorEastAsia" w:hint="eastAsia"/>
          <w:sz w:val="24"/>
          <w:szCs w:val="24"/>
        </w:rPr>
        <w:t xml:space="preserve">Increase education </w:t>
      </w:r>
      <w:r w:rsidRPr="00524D68">
        <w:rPr>
          <w:rFonts w:asciiTheme="majorEastAsia" w:hAnsiTheme="majorEastAsia" w:cstheme="majorEastAsia"/>
          <w:sz w:val="24"/>
          <w:szCs w:val="24"/>
        </w:rPr>
        <w:t>level among children of age between 7 and 13</w:t>
      </w:r>
    </w:p>
    <w:p w14:paraId="2A83CE03" w14:textId="3F688631" w:rsidR="006A051E" w:rsidRPr="00524D68" w:rsidRDefault="006A051E" w:rsidP="006A051E">
      <w:pPr>
        <w:pStyle w:val="ListParagraph"/>
        <w:numPr>
          <w:ilvl w:val="0"/>
          <w:numId w:val="2"/>
        </w:numPr>
        <w:spacing w:line="240" w:lineRule="auto"/>
        <w:rPr>
          <w:rFonts w:asciiTheme="majorEastAsia" w:hAnsiTheme="majorEastAsia" w:cstheme="majorEastAsia"/>
          <w:sz w:val="24"/>
          <w:szCs w:val="24"/>
        </w:rPr>
      </w:pPr>
      <w:r w:rsidRPr="00524D68">
        <w:rPr>
          <w:rFonts w:asciiTheme="majorEastAsia" w:hAnsiTheme="majorEastAsia" w:cstheme="majorEastAsia"/>
          <w:sz w:val="24"/>
          <w:szCs w:val="24"/>
        </w:rPr>
        <w:t>Increase economic activities in the region</w:t>
      </w:r>
    </w:p>
    <w:p w14:paraId="1D830004" w14:textId="4B42E208" w:rsidR="006A051E" w:rsidRPr="00524D68" w:rsidRDefault="006A051E" w:rsidP="006A051E">
      <w:pPr>
        <w:pStyle w:val="ListParagraph"/>
        <w:numPr>
          <w:ilvl w:val="0"/>
          <w:numId w:val="2"/>
        </w:numPr>
        <w:spacing w:line="240" w:lineRule="auto"/>
        <w:rPr>
          <w:rFonts w:asciiTheme="majorEastAsia" w:hAnsiTheme="majorEastAsia" w:cstheme="majorEastAsia"/>
          <w:sz w:val="24"/>
          <w:szCs w:val="24"/>
        </w:rPr>
      </w:pPr>
      <w:r w:rsidRPr="00524D68">
        <w:rPr>
          <w:rFonts w:asciiTheme="majorEastAsia" w:hAnsiTheme="majorEastAsia" w:cstheme="majorEastAsia"/>
          <w:sz w:val="24"/>
          <w:szCs w:val="24"/>
        </w:rPr>
        <w:t>Reduce environmental pollution from gasoline-based vehicles.</w:t>
      </w:r>
    </w:p>
    <w:p w14:paraId="076E2DF2" w14:textId="752F0B53" w:rsidR="006A051E" w:rsidRDefault="00524D68" w:rsidP="006A051E">
      <w:pPr>
        <w:rPr>
          <w:rFonts w:asciiTheme="majorEastAsia" w:hAnsiTheme="majorEastAsia" w:cstheme="majorEastAsia"/>
        </w:rPr>
      </w:pPr>
      <w:r>
        <w:rPr>
          <w:rFonts w:asciiTheme="majorEastAsia" w:hAnsiTheme="majorEastAsia" w:cstheme="majorEastAsia"/>
        </w:rPr>
        <w:t>Implementing the water cart will reduce</w:t>
      </w:r>
      <w:r w:rsidR="006A051E" w:rsidRPr="00524D68">
        <w:rPr>
          <w:rFonts w:asciiTheme="majorEastAsia" w:hAnsiTheme="majorEastAsia" w:cstheme="majorEastAsia"/>
        </w:rPr>
        <w:t xml:space="preserve"> workload of children in the region, which directly correlates to increased education attendance according to the report</w:t>
      </w:r>
      <w:r w:rsidR="006A051E">
        <w:rPr>
          <w:rFonts w:asciiTheme="majorEastAsia" w:hAnsiTheme="majorEastAsia" w:cstheme="majorEastAsia"/>
        </w:rPr>
        <w:t xml:space="preserve"> from U</w:t>
      </w:r>
      <w:r w:rsidR="00694CE5">
        <w:rPr>
          <w:rFonts w:asciiTheme="majorEastAsia" w:hAnsiTheme="majorEastAsia" w:cstheme="majorEastAsia"/>
        </w:rPr>
        <w:t>NI</w:t>
      </w:r>
      <w:r w:rsidR="006A051E">
        <w:rPr>
          <w:rFonts w:asciiTheme="majorEastAsia" w:hAnsiTheme="majorEastAsia" w:cstheme="majorEastAsia"/>
        </w:rPr>
        <w:t xml:space="preserve">DAD. Project water cart also provides functioning mode of transportation to the region </w:t>
      </w:r>
      <w:r>
        <w:rPr>
          <w:rFonts w:asciiTheme="majorEastAsia" w:hAnsiTheme="majorEastAsia" w:cstheme="majorEastAsia"/>
        </w:rPr>
        <w:t xml:space="preserve">which will increase economic activities </w:t>
      </w:r>
      <w:r w:rsidR="006A051E">
        <w:rPr>
          <w:rFonts w:asciiTheme="majorEastAsia" w:hAnsiTheme="majorEastAsia" w:cstheme="majorEastAsia"/>
        </w:rPr>
        <w:t>and reduce pol</w:t>
      </w:r>
      <w:r>
        <w:rPr>
          <w:rFonts w:asciiTheme="majorEastAsia" w:hAnsiTheme="majorEastAsia" w:cstheme="majorEastAsia"/>
        </w:rPr>
        <w:t>lution from motorized vehicles in the region.</w:t>
      </w:r>
    </w:p>
    <w:p w14:paraId="28D27474" w14:textId="77777777" w:rsidR="00524D68" w:rsidRPr="006A051E" w:rsidRDefault="00524D68" w:rsidP="006A051E">
      <w:pPr>
        <w:rPr>
          <w:rFonts w:asciiTheme="majorEastAsia" w:hAnsiTheme="majorEastAsia" w:cstheme="majorEastAsia"/>
        </w:rPr>
      </w:pPr>
    </w:p>
    <w:p w14:paraId="52F0D640" w14:textId="4A4D8669" w:rsidR="00EC3456" w:rsidRDefault="00396770" w:rsidP="00EC3456">
      <w:pPr>
        <w:pStyle w:val="Heading1"/>
        <w:rPr>
          <w:rFonts w:asciiTheme="minorHAnsi" w:hAnsiTheme="minorHAnsi"/>
        </w:rPr>
      </w:pPr>
      <w:r>
        <w:rPr>
          <w:rFonts w:asciiTheme="minorHAnsi" w:hAnsiTheme="minorHAnsi"/>
        </w:rPr>
        <w:t>Economic Cost</w:t>
      </w:r>
      <w:r w:rsidR="00EC3456">
        <w:rPr>
          <w:rFonts w:asciiTheme="minorHAnsi" w:hAnsiTheme="minorHAnsi"/>
        </w:rPr>
        <w:t xml:space="preserve"> of Project Water Cart</w:t>
      </w:r>
    </w:p>
    <w:p w14:paraId="30515366" w14:textId="419BAE3A" w:rsidR="001744B5" w:rsidRDefault="00A61B79" w:rsidP="00396770">
      <w:r>
        <w:t xml:space="preserve">Project </w:t>
      </w:r>
      <w:r w:rsidR="005752EB">
        <w:t xml:space="preserve">Water Cart is </w:t>
      </w:r>
      <w:r w:rsidR="001744B5">
        <w:t>estimated to cost 24.2 million USD for implementation in DR Congo and Uganda. Table 2 shows that ground water pipe is estimated to cost 242.6 million USD, which is over 10 times the cost of Project Water Cart.</w:t>
      </w:r>
      <w:r w:rsidR="00396770">
        <w:t xml:space="preserve"> </w:t>
      </w:r>
      <w:r w:rsidR="00524D68">
        <w:t xml:space="preserve">The UNICEF Budget Report in 2018 shows that 30 million USD is allocated towards social welfare and education for DR Congo and Uganda. This </w:t>
      </w:r>
      <w:r w:rsidR="00B63DE7">
        <w:t xml:space="preserve">funding is only sufficient for implementing Project Water Cart.  </w:t>
      </w:r>
    </w:p>
    <w:p w14:paraId="0C77CFAD" w14:textId="77777777" w:rsidR="00B63DE7" w:rsidRPr="001744B5" w:rsidRDefault="00B63DE7" w:rsidP="00396770"/>
    <w:p w14:paraId="64B06FFD" w14:textId="34AA48BB" w:rsidR="00396770" w:rsidRPr="00116713" w:rsidRDefault="002B04B7" w:rsidP="002B04B7">
      <w:pPr>
        <w:pStyle w:val="Caption"/>
        <w:rPr>
          <w:rFonts w:asciiTheme="minorHAnsi" w:hAnsiTheme="minorHAnsi" w:cstheme="majorEastAsia"/>
          <w:sz w:val="24"/>
          <w:szCs w:val="24"/>
        </w:rPr>
      </w:pPr>
      <w:r w:rsidRPr="00116713">
        <w:rPr>
          <w:sz w:val="24"/>
          <w:szCs w:val="24"/>
        </w:rPr>
        <w:t xml:space="preserve">Table </w:t>
      </w:r>
      <w:r w:rsidRPr="00116713">
        <w:rPr>
          <w:sz w:val="24"/>
          <w:szCs w:val="24"/>
        </w:rPr>
        <w:fldChar w:fldCharType="begin"/>
      </w:r>
      <w:r w:rsidRPr="00116713">
        <w:rPr>
          <w:sz w:val="24"/>
          <w:szCs w:val="24"/>
        </w:rPr>
        <w:instrText xml:space="preserve"> SEQ Table \* ARABIC </w:instrText>
      </w:r>
      <w:r w:rsidRPr="00116713">
        <w:rPr>
          <w:sz w:val="24"/>
          <w:szCs w:val="24"/>
        </w:rPr>
        <w:fldChar w:fldCharType="separate"/>
      </w:r>
      <w:r w:rsidRPr="00116713">
        <w:rPr>
          <w:noProof/>
          <w:sz w:val="24"/>
          <w:szCs w:val="24"/>
        </w:rPr>
        <w:t>2</w:t>
      </w:r>
      <w:r w:rsidRPr="00116713">
        <w:rPr>
          <w:sz w:val="24"/>
          <w:szCs w:val="24"/>
        </w:rPr>
        <w:fldChar w:fldCharType="end"/>
      </w:r>
      <w:r w:rsidRPr="00116713">
        <w:rPr>
          <w:sz w:val="24"/>
          <w:szCs w:val="24"/>
        </w:rPr>
        <w:t>: Estimated Cost Between Project Water Cart and Ground Water Pipe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4426"/>
        <w:gridCol w:w="2232"/>
        <w:gridCol w:w="2268"/>
      </w:tblGrid>
      <w:tr w:rsidR="00F921D8" w14:paraId="32347470" w14:textId="77777777" w:rsidTr="00F921D8">
        <w:trPr>
          <w:trHeight w:val="311"/>
        </w:trPr>
        <w:tc>
          <w:tcPr>
            <w:tcW w:w="4426" w:type="dxa"/>
          </w:tcPr>
          <w:p w14:paraId="5FC537A4" w14:textId="77777777" w:rsidR="00F921D8" w:rsidRDefault="00F921D8" w:rsidP="001228E8"/>
        </w:tc>
        <w:tc>
          <w:tcPr>
            <w:tcW w:w="2232" w:type="dxa"/>
          </w:tcPr>
          <w:p w14:paraId="2BF47CA6" w14:textId="407BE0D7" w:rsidR="00F921D8" w:rsidRDefault="00F921D8" w:rsidP="001228E8">
            <w:r>
              <w:t>Project Water Cart</w:t>
            </w:r>
          </w:p>
        </w:tc>
        <w:tc>
          <w:tcPr>
            <w:tcW w:w="2268" w:type="dxa"/>
          </w:tcPr>
          <w:p w14:paraId="5D5EBFA0" w14:textId="46C5F650" w:rsidR="00F921D8" w:rsidRDefault="00F921D8" w:rsidP="001228E8">
            <w:r>
              <w:t>Ground Water Pipe</w:t>
            </w:r>
          </w:p>
        </w:tc>
      </w:tr>
      <w:tr w:rsidR="00F921D8" w14:paraId="3F081522" w14:textId="77777777" w:rsidTr="00F921D8">
        <w:trPr>
          <w:trHeight w:val="633"/>
        </w:trPr>
        <w:tc>
          <w:tcPr>
            <w:tcW w:w="4426" w:type="dxa"/>
          </w:tcPr>
          <w:p w14:paraId="2163C0AF" w14:textId="1868C66A" w:rsidR="00F921D8" w:rsidRDefault="00F921D8" w:rsidP="001228E8">
            <w:r>
              <w:t>Manufacturing Cost (in million USD)</w:t>
            </w:r>
          </w:p>
        </w:tc>
        <w:tc>
          <w:tcPr>
            <w:tcW w:w="2232" w:type="dxa"/>
          </w:tcPr>
          <w:p w14:paraId="0AE3C4CE" w14:textId="280A5CE5" w:rsidR="00F921D8" w:rsidRDefault="00F921D8" w:rsidP="001228E8">
            <w:r>
              <w:t>20.5</w:t>
            </w:r>
          </w:p>
        </w:tc>
        <w:tc>
          <w:tcPr>
            <w:tcW w:w="2268" w:type="dxa"/>
          </w:tcPr>
          <w:p w14:paraId="5F01D466" w14:textId="5B1750E2" w:rsidR="00F921D8" w:rsidRDefault="00F921D8" w:rsidP="001228E8">
            <w:r>
              <w:t>135.</w:t>
            </w:r>
            <w:r w:rsidR="001744B5">
              <w:t>7</w:t>
            </w:r>
          </w:p>
        </w:tc>
      </w:tr>
      <w:tr w:rsidR="00F921D8" w14:paraId="48CB1F83" w14:textId="77777777" w:rsidTr="00F921D8">
        <w:trPr>
          <w:trHeight w:val="856"/>
        </w:trPr>
        <w:tc>
          <w:tcPr>
            <w:tcW w:w="4426" w:type="dxa"/>
          </w:tcPr>
          <w:p w14:paraId="341F8149" w14:textId="16A29A00" w:rsidR="00F921D8" w:rsidRDefault="00F921D8" w:rsidP="001228E8">
            <w:r>
              <w:t>Transportation Cost (in million USD)</w:t>
            </w:r>
          </w:p>
        </w:tc>
        <w:tc>
          <w:tcPr>
            <w:tcW w:w="2232" w:type="dxa"/>
          </w:tcPr>
          <w:p w14:paraId="37AF8F62" w14:textId="7B058B5D" w:rsidR="00F921D8" w:rsidRDefault="00F921D8" w:rsidP="00F921D8">
            <w:r>
              <w:t>2.2</w:t>
            </w:r>
          </w:p>
        </w:tc>
        <w:tc>
          <w:tcPr>
            <w:tcW w:w="2268" w:type="dxa"/>
          </w:tcPr>
          <w:p w14:paraId="651C6F7A" w14:textId="33651327" w:rsidR="00F921D8" w:rsidRDefault="00F921D8" w:rsidP="00F921D8">
            <w:r>
              <w:t>28.</w:t>
            </w:r>
            <w:r w:rsidR="001744B5">
              <w:t>6</w:t>
            </w:r>
          </w:p>
        </w:tc>
      </w:tr>
      <w:tr w:rsidR="00F921D8" w14:paraId="079565FB" w14:textId="77777777" w:rsidTr="00F921D8">
        <w:trPr>
          <w:trHeight w:val="283"/>
        </w:trPr>
        <w:tc>
          <w:tcPr>
            <w:tcW w:w="4426" w:type="dxa"/>
          </w:tcPr>
          <w:p w14:paraId="3384BEBB" w14:textId="5FAFFA98" w:rsidR="00F921D8" w:rsidRPr="0086634B" w:rsidRDefault="00F921D8" w:rsidP="00F921D8">
            <w:pPr>
              <w:tabs>
                <w:tab w:val="left" w:pos="3146"/>
              </w:tabs>
            </w:pPr>
            <w:r>
              <w:t>Implementation Cos</w:t>
            </w:r>
            <w:r w:rsidR="001744B5">
              <w:t>t (in million USD)</w:t>
            </w:r>
          </w:p>
        </w:tc>
        <w:tc>
          <w:tcPr>
            <w:tcW w:w="2232" w:type="dxa"/>
          </w:tcPr>
          <w:p w14:paraId="0695D31F" w14:textId="344157CA" w:rsidR="00F921D8" w:rsidRDefault="00F921D8" w:rsidP="001228E8">
            <w:r>
              <w:t>1.5</w:t>
            </w:r>
          </w:p>
        </w:tc>
        <w:tc>
          <w:tcPr>
            <w:tcW w:w="2268" w:type="dxa"/>
          </w:tcPr>
          <w:p w14:paraId="3CD0EECE" w14:textId="64A54DF6" w:rsidR="00F921D8" w:rsidRDefault="00F921D8" w:rsidP="001228E8">
            <w:r>
              <w:t>78.3</w:t>
            </w:r>
          </w:p>
        </w:tc>
      </w:tr>
      <w:tr w:rsidR="00F921D8" w14:paraId="4ABB2FB5" w14:textId="77777777" w:rsidTr="00F921D8">
        <w:trPr>
          <w:trHeight w:val="283"/>
        </w:trPr>
        <w:tc>
          <w:tcPr>
            <w:tcW w:w="4426" w:type="dxa"/>
          </w:tcPr>
          <w:p w14:paraId="1AAF5857" w14:textId="7D2D7B99" w:rsidR="00F921D8" w:rsidRDefault="00F921D8" w:rsidP="00F921D8">
            <w:pPr>
              <w:tabs>
                <w:tab w:val="left" w:pos="3146"/>
              </w:tabs>
            </w:pPr>
            <w:r>
              <w:t>Total Cost</w:t>
            </w:r>
            <w:r w:rsidR="001744B5">
              <w:t xml:space="preserve"> (in million USD)</w:t>
            </w:r>
          </w:p>
        </w:tc>
        <w:tc>
          <w:tcPr>
            <w:tcW w:w="2232" w:type="dxa"/>
          </w:tcPr>
          <w:p w14:paraId="53DCBA53" w14:textId="0D56347C" w:rsidR="00F921D8" w:rsidRDefault="001744B5" w:rsidP="001228E8">
            <w:r>
              <w:t>24.2</w:t>
            </w:r>
          </w:p>
        </w:tc>
        <w:tc>
          <w:tcPr>
            <w:tcW w:w="2268" w:type="dxa"/>
          </w:tcPr>
          <w:p w14:paraId="55E4EF3F" w14:textId="2FFB7D30" w:rsidR="00F921D8" w:rsidRDefault="001744B5" w:rsidP="001228E8">
            <w:r>
              <w:t>242.6</w:t>
            </w:r>
          </w:p>
        </w:tc>
      </w:tr>
    </w:tbl>
    <w:p w14:paraId="09761478" w14:textId="0BD67220" w:rsidR="00396770" w:rsidRDefault="00396770" w:rsidP="00396770">
      <w:pPr>
        <w:pStyle w:val="Heading1"/>
        <w:rPr>
          <w:rFonts w:asciiTheme="minorHAnsi" w:hAnsiTheme="minorHAnsi"/>
        </w:rPr>
      </w:pPr>
    </w:p>
    <w:p w14:paraId="2EBC983F" w14:textId="4AABF3F6" w:rsidR="001744B5" w:rsidRPr="00975A55" w:rsidRDefault="001744B5" w:rsidP="001744B5">
      <w:pPr>
        <w:rPr>
          <w:rFonts w:asciiTheme="minorHAnsi" w:hAnsiTheme="minorHAnsi" w:cstheme="majorEastAsia"/>
          <w:sz w:val="28"/>
          <w:szCs w:val="28"/>
        </w:rPr>
      </w:pPr>
      <w:r w:rsidRPr="00975A55">
        <w:rPr>
          <w:rFonts w:asciiTheme="minorHAnsi" w:hAnsiTheme="minorHAnsi"/>
          <w:b/>
          <w:sz w:val="28"/>
          <w:szCs w:val="28"/>
        </w:rPr>
        <w:t>Water Cart as a Solution to Education Crisis</w:t>
      </w:r>
      <w:bookmarkStart w:id="0" w:name="_GoBack"/>
      <w:bookmarkEnd w:id="0"/>
    </w:p>
    <w:p w14:paraId="06921F04" w14:textId="68805335" w:rsidR="001744B5" w:rsidRPr="001744B5" w:rsidRDefault="00D20092" w:rsidP="00D20092">
      <w:pPr>
        <w:rPr>
          <w:lang w:eastAsia="ja-JP"/>
        </w:rPr>
      </w:pPr>
      <w:r>
        <w:rPr>
          <w:lang w:eastAsia="ja-JP"/>
        </w:rPr>
        <w:t xml:space="preserve">As seen in UNIDAD’s education report, the education levels in DR Congo and Uganda are direct results of insufficient water infrastructure in the region. </w:t>
      </w:r>
      <w:r w:rsidR="00B63DE7">
        <w:rPr>
          <w:lang w:eastAsia="ja-JP"/>
        </w:rPr>
        <w:t xml:space="preserve">Stable water infrastructure is projected to benefit education rates as well as economic activities and public health of the region. By approving Project Water Cart, the UNICEF is providing a functioning </w:t>
      </w:r>
      <w:r>
        <w:rPr>
          <w:lang w:eastAsia="ja-JP"/>
        </w:rPr>
        <w:t xml:space="preserve">water infrastructure </w:t>
      </w:r>
      <w:r w:rsidR="00DF1AD3">
        <w:rPr>
          <w:lang w:eastAsia="ja-JP"/>
        </w:rPr>
        <w:t xml:space="preserve">to the community and is one step closer to providing equal </w:t>
      </w:r>
      <w:r w:rsidR="00B63DE7">
        <w:rPr>
          <w:lang w:eastAsia="ja-JP"/>
        </w:rPr>
        <w:t xml:space="preserve">education </w:t>
      </w:r>
      <w:r w:rsidR="00DF1AD3">
        <w:rPr>
          <w:lang w:eastAsia="ja-JP"/>
        </w:rPr>
        <w:t xml:space="preserve">opportunity to </w:t>
      </w:r>
      <w:r w:rsidR="00B63DE7">
        <w:rPr>
          <w:lang w:eastAsia="ja-JP"/>
        </w:rPr>
        <w:t xml:space="preserve">every child. </w:t>
      </w:r>
    </w:p>
    <w:p w14:paraId="677FAF80" w14:textId="32F78197" w:rsidR="005F6A1E" w:rsidRDefault="005F6A1E"/>
    <w:p w14:paraId="287CC287" w14:textId="77777777" w:rsidR="005F6A1E" w:rsidRDefault="005F6A1E"/>
    <w:sectPr w:rsidR="005F6A1E" w:rsidSect="00E0642D">
      <w:headerReference w:type="even" r:id="rId11"/>
      <w:head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81305B" w14:textId="77777777" w:rsidR="00430E80" w:rsidRDefault="00430E80" w:rsidP="00116713">
      <w:r>
        <w:separator/>
      </w:r>
    </w:p>
  </w:endnote>
  <w:endnote w:type="continuationSeparator" w:id="0">
    <w:p w14:paraId="72634FC6" w14:textId="77777777" w:rsidR="00430E80" w:rsidRDefault="00430E80" w:rsidP="00116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27962" w14:textId="77777777" w:rsidR="00430E80" w:rsidRDefault="00430E80" w:rsidP="00116713">
      <w:r>
        <w:separator/>
      </w:r>
    </w:p>
  </w:footnote>
  <w:footnote w:type="continuationSeparator" w:id="0">
    <w:p w14:paraId="142282C6" w14:textId="77777777" w:rsidR="00430E80" w:rsidRDefault="00430E80" w:rsidP="0011671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D899D" w14:textId="77777777" w:rsidR="00116713" w:rsidRDefault="00116713" w:rsidP="00A73031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C4D2552" w14:textId="77777777" w:rsidR="00116713" w:rsidRDefault="00116713" w:rsidP="00116713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FDD16" w14:textId="77777777" w:rsidR="00116713" w:rsidRDefault="00116713" w:rsidP="00A73031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0E80">
      <w:rPr>
        <w:rStyle w:val="PageNumber"/>
        <w:noProof/>
      </w:rPr>
      <w:t>1</w:t>
    </w:r>
    <w:r>
      <w:rPr>
        <w:rStyle w:val="PageNumber"/>
      </w:rPr>
      <w:fldChar w:fldCharType="end"/>
    </w:r>
  </w:p>
  <w:p w14:paraId="64F94E5B" w14:textId="77777777" w:rsidR="00116713" w:rsidRDefault="00116713" w:rsidP="0011671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40AA8"/>
    <w:multiLevelType w:val="hybridMultilevel"/>
    <w:tmpl w:val="EB0E2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44A90"/>
    <w:multiLevelType w:val="hybridMultilevel"/>
    <w:tmpl w:val="6EE82262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>
    <w:nsid w:val="7CC13F71"/>
    <w:multiLevelType w:val="hybridMultilevel"/>
    <w:tmpl w:val="2EC47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A56"/>
    <w:rsid w:val="00017C4F"/>
    <w:rsid w:val="0002257C"/>
    <w:rsid w:val="0006563B"/>
    <w:rsid w:val="00066CCD"/>
    <w:rsid w:val="000672D8"/>
    <w:rsid w:val="00096EF5"/>
    <w:rsid w:val="000B052D"/>
    <w:rsid w:val="000D358B"/>
    <w:rsid w:val="000D3F43"/>
    <w:rsid w:val="00116713"/>
    <w:rsid w:val="001744B5"/>
    <w:rsid w:val="001A7B1B"/>
    <w:rsid w:val="001F5990"/>
    <w:rsid w:val="0023192D"/>
    <w:rsid w:val="00241725"/>
    <w:rsid w:val="00284047"/>
    <w:rsid w:val="002B04B7"/>
    <w:rsid w:val="00315380"/>
    <w:rsid w:val="00326D01"/>
    <w:rsid w:val="00337F54"/>
    <w:rsid w:val="00396770"/>
    <w:rsid w:val="00396FEC"/>
    <w:rsid w:val="00412956"/>
    <w:rsid w:val="00430E80"/>
    <w:rsid w:val="004462B5"/>
    <w:rsid w:val="00491963"/>
    <w:rsid w:val="004C5320"/>
    <w:rsid w:val="004C69F2"/>
    <w:rsid w:val="004E7E22"/>
    <w:rsid w:val="00506101"/>
    <w:rsid w:val="005118F0"/>
    <w:rsid w:val="00522FF6"/>
    <w:rsid w:val="00524D68"/>
    <w:rsid w:val="005752EB"/>
    <w:rsid w:val="005C11AB"/>
    <w:rsid w:val="005F0B6E"/>
    <w:rsid w:val="005F6A1E"/>
    <w:rsid w:val="006367C1"/>
    <w:rsid w:val="006644EF"/>
    <w:rsid w:val="00694CE5"/>
    <w:rsid w:val="006A051E"/>
    <w:rsid w:val="006A6B82"/>
    <w:rsid w:val="006B2CBC"/>
    <w:rsid w:val="006C6B74"/>
    <w:rsid w:val="006E623C"/>
    <w:rsid w:val="00754C73"/>
    <w:rsid w:val="00766986"/>
    <w:rsid w:val="007805BB"/>
    <w:rsid w:val="00781A56"/>
    <w:rsid w:val="007F4EA1"/>
    <w:rsid w:val="00850791"/>
    <w:rsid w:val="0086634B"/>
    <w:rsid w:val="00975A55"/>
    <w:rsid w:val="009C005D"/>
    <w:rsid w:val="009C3D66"/>
    <w:rsid w:val="009D4665"/>
    <w:rsid w:val="00A60CEA"/>
    <w:rsid w:val="00A61B79"/>
    <w:rsid w:val="00A633BA"/>
    <w:rsid w:val="00A73900"/>
    <w:rsid w:val="00A93E5C"/>
    <w:rsid w:val="00AD24D4"/>
    <w:rsid w:val="00B63DE7"/>
    <w:rsid w:val="00B64079"/>
    <w:rsid w:val="00B73EE1"/>
    <w:rsid w:val="00B81925"/>
    <w:rsid w:val="00B8423E"/>
    <w:rsid w:val="00BE5D9A"/>
    <w:rsid w:val="00C07559"/>
    <w:rsid w:val="00C46C2E"/>
    <w:rsid w:val="00CE6F8D"/>
    <w:rsid w:val="00D06D2D"/>
    <w:rsid w:val="00D14E28"/>
    <w:rsid w:val="00D20092"/>
    <w:rsid w:val="00D61691"/>
    <w:rsid w:val="00D6785B"/>
    <w:rsid w:val="00D75C4E"/>
    <w:rsid w:val="00DB1778"/>
    <w:rsid w:val="00DB32F2"/>
    <w:rsid w:val="00DF1AD3"/>
    <w:rsid w:val="00E0642D"/>
    <w:rsid w:val="00E66987"/>
    <w:rsid w:val="00EC3456"/>
    <w:rsid w:val="00EC60E5"/>
    <w:rsid w:val="00EC7A83"/>
    <w:rsid w:val="00EF3EE1"/>
    <w:rsid w:val="00F043B3"/>
    <w:rsid w:val="00F073AF"/>
    <w:rsid w:val="00F754C1"/>
    <w:rsid w:val="00F85CD3"/>
    <w:rsid w:val="00F9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E98B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17C4F"/>
    <w:rPr>
      <w:rFonts w:ascii="Times New Roman" w:hAnsi="Times New Roman" w:cs="Times New Roman"/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1A56"/>
    <w:pPr>
      <w:keepNext/>
      <w:keepLines/>
      <w:spacing w:before="120" w:after="12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1963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7C4F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1A56"/>
    <w:rPr>
      <w:rFonts w:asciiTheme="majorHAnsi" w:eastAsiaTheme="majorEastAsia" w:hAnsiTheme="majorHAnsi" w:cstheme="majorBidi"/>
      <w:b/>
      <w:bCs/>
      <w:sz w:val="28"/>
      <w:szCs w:val="28"/>
      <w:lang w:eastAsia="ja-JP"/>
    </w:rPr>
  </w:style>
  <w:style w:type="table" w:styleId="TableGrid">
    <w:name w:val="Table Grid"/>
    <w:basedOn w:val="TableNormal"/>
    <w:uiPriority w:val="39"/>
    <w:rsid w:val="000672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32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9196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rsid w:val="00017C4F"/>
    <w:rPr>
      <w:rFonts w:asciiTheme="majorHAnsi" w:eastAsiaTheme="majorEastAsia" w:hAnsiTheme="majorHAnsi" w:cstheme="majorBidi"/>
      <w:color w:val="1F3763" w:themeColor="accent1" w:themeShade="7F"/>
      <w:lang w:eastAsia="ja-JP"/>
    </w:rPr>
  </w:style>
  <w:style w:type="character" w:styleId="Hyperlink">
    <w:name w:val="Hyperlink"/>
    <w:basedOn w:val="DefaultParagraphFont"/>
    <w:uiPriority w:val="99"/>
    <w:semiHidden/>
    <w:unhideWhenUsed/>
    <w:rsid w:val="00017C4F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2B04B7"/>
    <w:pPr>
      <w:spacing w:after="200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167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6713"/>
    <w:rPr>
      <w:rFonts w:ascii="Times New Roman" w:hAnsi="Times New Roman" w:cs="Times New Roman"/>
      <w:lang w:eastAsia="ko-KR"/>
    </w:rPr>
  </w:style>
  <w:style w:type="character" w:styleId="PageNumber">
    <w:name w:val="page number"/>
    <w:basedOn w:val="DefaultParagraphFont"/>
    <w:uiPriority w:val="99"/>
    <w:semiHidden/>
    <w:unhideWhenUsed/>
    <w:rsid w:val="001167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0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/>
</file>

<file path=customXml/itemProps1.xml><?xml version="1.0" encoding="utf-8"?>
<ds:datastoreItem xmlns:ds="http://schemas.openxmlformats.org/officeDocument/2006/customXml" ds:itemID="{33957AC8-D72D-304D-B0DF-4639A2BC8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705</Words>
  <Characters>4020</Characters>
  <Application>Microsoft Macintosh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Low Level of Education in DR Congo and Uganda</vt:lpstr>
      <vt:lpstr>Overview of Project Water Cart</vt:lpstr>
      <vt:lpstr>/</vt:lpstr>
      <vt:lpstr>Wooden Frame and Rubber Tires</vt:lpstr>
      <vt:lpstr>Hyperthermoelastic Band</vt:lpstr>
      <vt:lpstr>Impact of Project Water Cart on Education Crisis </vt:lpstr>
      <vt:lpstr>Economic Cost of Project Water Cart</vt:lpstr>
      <vt:lpstr/>
    </vt:vector>
  </TitlesOfParts>
  <LinksUpToDate>false</LinksUpToDate>
  <CharactersWithSpaces>4716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Park</dc:creator>
  <cp:keywords/>
  <dc:description/>
  <cp:lastModifiedBy>James Park</cp:lastModifiedBy>
  <cp:revision>12</cp:revision>
  <dcterms:created xsi:type="dcterms:W3CDTF">2018-01-10T02:37:00Z</dcterms:created>
  <dcterms:modified xsi:type="dcterms:W3CDTF">2018-01-23T04:59:00Z</dcterms:modified>
</cp:coreProperties>
</file>