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26F1" w:rsidRDefault="00482143" w:rsidP="00482143">
      <w:pPr>
        <w:jc w:val="center"/>
        <w:rPr>
          <w:rFonts w:ascii="Times New Roman" w:hAnsi="Times New Roman" w:cs="Times New Roman"/>
          <w:sz w:val="24"/>
          <w:szCs w:val="24"/>
          <w:u w:val="single"/>
        </w:rPr>
      </w:pPr>
      <w:r w:rsidRPr="00482143">
        <w:rPr>
          <w:rFonts w:ascii="Times New Roman" w:hAnsi="Times New Roman" w:cs="Times New Roman"/>
          <w:sz w:val="24"/>
          <w:szCs w:val="24"/>
          <w:u w:val="single"/>
        </w:rPr>
        <w:t>Law Lecture October 3/2011</w:t>
      </w:r>
    </w:p>
    <w:p w:rsidR="00107B67" w:rsidRPr="00107B67" w:rsidRDefault="00107B67" w:rsidP="00107B67">
      <w:pPr>
        <w:jc w:val="center"/>
        <w:rPr>
          <w:rFonts w:ascii="Times New Roman" w:hAnsi="Times New Roman" w:cs="Times New Roman"/>
          <w:b/>
          <w:sz w:val="24"/>
          <w:szCs w:val="24"/>
        </w:rPr>
      </w:pPr>
      <w:r w:rsidRPr="00107B67">
        <w:rPr>
          <w:rFonts w:ascii="Times New Roman" w:hAnsi="Times New Roman" w:cs="Times New Roman"/>
          <w:b/>
          <w:sz w:val="24"/>
          <w:szCs w:val="24"/>
        </w:rPr>
        <w:t>Week 4:</w:t>
      </w:r>
    </w:p>
    <w:p w:rsidR="00482143" w:rsidRPr="00721D2D" w:rsidRDefault="00721D2D" w:rsidP="00107B67">
      <w:pPr>
        <w:jc w:val="center"/>
        <w:rPr>
          <w:rFonts w:ascii="Times New Roman" w:hAnsi="Times New Roman" w:cs="Times New Roman"/>
          <w:sz w:val="24"/>
          <w:szCs w:val="24"/>
        </w:rPr>
      </w:pPr>
      <w:r w:rsidRPr="00721D2D">
        <w:rPr>
          <w:rFonts w:ascii="Times New Roman" w:hAnsi="Times New Roman" w:cs="Times New Roman"/>
          <w:b/>
          <w:sz w:val="24"/>
          <w:szCs w:val="24"/>
        </w:rPr>
        <w:t>Human Rights Law</w:t>
      </w:r>
    </w:p>
    <w:p w:rsidR="00721D2D" w:rsidRDefault="00107B67" w:rsidP="00482143">
      <w:pPr>
        <w:rPr>
          <w:rFonts w:ascii="Times New Roman" w:hAnsi="Times New Roman" w:cs="Times New Roman"/>
          <w:sz w:val="24"/>
          <w:szCs w:val="24"/>
        </w:rPr>
      </w:pPr>
      <w:r>
        <w:rPr>
          <w:rFonts w:ascii="Times New Roman" w:hAnsi="Times New Roman" w:cs="Times New Roman"/>
          <w:sz w:val="24"/>
          <w:szCs w:val="24"/>
        </w:rPr>
        <w:t>Look up ARTSONE-Know Your Rights Cluster 2011/2012</w:t>
      </w:r>
      <w:r w:rsidR="00060C60">
        <w:rPr>
          <w:rFonts w:ascii="Times New Roman" w:hAnsi="Times New Roman" w:cs="Times New Roman"/>
          <w:sz w:val="24"/>
          <w:szCs w:val="24"/>
        </w:rPr>
        <w:t xml:space="preserve"> on Facebook</w:t>
      </w:r>
    </w:p>
    <w:p w:rsidR="00107B67" w:rsidRDefault="00107B67" w:rsidP="00107B67">
      <w:pPr>
        <w:rPr>
          <w:rFonts w:ascii="Times New Roman" w:hAnsi="Times New Roman" w:cs="Times New Roman"/>
          <w:sz w:val="24"/>
          <w:szCs w:val="24"/>
        </w:rPr>
      </w:pPr>
      <w:r>
        <w:rPr>
          <w:rFonts w:ascii="Times New Roman" w:hAnsi="Times New Roman" w:cs="Times New Roman"/>
          <w:sz w:val="24"/>
          <w:szCs w:val="24"/>
        </w:rPr>
        <w:t>International Law</w:t>
      </w:r>
    </w:p>
    <w:p w:rsidR="00107B67" w:rsidRDefault="00107B67" w:rsidP="00107B6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Intl conventions</w:t>
      </w:r>
    </w:p>
    <w:p w:rsidR="00107B67" w:rsidRDefault="00107B67" w:rsidP="00107B6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Intl custom</w:t>
      </w:r>
    </w:p>
    <w:p w:rsidR="00107B67" w:rsidRDefault="00107B67" w:rsidP="00107B6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General principles</w:t>
      </w:r>
    </w:p>
    <w:p w:rsidR="00107B67" w:rsidRDefault="00107B67" w:rsidP="00107B67">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Subject to the provision of article 59</w:t>
      </w:r>
    </w:p>
    <w:p w:rsidR="00107B67" w:rsidRDefault="00107B67" w:rsidP="00107B67">
      <w:pPr>
        <w:rPr>
          <w:rFonts w:ascii="Times New Roman" w:hAnsi="Times New Roman" w:cs="Times New Roman"/>
          <w:sz w:val="24"/>
          <w:szCs w:val="24"/>
        </w:rPr>
      </w:pPr>
      <w:r>
        <w:rPr>
          <w:rFonts w:ascii="Times New Roman" w:hAnsi="Times New Roman" w:cs="Times New Roman"/>
          <w:sz w:val="24"/>
          <w:szCs w:val="24"/>
        </w:rPr>
        <w:t>Sources of Intl Law</w:t>
      </w:r>
    </w:p>
    <w:p w:rsidR="00107B67" w:rsidRDefault="00107B67" w:rsidP="00107B6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Treaties</w:t>
      </w:r>
    </w:p>
    <w:p w:rsidR="00107B67" w:rsidRDefault="00107B67" w:rsidP="00107B6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Customary Law</w:t>
      </w:r>
    </w:p>
    <w:p w:rsidR="00107B67" w:rsidRDefault="00107B67" w:rsidP="00107B6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General Principles of Law</w:t>
      </w:r>
    </w:p>
    <w:p w:rsidR="00107B67" w:rsidRPr="00107B67" w:rsidRDefault="00107B67" w:rsidP="00107B67">
      <w:pPr>
        <w:pStyle w:val="ListParagraph"/>
        <w:numPr>
          <w:ilvl w:val="0"/>
          <w:numId w:val="3"/>
        </w:numPr>
        <w:rPr>
          <w:rFonts w:ascii="Times New Roman" w:hAnsi="Times New Roman" w:cs="Times New Roman"/>
          <w:b/>
          <w:sz w:val="24"/>
          <w:szCs w:val="24"/>
        </w:rPr>
      </w:pPr>
      <w:r w:rsidRPr="00107B67">
        <w:rPr>
          <w:rFonts w:ascii="Times New Roman" w:hAnsi="Times New Roman" w:cs="Times New Roman"/>
          <w:b/>
          <w:sz w:val="24"/>
          <w:szCs w:val="24"/>
        </w:rPr>
        <w:t>Judicial Decisions</w:t>
      </w:r>
    </w:p>
    <w:p w:rsidR="00107B67" w:rsidRDefault="00107B67" w:rsidP="00107B67">
      <w:pPr>
        <w:pStyle w:val="ListParagraph"/>
        <w:numPr>
          <w:ilvl w:val="0"/>
          <w:numId w:val="3"/>
        </w:numPr>
        <w:rPr>
          <w:rFonts w:ascii="Times New Roman" w:hAnsi="Times New Roman" w:cs="Times New Roman"/>
          <w:sz w:val="24"/>
          <w:szCs w:val="24"/>
        </w:rPr>
      </w:pPr>
      <w:r>
        <w:rPr>
          <w:rFonts w:ascii="Times New Roman" w:hAnsi="Times New Roman" w:cs="Times New Roman"/>
          <w:sz w:val="24"/>
          <w:szCs w:val="24"/>
        </w:rPr>
        <w:t>Learned Writers</w:t>
      </w:r>
    </w:p>
    <w:p w:rsidR="00107B67" w:rsidRDefault="00107B67" w:rsidP="00107B67">
      <w:pPr>
        <w:rPr>
          <w:rFonts w:ascii="Times New Roman" w:hAnsi="Times New Roman" w:cs="Times New Roman"/>
          <w:sz w:val="24"/>
          <w:szCs w:val="24"/>
        </w:rPr>
      </w:pPr>
      <w:r>
        <w:rPr>
          <w:rFonts w:ascii="Times New Roman" w:hAnsi="Times New Roman" w:cs="Times New Roman"/>
          <w:sz w:val="24"/>
          <w:szCs w:val="24"/>
        </w:rPr>
        <w:t>Looking at Judicial Decisions…when they are used in the intl sphere, it is important to say that they are not binding. The decisions of the court have no binding force on any other case, because they have to do with the particulars of that single case. Even if a similar case occurs, it may have some influence, but it is not binding in any way.</w:t>
      </w:r>
    </w:p>
    <w:p w:rsidR="00060C60" w:rsidRDefault="00060C60" w:rsidP="00107B67">
      <w:pPr>
        <w:rPr>
          <w:rFonts w:ascii="Times New Roman" w:hAnsi="Times New Roman" w:cs="Times New Roman"/>
          <w:sz w:val="24"/>
          <w:szCs w:val="24"/>
        </w:rPr>
      </w:pPr>
      <w:r>
        <w:rPr>
          <w:rFonts w:ascii="Times New Roman" w:hAnsi="Times New Roman" w:cs="Times New Roman"/>
          <w:sz w:val="24"/>
          <w:szCs w:val="24"/>
        </w:rPr>
        <w:t>Statute of the Intl Court of Justice 1945</w:t>
      </w:r>
    </w:p>
    <w:p w:rsidR="00060C60" w:rsidRDefault="00060C60" w:rsidP="00107B67">
      <w:pPr>
        <w:rPr>
          <w:rFonts w:ascii="Times New Roman" w:hAnsi="Times New Roman" w:cs="Times New Roman"/>
          <w:sz w:val="24"/>
          <w:szCs w:val="24"/>
        </w:rPr>
      </w:pPr>
      <w:r>
        <w:rPr>
          <w:rFonts w:ascii="Times New Roman" w:hAnsi="Times New Roman" w:cs="Times New Roman"/>
          <w:sz w:val="24"/>
          <w:szCs w:val="24"/>
        </w:rPr>
        <w:t>Article 59 – the decision of the court has no binding force except between the parties and in respect of that particular case.</w:t>
      </w:r>
    </w:p>
    <w:p w:rsidR="00060C60" w:rsidRDefault="00060C60" w:rsidP="00107B67">
      <w:pPr>
        <w:rPr>
          <w:rFonts w:ascii="Times New Roman" w:hAnsi="Times New Roman" w:cs="Times New Roman"/>
          <w:sz w:val="24"/>
          <w:szCs w:val="24"/>
        </w:rPr>
      </w:pPr>
      <w:r>
        <w:rPr>
          <w:rFonts w:ascii="Times New Roman" w:hAnsi="Times New Roman" w:cs="Times New Roman"/>
          <w:sz w:val="24"/>
          <w:szCs w:val="24"/>
        </w:rPr>
        <w:t>Other Sources</w:t>
      </w:r>
    </w:p>
    <w:p w:rsidR="00060C60" w:rsidRDefault="00060C60" w:rsidP="00060C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Acts of Intl Organizations</w:t>
      </w:r>
    </w:p>
    <w:p w:rsidR="00060C60" w:rsidRDefault="00060C60" w:rsidP="00060C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Soft Law</w:t>
      </w:r>
    </w:p>
    <w:p w:rsidR="00060C60" w:rsidRDefault="00060C60" w:rsidP="00060C60">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Eus cogens (spelling) is a strong source of intl law.. REVIEW THIS</w:t>
      </w:r>
    </w:p>
    <w:p w:rsidR="00060C60" w:rsidRDefault="00060C60" w:rsidP="00060C60">
      <w:pPr>
        <w:rPr>
          <w:rFonts w:ascii="Times New Roman" w:hAnsi="Times New Roman" w:cs="Times New Roman"/>
          <w:sz w:val="24"/>
          <w:szCs w:val="24"/>
        </w:rPr>
      </w:pPr>
      <w:r>
        <w:rPr>
          <w:rFonts w:ascii="Times New Roman" w:hAnsi="Times New Roman" w:cs="Times New Roman"/>
          <w:sz w:val="24"/>
          <w:szCs w:val="24"/>
        </w:rPr>
        <w:t>Look into Article 53 of the Vienna Convention on the Law of Treaties 1969</w:t>
      </w:r>
    </w:p>
    <w:p w:rsidR="00060C60" w:rsidRPr="00060C60" w:rsidRDefault="00060C60" w:rsidP="00060C60">
      <w:pPr>
        <w:rPr>
          <w:rFonts w:ascii="Times New Roman" w:hAnsi="Times New Roman" w:cs="Times New Roman"/>
          <w:sz w:val="24"/>
          <w:szCs w:val="24"/>
        </w:rPr>
      </w:pPr>
      <w:r w:rsidRPr="00060C60">
        <w:rPr>
          <w:rFonts w:ascii="Times New Roman" w:hAnsi="Times New Roman" w:cs="Times New Roman"/>
          <w:b/>
          <w:sz w:val="24"/>
          <w:szCs w:val="24"/>
        </w:rPr>
        <w:t>Opinio iuris</w:t>
      </w:r>
      <w:r>
        <w:rPr>
          <w:rFonts w:ascii="Times New Roman" w:hAnsi="Times New Roman" w:cs="Times New Roman"/>
          <w:sz w:val="24"/>
          <w:szCs w:val="24"/>
        </w:rPr>
        <w:t>: the belief that they are bound, and the intention to be bound by that rule</w:t>
      </w:r>
      <w:r w:rsidRPr="00060C60">
        <w:rPr>
          <w:rFonts w:ascii="Times New Roman" w:hAnsi="Times New Roman" w:cs="Times New Roman"/>
          <w:b/>
          <w:sz w:val="24"/>
          <w:szCs w:val="24"/>
        </w:rPr>
        <w:t xml:space="preserve"> </w:t>
      </w:r>
    </w:p>
    <w:p w:rsidR="00060C60" w:rsidRDefault="00060C60" w:rsidP="00060C60">
      <w:pPr>
        <w:rPr>
          <w:rFonts w:ascii="Times New Roman" w:hAnsi="Times New Roman" w:cs="Times New Roman"/>
          <w:sz w:val="24"/>
          <w:szCs w:val="24"/>
        </w:rPr>
      </w:pPr>
      <w:r>
        <w:rPr>
          <w:rFonts w:ascii="Times New Roman" w:hAnsi="Times New Roman" w:cs="Times New Roman"/>
          <w:sz w:val="24"/>
          <w:szCs w:val="24"/>
        </w:rPr>
        <w:t>VERY IMPORTANT, LOOK AT OPINIO IURIS</w:t>
      </w:r>
    </w:p>
    <w:p w:rsidR="00AA6AED" w:rsidRDefault="00AA6AED" w:rsidP="00060C60">
      <w:pPr>
        <w:rPr>
          <w:rFonts w:ascii="Times New Roman" w:hAnsi="Times New Roman" w:cs="Times New Roman"/>
          <w:sz w:val="24"/>
          <w:szCs w:val="24"/>
        </w:rPr>
      </w:pPr>
    </w:p>
    <w:p w:rsidR="00AA6AED" w:rsidRDefault="009D51B4" w:rsidP="00060C60">
      <w:pPr>
        <w:rPr>
          <w:rFonts w:ascii="Times New Roman" w:hAnsi="Times New Roman" w:cs="Times New Roman"/>
          <w:sz w:val="24"/>
          <w:szCs w:val="24"/>
        </w:rPr>
      </w:pPr>
      <w:r>
        <w:rPr>
          <w:rFonts w:ascii="Times New Roman" w:hAnsi="Times New Roman" w:cs="Times New Roman"/>
          <w:sz w:val="24"/>
          <w:szCs w:val="24"/>
        </w:rPr>
        <w:lastRenderedPageBreak/>
        <w:t>Hierarchy</w:t>
      </w:r>
      <w:r w:rsidR="00AA6AED">
        <w:rPr>
          <w:rFonts w:ascii="Times New Roman" w:hAnsi="Times New Roman" w:cs="Times New Roman"/>
          <w:sz w:val="24"/>
          <w:szCs w:val="24"/>
        </w:rPr>
        <w:t xml:space="preserve"> of intl law:</w:t>
      </w:r>
    </w:p>
    <w:p w:rsidR="00AA6AED" w:rsidRDefault="00AA6AED" w:rsidP="00AA6AE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No particular hierarchy mandated</w:t>
      </w:r>
    </w:p>
    <w:p w:rsidR="00AA6AED" w:rsidRDefault="00AA6AED" w:rsidP="00AA6AED">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But in practise the sources of law are like a group of siblings</w:t>
      </w:r>
    </w:p>
    <w:p w:rsidR="00AA6AED" w:rsidRDefault="00AA6AED" w:rsidP="00AA6AE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Treaty and Custom</w:t>
      </w:r>
    </w:p>
    <w:p w:rsidR="00AA6AED" w:rsidRDefault="00AA6AED" w:rsidP="00AA6AE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 xml:space="preserve">Of equal authority, and they are highest in the </w:t>
      </w:r>
      <w:r w:rsidR="009D51B4">
        <w:rPr>
          <w:rFonts w:ascii="Times New Roman" w:hAnsi="Times New Roman" w:cs="Times New Roman"/>
          <w:sz w:val="24"/>
          <w:szCs w:val="24"/>
        </w:rPr>
        <w:t>hierarchy</w:t>
      </w:r>
    </w:p>
    <w:p w:rsidR="00AA6AED" w:rsidRDefault="00AA6AED" w:rsidP="00AA6AED">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Treaty is the black letter law</w:t>
      </w:r>
    </w:p>
    <w:p w:rsidR="00AA6AED" w:rsidRPr="00AA6AED" w:rsidRDefault="00AA6AED" w:rsidP="00AA6AED">
      <w:pPr>
        <w:pStyle w:val="ListParagraph"/>
        <w:numPr>
          <w:ilvl w:val="3"/>
          <w:numId w:val="2"/>
        </w:numPr>
        <w:rPr>
          <w:rFonts w:ascii="Times New Roman" w:hAnsi="Times New Roman" w:cs="Times New Roman"/>
          <w:sz w:val="24"/>
          <w:szCs w:val="24"/>
        </w:rPr>
      </w:pPr>
      <w:r>
        <w:rPr>
          <w:rFonts w:ascii="Times New Roman" w:hAnsi="Times New Roman" w:cs="Times New Roman"/>
          <w:sz w:val="24"/>
          <w:szCs w:val="24"/>
        </w:rPr>
        <w:t>Custom is the practise of states, that’s divided into the elements that is divided into the subjective and objective, what states do because they believe they are bound by intl obligations</w:t>
      </w:r>
    </w:p>
    <w:p w:rsidR="00AA6AED" w:rsidRDefault="00AA6AED" w:rsidP="00AA6AE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General Principles</w:t>
      </w:r>
    </w:p>
    <w:p w:rsidR="00AA6AED" w:rsidRDefault="00AA6AED" w:rsidP="00AA6AE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Subsidiary to Treaty and Custom, they fill in the gaps where Treaty and Custom do not fill in.</w:t>
      </w:r>
    </w:p>
    <w:p w:rsidR="00AA6AED" w:rsidRDefault="00AA6AED" w:rsidP="00AA6AED">
      <w:pPr>
        <w:pStyle w:val="ListParagraph"/>
        <w:numPr>
          <w:ilvl w:val="1"/>
          <w:numId w:val="2"/>
        </w:numPr>
        <w:rPr>
          <w:rFonts w:ascii="Times New Roman" w:hAnsi="Times New Roman" w:cs="Times New Roman"/>
          <w:sz w:val="24"/>
          <w:szCs w:val="24"/>
        </w:rPr>
      </w:pPr>
      <w:r>
        <w:rPr>
          <w:rFonts w:ascii="Times New Roman" w:hAnsi="Times New Roman" w:cs="Times New Roman"/>
          <w:sz w:val="24"/>
          <w:szCs w:val="24"/>
        </w:rPr>
        <w:t>Judicial Decisions and Learned Writings</w:t>
      </w:r>
    </w:p>
    <w:p w:rsidR="00AA6AED" w:rsidRDefault="00AA6AED" w:rsidP="00AA6AED">
      <w:pPr>
        <w:pStyle w:val="ListParagraph"/>
        <w:numPr>
          <w:ilvl w:val="2"/>
          <w:numId w:val="2"/>
        </w:numPr>
        <w:rPr>
          <w:rFonts w:ascii="Times New Roman" w:hAnsi="Times New Roman" w:cs="Times New Roman"/>
          <w:sz w:val="24"/>
          <w:szCs w:val="24"/>
        </w:rPr>
      </w:pPr>
      <w:r>
        <w:rPr>
          <w:rFonts w:ascii="Times New Roman" w:hAnsi="Times New Roman" w:cs="Times New Roman"/>
          <w:sz w:val="24"/>
          <w:szCs w:val="24"/>
        </w:rPr>
        <w:t>Both su</w:t>
      </w:r>
      <w:r w:rsidR="009D51B4">
        <w:rPr>
          <w:rFonts w:ascii="Times New Roman" w:hAnsi="Times New Roman" w:cs="Times New Roman"/>
          <w:sz w:val="24"/>
          <w:szCs w:val="24"/>
        </w:rPr>
        <w:t>bsidiary to the previous,  the Judicial D</w:t>
      </w:r>
      <w:r>
        <w:rPr>
          <w:rFonts w:ascii="Times New Roman" w:hAnsi="Times New Roman" w:cs="Times New Roman"/>
          <w:sz w:val="24"/>
          <w:szCs w:val="24"/>
        </w:rPr>
        <w:t>ecisions usually carry slightly more weight that Learned Writings</w:t>
      </w:r>
    </w:p>
    <w:p w:rsidR="009D51B4" w:rsidRDefault="009D51B4" w:rsidP="009D51B4">
      <w:pPr>
        <w:rPr>
          <w:rFonts w:ascii="Times New Roman" w:hAnsi="Times New Roman" w:cs="Times New Roman"/>
          <w:sz w:val="24"/>
          <w:szCs w:val="24"/>
        </w:rPr>
      </w:pPr>
      <w:r>
        <w:rPr>
          <w:rFonts w:ascii="Times New Roman" w:hAnsi="Times New Roman" w:cs="Times New Roman"/>
          <w:sz w:val="24"/>
          <w:szCs w:val="24"/>
        </w:rPr>
        <w:t>Dualism and Monism</w:t>
      </w:r>
    </w:p>
    <w:p w:rsidR="009D51B4" w:rsidRDefault="009D51B4" w:rsidP="009D51B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Dualism</w:t>
      </w:r>
    </w:p>
    <w:p w:rsidR="009D51B4" w:rsidRDefault="009D51B4" w:rsidP="009D51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National and intl law are 2 separate systems</w:t>
      </w:r>
    </w:p>
    <w:p w:rsidR="009D51B4" w:rsidRDefault="009D51B4" w:rsidP="009D51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Which is superior? Positivism/sovereignty</w:t>
      </w:r>
    </w:p>
    <w:p w:rsidR="009D51B4" w:rsidRDefault="009D51B4" w:rsidP="009D51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How is intl law implemented into national law</w:t>
      </w:r>
    </w:p>
    <w:p w:rsidR="009D51B4" w:rsidRDefault="009D51B4" w:rsidP="009D51B4">
      <w:pPr>
        <w:pStyle w:val="ListParagraph"/>
        <w:numPr>
          <w:ilvl w:val="0"/>
          <w:numId w:val="4"/>
        </w:numPr>
        <w:rPr>
          <w:rFonts w:ascii="Times New Roman" w:hAnsi="Times New Roman" w:cs="Times New Roman"/>
          <w:sz w:val="24"/>
          <w:szCs w:val="24"/>
        </w:rPr>
      </w:pPr>
      <w:r>
        <w:rPr>
          <w:rFonts w:ascii="Times New Roman" w:hAnsi="Times New Roman" w:cs="Times New Roman"/>
          <w:sz w:val="24"/>
          <w:szCs w:val="24"/>
        </w:rPr>
        <w:t>Must it be transformed to domestic law to be effective? Yes and no</w:t>
      </w:r>
    </w:p>
    <w:p w:rsidR="009D51B4" w:rsidRDefault="006C1801" w:rsidP="009D51B4">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Monism</w:t>
      </w:r>
    </w:p>
    <w:p w:rsidR="009D51B4" w:rsidRDefault="009D51B4" w:rsidP="009D51B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National and intl law form parts of the same legal order</w:t>
      </w:r>
    </w:p>
    <w:p w:rsidR="009D51B4" w:rsidRDefault="009D51B4" w:rsidP="009D51B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Upon signature or ratification, becomes incorporated and binding</w:t>
      </w:r>
    </w:p>
    <w:p w:rsidR="009D51B4" w:rsidRDefault="009D51B4" w:rsidP="009D51B4">
      <w:pPr>
        <w:pStyle w:val="ListParagraph"/>
        <w:numPr>
          <w:ilvl w:val="0"/>
          <w:numId w:val="6"/>
        </w:numPr>
        <w:rPr>
          <w:rFonts w:ascii="Times New Roman" w:hAnsi="Times New Roman" w:cs="Times New Roman"/>
          <w:sz w:val="24"/>
          <w:szCs w:val="24"/>
        </w:rPr>
      </w:pPr>
      <w:r>
        <w:rPr>
          <w:rFonts w:ascii="Times New Roman" w:hAnsi="Times New Roman" w:cs="Times New Roman"/>
          <w:sz w:val="24"/>
          <w:szCs w:val="24"/>
        </w:rPr>
        <w:t>Intl law can trump municipal law but at least enjoys same status as national law/naturalism and liberal ideas of world society</w:t>
      </w:r>
    </w:p>
    <w:p w:rsidR="00D84BE0" w:rsidRDefault="00BB43B3" w:rsidP="00D84BE0">
      <w:pPr>
        <w:rPr>
          <w:rFonts w:ascii="Times New Roman" w:hAnsi="Times New Roman" w:cs="Times New Roman"/>
          <w:sz w:val="24"/>
          <w:szCs w:val="24"/>
        </w:rPr>
      </w:pPr>
      <w:r>
        <w:rPr>
          <w:rFonts w:ascii="Times New Roman" w:hAnsi="Times New Roman" w:cs="Times New Roman"/>
          <w:sz w:val="24"/>
          <w:szCs w:val="24"/>
        </w:rPr>
        <w:t>Central feature of classical intl law was that there was no restriction on the right of states to use force</w:t>
      </w:r>
    </w:p>
    <w:p w:rsidR="00BB43B3" w:rsidRDefault="00BB43B3" w:rsidP="00BB43B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Going to war was an inherent attribute of sovereignty and equality of states</w:t>
      </w:r>
    </w:p>
    <w:p w:rsidR="00BB43B3" w:rsidRDefault="00BB43B3" w:rsidP="00BB43B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Annexation was valid – served purpose: colonization</w:t>
      </w:r>
    </w:p>
    <w:p w:rsidR="00BB43B3" w:rsidRDefault="00BB43B3" w:rsidP="00BB43B3">
      <w:pPr>
        <w:pStyle w:val="ListParagraph"/>
        <w:numPr>
          <w:ilvl w:val="0"/>
          <w:numId w:val="7"/>
        </w:numPr>
        <w:rPr>
          <w:rFonts w:ascii="Times New Roman" w:hAnsi="Times New Roman" w:cs="Times New Roman"/>
          <w:sz w:val="24"/>
          <w:szCs w:val="24"/>
        </w:rPr>
      </w:pPr>
      <w:r>
        <w:rPr>
          <w:rFonts w:ascii="Times New Roman" w:hAnsi="Times New Roman" w:cs="Times New Roman"/>
          <w:sz w:val="24"/>
          <w:szCs w:val="24"/>
        </w:rPr>
        <w:t>Intervention was legitimate and was motivated by religious and political considerations – evolved to include humanitarian considerations but still self-interested</w:t>
      </w:r>
    </w:p>
    <w:p w:rsidR="00B50CFB" w:rsidRDefault="00B50CFB" w:rsidP="00BB43B3">
      <w:pPr>
        <w:rPr>
          <w:rFonts w:ascii="Times New Roman" w:hAnsi="Times New Roman" w:cs="Times New Roman"/>
          <w:sz w:val="24"/>
          <w:szCs w:val="24"/>
        </w:rPr>
      </w:pPr>
      <w:r>
        <w:rPr>
          <w:rFonts w:ascii="Times New Roman" w:hAnsi="Times New Roman" w:cs="Times New Roman"/>
          <w:sz w:val="24"/>
          <w:szCs w:val="24"/>
        </w:rPr>
        <w:t>Intervention was very self-interested, only later becoming based loosely on ‘humanitarian’ grounds; that is, it was humanitarian when there was something in it for them.</w:t>
      </w:r>
    </w:p>
    <w:p w:rsidR="00B50CFB" w:rsidRDefault="00B50CFB" w:rsidP="00BB43B3">
      <w:pPr>
        <w:rPr>
          <w:rFonts w:ascii="Times New Roman" w:hAnsi="Times New Roman" w:cs="Times New Roman"/>
          <w:sz w:val="24"/>
          <w:szCs w:val="24"/>
        </w:rPr>
      </w:pPr>
    </w:p>
    <w:p w:rsidR="00B50CFB" w:rsidRDefault="00B50CFB" w:rsidP="00BB43B3">
      <w:pPr>
        <w:rPr>
          <w:rFonts w:ascii="Times New Roman" w:hAnsi="Times New Roman" w:cs="Times New Roman"/>
          <w:sz w:val="24"/>
          <w:szCs w:val="24"/>
        </w:rPr>
      </w:pPr>
      <w:r>
        <w:rPr>
          <w:rFonts w:ascii="Times New Roman" w:hAnsi="Times New Roman" w:cs="Times New Roman"/>
          <w:sz w:val="24"/>
          <w:szCs w:val="24"/>
        </w:rPr>
        <w:lastRenderedPageBreak/>
        <w:t>New imperative of intl law post- WWII = establishment of effective constraints on intl use of armed force</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Permanent IGO (inter-governmental organization) = UN 195</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Overriding purpose = intl peace and security</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 Charter rejects outright the unilateral use of force (contrast League of Nations Covenant not to resort to “war”)</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UN Charter provides mechanism for enforcement of the ban = Security Council</w:t>
      </w:r>
    </w:p>
    <w:p w:rsidR="00B50CFB" w:rsidRDefault="00B50CFB" w:rsidP="00B50CFB">
      <w:pPr>
        <w:rPr>
          <w:rFonts w:ascii="Times New Roman" w:hAnsi="Times New Roman" w:cs="Times New Roman"/>
          <w:sz w:val="24"/>
          <w:szCs w:val="24"/>
        </w:rPr>
      </w:pPr>
      <w:r>
        <w:rPr>
          <w:rFonts w:ascii="Times New Roman" w:hAnsi="Times New Roman" w:cs="Times New Roman"/>
          <w:sz w:val="24"/>
          <w:szCs w:val="24"/>
        </w:rPr>
        <w:t>Vocabulary to Know:</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Sign</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Ratify</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Reservation</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Declaration</w:t>
      </w:r>
    </w:p>
    <w:p w:rsidR="00B50CFB" w:rsidRDefault="008B3C31"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Annexation</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Opinio Juris</w:t>
      </w:r>
    </w:p>
    <w:p w:rsidR="00B50CFB" w:rsidRDefault="00B50CFB" w:rsidP="00B50CFB">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IGO</w:t>
      </w:r>
    </w:p>
    <w:p w:rsidR="00B50CFB" w:rsidRDefault="00B50CFB" w:rsidP="00B50CFB">
      <w:pPr>
        <w:rPr>
          <w:rFonts w:ascii="Times New Roman" w:hAnsi="Times New Roman" w:cs="Times New Roman"/>
          <w:sz w:val="24"/>
          <w:szCs w:val="24"/>
        </w:rPr>
      </w:pPr>
      <w:r>
        <w:rPr>
          <w:rFonts w:ascii="Times New Roman" w:hAnsi="Times New Roman" w:cs="Times New Roman"/>
          <w:sz w:val="24"/>
          <w:szCs w:val="24"/>
        </w:rPr>
        <w:t>Diff between signing and ratifying a document: takes place at the initial conference where potential states parties are gathered to agree upon the text. Lots of meeting, language, etc.  At the end of the conference on the text, those states that intend to be bound by it, sign it at that time. It’s a signal to be bound by it at some future point.</w:t>
      </w:r>
      <w:r w:rsidR="008B3C31">
        <w:rPr>
          <w:rFonts w:ascii="Times New Roman" w:hAnsi="Times New Roman" w:cs="Times New Roman"/>
          <w:sz w:val="24"/>
          <w:szCs w:val="24"/>
        </w:rPr>
        <w:t xml:space="preserve"> Ratification takes place later, at the point when a state presents its ratified document to the Secretary General at the UN, which is them saying that they intend to be bound by it. It is possible to sign without ratifying, and it is possible to ratify without signing. In signing without ratifying, you were present at the convention, signed on behalf of your state, but you have changed your mind or haven’t got around to ratifying it. In the case of ratifying without signing, it means your state was not at the convention, or your state did not exist at the time it was made, missing your chance to sign.</w:t>
      </w:r>
    </w:p>
    <w:p w:rsidR="008B3C31" w:rsidRDefault="008B3C31" w:rsidP="00B50CFB">
      <w:pPr>
        <w:rPr>
          <w:rFonts w:ascii="Times New Roman" w:hAnsi="Times New Roman" w:cs="Times New Roman"/>
          <w:sz w:val="24"/>
          <w:szCs w:val="24"/>
        </w:rPr>
      </w:pPr>
      <w:r>
        <w:rPr>
          <w:rFonts w:ascii="Times New Roman" w:hAnsi="Times New Roman" w:cs="Times New Roman"/>
          <w:sz w:val="24"/>
          <w:szCs w:val="24"/>
        </w:rPr>
        <w:t>Accession: is a form of ratification that takes place after the intl document has come into force.</w:t>
      </w:r>
    </w:p>
    <w:p w:rsidR="008B3C31" w:rsidRDefault="008B3C31" w:rsidP="00B50CFB">
      <w:pPr>
        <w:rPr>
          <w:rFonts w:ascii="Times New Roman" w:hAnsi="Times New Roman" w:cs="Times New Roman"/>
          <w:sz w:val="24"/>
          <w:szCs w:val="24"/>
        </w:rPr>
      </w:pPr>
      <w:r>
        <w:rPr>
          <w:rFonts w:ascii="Times New Roman" w:hAnsi="Times New Roman" w:cs="Times New Roman"/>
          <w:sz w:val="24"/>
          <w:szCs w:val="24"/>
        </w:rPr>
        <w:t>The Vienna Convention on the Law of Treaties says that if you signed a document, and stated you intend to follow its guidelines, you cannot act contrary to the fundamental values that are expressed in the document.</w:t>
      </w:r>
    </w:p>
    <w:p w:rsidR="00A72FC2" w:rsidRDefault="00A72FC2" w:rsidP="00B50CFB">
      <w:pPr>
        <w:rPr>
          <w:rFonts w:ascii="Times New Roman" w:hAnsi="Times New Roman" w:cs="Times New Roman"/>
          <w:sz w:val="24"/>
          <w:szCs w:val="24"/>
        </w:rPr>
      </w:pPr>
      <w:r>
        <w:rPr>
          <w:rFonts w:ascii="Times New Roman" w:hAnsi="Times New Roman" w:cs="Times New Roman"/>
          <w:sz w:val="24"/>
          <w:szCs w:val="24"/>
        </w:rPr>
        <w:t>Reservations and Declarations: Declaration can refer to a document that is not binding. But can also refer to an attachment to your ratification. A reservation is a statement that you agree, but you disagree with some aspects of it, and do no intend to be bound by it. A declaration is that you intend to interpret something that is consistent with your own customs and laws etc.</w:t>
      </w:r>
    </w:p>
    <w:p w:rsidR="002B5D6E" w:rsidRDefault="002B5D6E" w:rsidP="00B50CFB">
      <w:pPr>
        <w:rPr>
          <w:rFonts w:ascii="Times New Roman" w:hAnsi="Times New Roman" w:cs="Times New Roman"/>
          <w:sz w:val="24"/>
          <w:szCs w:val="24"/>
        </w:rPr>
      </w:pPr>
      <w:r>
        <w:rPr>
          <w:rFonts w:ascii="Times New Roman" w:hAnsi="Times New Roman" w:cs="Times New Roman"/>
          <w:sz w:val="24"/>
          <w:szCs w:val="24"/>
        </w:rPr>
        <w:t>Charter of the UN</w:t>
      </w:r>
    </w:p>
    <w:p w:rsidR="002B5D6E" w:rsidRDefault="002B5D6E" w:rsidP="00B50CFB">
      <w:pPr>
        <w:rPr>
          <w:rFonts w:ascii="Times New Roman" w:hAnsi="Times New Roman" w:cs="Times New Roman"/>
          <w:sz w:val="24"/>
          <w:szCs w:val="24"/>
        </w:rPr>
      </w:pPr>
      <w:r>
        <w:rPr>
          <w:rFonts w:ascii="Times New Roman" w:hAnsi="Times New Roman" w:cs="Times New Roman"/>
          <w:sz w:val="24"/>
          <w:szCs w:val="24"/>
        </w:rPr>
        <w:t xml:space="preserve">Look at Chapter’s : 4, 5, 10, </w:t>
      </w:r>
      <w:r w:rsidR="00F70396">
        <w:rPr>
          <w:rFonts w:ascii="Times New Roman" w:hAnsi="Times New Roman" w:cs="Times New Roman"/>
          <w:sz w:val="24"/>
          <w:szCs w:val="24"/>
        </w:rPr>
        <w:t xml:space="preserve">13, </w:t>
      </w:r>
      <w:r>
        <w:rPr>
          <w:rFonts w:ascii="Times New Roman" w:hAnsi="Times New Roman" w:cs="Times New Roman"/>
          <w:sz w:val="24"/>
          <w:szCs w:val="24"/>
        </w:rPr>
        <w:t>14, 15</w:t>
      </w:r>
    </w:p>
    <w:p w:rsidR="00BC67DF" w:rsidRDefault="00BC67DF" w:rsidP="00B50CFB">
      <w:pPr>
        <w:rPr>
          <w:rFonts w:ascii="Times New Roman" w:hAnsi="Times New Roman" w:cs="Times New Roman"/>
          <w:sz w:val="24"/>
          <w:szCs w:val="24"/>
        </w:rPr>
      </w:pPr>
      <w:r>
        <w:rPr>
          <w:rFonts w:ascii="Times New Roman" w:hAnsi="Times New Roman" w:cs="Times New Roman"/>
          <w:sz w:val="24"/>
          <w:szCs w:val="24"/>
        </w:rPr>
        <w:lastRenderedPageBreak/>
        <w:t>Preamble to the UDHR</w:t>
      </w:r>
      <w:r w:rsidR="00C373ED">
        <w:rPr>
          <w:rFonts w:ascii="Times New Roman" w:hAnsi="Times New Roman" w:cs="Times New Roman"/>
          <w:sz w:val="24"/>
          <w:szCs w:val="24"/>
        </w:rPr>
        <w:t xml:space="preserve"> (Universal Declaration of Human Rights)</w:t>
      </w:r>
    </w:p>
    <w:p w:rsidR="00BC67DF" w:rsidRDefault="00BC67DF" w:rsidP="00BC67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 xml:space="preserve">First principle of intl law is sovereignty. </w:t>
      </w:r>
    </w:p>
    <w:p w:rsidR="00BC67DF" w:rsidRDefault="00BC67DF" w:rsidP="00BC67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Whereas recognition off the inherent dignity and of the equal and inalienable rights of all members of the human family is the foundation of freedom, justice and peace in the world.</w:t>
      </w:r>
    </w:p>
    <w:p w:rsidR="00BC67DF" w:rsidRDefault="00BC67DF" w:rsidP="00BC67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Whereas disregard and contempt for human rights have resulted in barbarous acts which have outraged the conscience of mankind, and the advent of a world in which human beings shall enjoy freedom of speech and belief and freedom from fear and want has been proclaimed as the highest aspiration of the common people.</w:t>
      </w:r>
    </w:p>
    <w:p w:rsidR="00BC67DF" w:rsidRDefault="00BC67DF" w:rsidP="00BC67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Whereas it is essential, if man is not to be compelled to have recourse, as a last resort, to rebellion against tyranny and oppression, that human rights should be protected by the rule of law.</w:t>
      </w:r>
    </w:p>
    <w:p w:rsidR="00C373ED" w:rsidRDefault="00C373ED" w:rsidP="00BC67DF">
      <w:pPr>
        <w:pStyle w:val="ListParagraph"/>
        <w:numPr>
          <w:ilvl w:val="0"/>
          <w:numId w:val="2"/>
        </w:numPr>
        <w:rPr>
          <w:rFonts w:ascii="Times New Roman" w:hAnsi="Times New Roman" w:cs="Times New Roman"/>
          <w:sz w:val="24"/>
          <w:szCs w:val="24"/>
        </w:rPr>
      </w:pPr>
      <w:r>
        <w:rPr>
          <w:rFonts w:ascii="Times New Roman" w:hAnsi="Times New Roman" w:cs="Times New Roman"/>
          <w:sz w:val="24"/>
          <w:szCs w:val="24"/>
        </w:rPr>
        <w:t>Although accepted wholeheartedly, it is a declaration and therefore was no legal binding. It purported to lay out the rights possessed by all people and led the way on work to rearticulate these rights into a binding form.</w:t>
      </w:r>
    </w:p>
    <w:p w:rsidR="00B8247B" w:rsidRPr="00BC67DF" w:rsidRDefault="00B8247B" w:rsidP="00BC67DF">
      <w:pPr>
        <w:pStyle w:val="ListParagraph"/>
        <w:numPr>
          <w:ilvl w:val="0"/>
          <w:numId w:val="2"/>
        </w:numPr>
        <w:rPr>
          <w:rFonts w:ascii="Times New Roman" w:hAnsi="Times New Roman" w:cs="Times New Roman"/>
          <w:sz w:val="24"/>
          <w:szCs w:val="24"/>
        </w:rPr>
      </w:pPr>
      <w:r w:rsidRPr="00B8247B">
        <w:rPr>
          <w:rFonts w:ascii="Times New Roman" w:hAnsi="Times New Roman" w:cs="Times New Roman"/>
          <w:sz w:val="24"/>
          <w:szCs w:val="24"/>
        </w:rPr>
        <w:t>How can it be Justiciable</w:t>
      </w:r>
      <w:r>
        <w:rPr>
          <w:rFonts w:ascii="Times New Roman" w:hAnsi="Times New Roman" w:cs="Times New Roman"/>
          <w:sz w:val="24"/>
          <w:szCs w:val="24"/>
        </w:rPr>
        <w:t>?</w:t>
      </w:r>
      <w:bookmarkStart w:id="0" w:name="_GoBack"/>
      <w:bookmarkEnd w:id="0"/>
    </w:p>
    <w:sectPr w:rsidR="00B8247B" w:rsidRPr="00BC67DF">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3691" w:rsidRDefault="00463691" w:rsidP="00BC67DF">
      <w:pPr>
        <w:spacing w:after="0" w:line="240" w:lineRule="auto"/>
      </w:pPr>
      <w:r>
        <w:separator/>
      </w:r>
    </w:p>
  </w:endnote>
  <w:endnote w:type="continuationSeparator" w:id="0">
    <w:p w:rsidR="00463691" w:rsidRDefault="00463691" w:rsidP="00BC67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3691" w:rsidRDefault="00463691" w:rsidP="00BC67DF">
      <w:pPr>
        <w:spacing w:after="0" w:line="240" w:lineRule="auto"/>
      </w:pPr>
      <w:r>
        <w:separator/>
      </w:r>
    </w:p>
  </w:footnote>
  <w:footnote w:type="continuationSeparator" w:id="0">
    <w:p w:rsidR="00463691" w:rsidRDefault="00463691" w:rsidP="00BC67D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5B879B9"/>
    <w:multiLevelType w:val="hybridMultilevel"/>
    <w:tmpl w:val="91225D46"/>
    <w:lvl w:ilvl="0" w:tplc="B75CC858">
      <w:start w:val="1"/>
      <w:numFmt w:val="lowerRoman"/>
      <w:lvlText w:val="%1."/>
      <w:lvlJc w:val="left"/>
      <w:pPr>
        <w:ind w:left="1440" w:hanging="72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1">
    <w:nsid w:val="61DD21C4"/>
    <w:multiLevelType w:val="hybridMultilevel"/>
    <w:tmpl w:val="2A488BF8"/>
    <w:lvl w:ilvl="0" w:tplc="DAF46EAC">
      <w:start w:val="1"/>
      <w:numFmt w:val="lowerRoman"/>
      <w:lvlText w:val="%1."/>
      <w:lvlJc w:val="left"/>
      <w:pPr>
        <w:ind w:left="2160" w:hanging="72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2">
    <w:nsid w:val="761722B2"/>
    <w:multiLevelType w:val="hybridMultilevel"/>
    <w:tmpl w:val="7DAE246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797C6C46"/>
    <w:multiLevelType w:val="hybridMultilevel"/>
    <w:tmpl w:val="8C1EE29C"/>
    <w:lvl w:ilvl="0" w:tplc="848A17C6">
      <w:numFmt w:val="bullet"/>
      <w:lvlText w:val="-"/>
      <w:lvlJc w:val="left"/>
      <w:pPr>
        <w:ind w:left="720" w:hanging="360"/>
      </w:pPr>
      <w:rPr>
        <w:rFonts w:ascii="Times New Roman" w:eastAsiaTheme="minorHAnsi" w:hAnsi="Times New Roman"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nsid w:val="7B856FB7"/>
    <w:multiLevelType w:val="hybridMultilevel"/>
    <w:tmpl w:val="9790EBAC"/>
    <w:lvl w:ilvl="0" w:tplc="688C6066">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7C493D21"/>
    <w:multiLevelType w:val="hybridMultilevel"/>
    <w:tmpl w:val="40321654"/>
    <w:lvl w:ilvl="0" w:tplc="03120AD8">
      <w:start w:val="1"/>
      <w:numFmt w:val="lowerRoman"/>
      <w:lvlText w:val="%1."/>
      <w:lvlJc w:val="left"/>
      <w:pPr>
        <w:ind w:left="2160" w:hanging="720"/>
      </w:pPr>
      <w:rPr>
        <w:rFonts w:hint="default"/>
      </w:rPr>
    </w:lvl>
    <w:lvl w:ilvl="1" w:tplc="10090019" w:tentative="1">
      <w:start w:val="1"/>
      <w:numFmt w:val="lowerLetter"/>
      <w:lvlText w:val="%2."/>
      <w:lvlJc w:val="left"/>
      <w:pPr>
        <w:ind w:left="2520" w:hanging="360"/>
      </w:pPr>
    </w:lvl>
    <w:lvl w:ilvl="2" w:tplc="1009001B" w:tentative="1">
      <w:start w:val="1"/>
      <w:numFmt w:val="lowerRoman"/>
      <w:lvlText w:val="%3."/>
      <w:lvlJc w:val="right"/>
      <w:pPr>
        <w:ind w:left="3240" w:hanging="180"/>
      </w:pPr>
    </w:lvl>
    <w:lvl w:ilvl="3" w:tplc="1009000F" w:tentative="1">
      <w:start w:val="1"/>
      <w:numFmt w:val="decimal"/>
      <w:lvlText w:val="%4."/>
      <w:lvlJc w:val="left"/>
      <w:pPr>
        <w:ind w:left="3960" w:hanging="360"/>
      </w:pPr>
    </w:lvl>
    <w:lvl w:ilvl="4" w:tplc="10090019" w:tentative="1">
      <w:start w:val="1"/>
      <w:numFmt w:val="lowerLetter"/>
      <w:lvlText w:val="%5."/>
      <w:lvlJc w:val="left"/>
      <w:pPr>
        <w:ind w:left="4680" w:hanging="360"/>
      </w:pPr>
    </w:lvl>
    <w:lvl w:ilvl="5" w:tplc="1009001B" w:tentative="1">
      <w:start w:val="1"/>
      <w:numFmt w:val="lowerRoman"/>
      <w:lvlText w:val="%6."/>
      <w:lvlJc w:val="right"/>
      <w:pPr>
        <w:ind w:left="5400" w:hanging="180"/>
      </w:pPr>
    </w:lvl>
    <w:lvl w:ilvl="6" w:tplc="1009000F" w:tentative="1">
      <w:start w:val="1"/>
      <w:numFmt w:val="decimal"/>
      <w:lvlText w:val="%7."/>
      <w:lvlJc w:val="left"/>
      <w:pPr>
        <w:ind w:left="6120" w:hanging="360"/>
      </w:pPr>
    </w:lvl>
    <w:lvl w:ilvl="7" w:tplc="10090019" w:tentative="1">
      <w:start w:val="1"/>
      <w:numFmt w:val="lowerLetter"/>
      <w:lvlText w:val="%8."/>
      <w:lvlJc w:val="left"/>
      <w:pPr>
        <w:ind w:left="6840" w:hanging="360"/>
      </w:pPr>
    </w:lvl>
    <w:lvl w:ilvl="8" w:tplc="1009001B" w:tentative="1">
      <w:start w:val="1"/>
      <w:numFmt w:val="lowerRoman"/>
      <w:lvlText w:val="%9."/>
      <w:lvlJc w:val="right"/>
      <w:pPr>
        <w:ind w:left="7560" w:hanging="180"/>
      </w:pPr>
    </w:lvl>
  </w:abstractNum>
  <w:abstractNum w:abstractNumId="6">
    <w:nsid w:val="7D9879F8"/>
    <w:multiLevelType w:val="hybridMultilevel"/>
    <w:tmpl w:val="0E4CEC6E"/>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4"/>
  </w:num>
  <w:num w:numId="2">
    <w:abstractNumId w:val="3"/>
  </w:num>
  <w:num w:numId="3">
    <w:abstractNumId w:val="6"/>
  </w:num>
  <w:num w:numId="4">
    <w:abstractNumId w:val="1"/>
  </w:num>
  <w:num w:numId="5">
    <w:abstractNumId w:val="0"/>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2143"/>
    <w:rsid w:val="00060C60"/>
    <w:rsid w:val="00107B67"/>
    <w:rsid w:val="002B5D6E"/>
    <w:rsid w:val="00463691"/>
    <w:rsid w:val="00482143"/>
    <w:rsid w:val="005D2D14"/>
    <w:rsid w:val="006A6692"/>
    <w:rsid w:val="006A66A1"/>
    <w:rsid w:val="006C1801"/>
    <w:rsid w:val="00721D2D"/>
    <w:rsid w:val="007726F1"/>
    <w:rsid w:val="007965C7"/>
    <w:rsid w:val="008B3C31"/>
    <w:rsid w:val="008D1A35"/>
    <w:rsid w:val="009D51B4"/>
    <w:rsid w:val="00A72FC2"/>
    <w:rsid w:val="00AA6AED"/>
    <w:rsid w:val="00B50CFB"/>
    <w:rsid w:val="00B8247B"/>
    <w:rsid w:val="00BB43B3"/>
    <w:rsid w:val="00BC67DF"/>
    <w:rsid w:val="00C373ED"/>
    <w:rsid w:val="00D84BE0"/>
    <w:rsid w:val="00F70396"/>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B67"/>
    <w:pPr>
      <w:ind w:left="720"/>
      <w:contextualSpacing/>
    </w:pPr>
  </w:style>
  <w:style w:type="paragraph" w:styleId="Header">
    <w:name w:val="header"/>
    <w:basedOn w:val="Normal"/>
    <w:link w:val="HeaderChar"/>
    <w:uiPriority w:val="99"/>
    <w:unhideWhenUsed/>
    <w:rsid w:val="00BC6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7DF"/>
  </w:style>
  <w:style w:type="paragraph" w:styleId="Footer">
    <w:name w:val="footer"/>
    <w:basedOn w:val="Normal"/>
    <w:link w:val="FooterChar"/>
    <w:uiPriority w:val="99"/>
    <w:unhideWhenUsed/>
    <w:rsid w:val="00BC6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7DF"/>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07B67"/>
    <w:pPr>
      <w:ind w:left="720"/>
      <w:contextualSpacing/>
    </w:pPr>
  </w:style>
  <w:style w:type="paragraph" w:styleId="Header">
    <w:name w:val="header"/>
    <w:basedOn w:val="Normal"/>
    <w:link w:val="HeaderChar"/>
    <w:uiPriority w:val="99"/>
    <w:unhideWhenUsed/>
    <w:rsid w:val="00BC67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BC67DF"/>
  </w:style>
  <w:style w:type="paragraph" w:styleId="Footer">
    <w:name w:val="footer"/>
    <w:basedOn w:val="Normal"/>
    <w:link w:val="FooterChar"/>
    <w:uiPriority w:val="99"/>
    <w:unhideWhenUsed/>
    <w:rsid w:val="00BC67DF"/>
    <w:pPr>
      <w:tabs>
        <w:tab w:val="center" w:pos="4680"/>
        <w:tab w:val="right" w:pos="9360"/>
      </w:tabs>
      <w:spacing w:after="0" w:line="240" w:lineRule="auto"/>
    </w:pPr>
  </w:style>
  <w:style w:type="character" w:customStyle="1" w:styleId="FooterChar">
    <w:name w:val="Footer Char"/>
    <w:basedOn w:val="DefaultParagraphFont"/>
    <w:link w:val="Footer"/>
    <w:uiPriority w:val="99"/>
    <w:rsid w:val="00BC67D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116</TotalTime>
  <Pages>4</Pages>
  <Words>916</Words>
  <Characters>5222</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6126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Jeff</dc:creator>
  <cp:lastModifiedBy>Jeff</cp:lastModifiedBy>
  <cp:revision>14</cp:revision>
  <dcterms:created xsi:type="dcterms:W3CDTF">2011-10-03T18:29:00Z</dcterms:created>
  <dcterms:modified xsi:type="dcterms:W3CDTF">2011-10-03T20:25:00Z</dcterms:modified>
</cp:coreProperties>
</file>