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1D39" w:rsidRDefault="00C01D39" w:rsidP="00C01D39">
      <w:pPr>
        <w:pStyle w:val="CHPNUM"/>
        <w:rPr>
          <w:sz w:val="36"/>
          <w:szCs w:val="36"/>
        </w:rPr>
      </w:pPr>
      <w:r w:rsidRPr="00C01D39">
        <w:rPr>
          <w:sz w:val="36"/>
          <w:szCs w:val="36"/>
        </w:rPr>
        <w:t>Chapter 2</w:t>
      </w:r>
      <w:r w:rsidRPr="00C01D39">
        <w:rPr>
          <w:sz w:val="36"/>
          <w:szCs w:val="36"/>
        </w:rPr>
        <w:t xml:space="preserve"> </w:t>
      </w:r>
      <w:r w:rsidRPr="00C01D39">
        <w:rPr>
          <w:sz w:val="36"/>
          <w:szCs w:val="36"/>
        </w:rPr>
        <w:t>Introduction to Financial Statement Analysis</w:t>
      </w:r>
    </w:p>
    <w:p w:rsidR="00C01D39" w:rsidRDefault="00C01D39" w:rsidP="00C01D39">
      <w:pPr>
        <w:pStyle w:val="CHPNUM"/>
        <w:rPr>
          <w:sz w:val="36"/>
          <w:szCs w:val="36"/>
        </w:rPr>
      </w:pPr>
      <w:r>
        <w:rPr>
          <w:sz w:val="36"/>
          <w:szCs w:val="36"/>
        </w:rPr>
        <w:t xml:space="preserve">Problems 19, 20, 22, 26, 27, 34 </w:t>
      </w:r>
    </w:p>
    <w:p w:rsidR="00C01D39" w:rsidRPr="00C01D39" w:rsidRDefault="00C01D39" w:rsidP="00C01D39">
      <w:pPr>
        <w:pStyle w:val="CHPNUM"/>
        <w:rPr>
          <w:sz w:val="36"/>
          <w:szCs w:val="36"/>
        </w:rPr>
      </w:pPr>
      <w:bookmarkStart w:id="0" w:name="_GoBack"/>
      <w:bookmarkEnd w:id="0"/>
    </w:p>
    <w:p w:rsidR="00C01D39" w:rsidRPr="00957734" w:rsidRDefault="00C01D39" w:rsidP="00C01D39">
      <w:pPr>
        <w:pStyle w:val="List1"/>
        <w:spacing w:before="0" w:after="240"/>
        <w:ind w:left="720" w:hanging="720"/>
        <w:jc w:val="both"/>
        <w:rPr>
          <w:rFonts w:ascii="Times New Roman" w:hAnsi="Times New Roman"/>
        </w:rPr>
      </w:pPr>
      <w:r w:rsidRPr="00957734">
        <w:rPr>
          <w:rFonts w:ascii="Times New Roman" w:hAnsi="Times New Roman"/>
          <w:b/>
        </w:rPr>
        <w:t>19.</w:t>
      </w:r>
      <w:r w:rsidRPr="00957734">
        <w:rPr>
          <w:rFonts w:ascii="Times New Roman" w:hAnsi="Times New Roman"/>
          <w:b/>
        </w:rPr>
        <w:tab/>
      </w:r>
      <w:r w:rsidRPr="00957734">
        <w:rPr>
          <w:rFonts w:ascii="Times New Roman" w:hAnsi="Times New Roman"/>
          <w:b/>
        </w:rPr>
        <w:tab/>
      </w:r>
      <w:r w:rsidRPr="00957734">
        <w:rPr>
          <w:rFonts w:ascii="Times New Roman" w:hAnsi="Times New Roman"/>
          <w:b/>
          <w:bCs/>
        </w:rPr>
        <w:t>Plan:</w:t>
      </w:r>
      <w:r w:rsidRPr="00957734">
        <w:rPr>
          <w:rFonts w:ascii="Times New Roman" w:hAnsi="Times New Roman"/>
        </w:rPr>
        <w:t xml:space="preserve"> The problem presents us with some raw financial information for General Electric. While useful, this raw financial information is not well suited to support financial analysis of General Electric and to answer such questions </w:t>
      </w:r>
      <w:r w:rsidRPr="00282864">
        <w:rPr>
          <w:rFonts w:ascii="Times New Roman" w:hAnsi="Times New Roman"/>
          <w:noProof/>
        </w:rPr>
        <w:t>as:</w:t>
      </w:r>
      <w:r w:rsidRPr="00957734">
        <w:rPr>
          <w:rFonts w:ascii="Times New Roman" w:hAnsi="Times New Roman"/>
        </w:rPr>
        <w:t xml:space="preserve"> How has the stock market valued GE? How much debt does GE use relative to the equity financing that GE uses? How valuable, in today’s dollars, is GE?</w:t>
      </w:r>
    </w:p>
    <w:p w:rsidR="00C01D39" w:rsidRPr="00957734" w:rsidRDefault="00C01D39" w:rsidP="00C01D39">
      <w:pPr>
        <w:pStyle w:val="List1"/>
        <w:keepNext w:val="0"/>
        <w:spacing w:before="0" w:after="240"/>
        <w:ind w:left="720" w:hanging="720"/>
        <w:rPr>
          <w:rFonts w:ascii="Times New Roman" w:hAnsi="Times New Roman"/>
          <w:b/>
        </w:rPr>
      </w:pPr>
      <w:r w:rsidRPr="00957734">
        <w:rPr>
          <w:rFonts w:ascii="Times New Roman" w:hAnsi="Times New Roman"/>
        </w:rPr>
        <w:tab/>
      </w:r>
      <w:r w:rsidRPr="00957734">
        <w:rPr>
          <w:rFonts w:ascii="Times New Roman" w:hAnsi="Times New Roman"/>
        </w:rPr>
        <w:tab/>
        <w:t xml:space="preserve">To answer these and other </w:t>
      </w:r>
      <w:r w:rsidRPr="00282864">
        <w:rPr>
          <w:rFonts w:ascii="Times New Roman" w:hAnsi="Times New Roman"/>
          <w:noProof/>
        </w:rPr>
        <w:t>questions</w:t>
      </w:r>
      <w:r w:rsidRPr="00957734">
        <w:rPr>
          <w:rFonts w:ascii="Times New Roman" w:hAnsi="Times New Roman"/>
        </w:rPr>
        <w:t xml:space="preserve"> we must compute </w:t>
      </w:r>
      <w:r w:rsidRPr="00282864">
        <w:rPr>
          <w:rFonts w:ascii="Times New Roman" w:hAnsi="Times New Roman"/>
          <w:noProof/>
        </w:rPr>
        <w:t>key</w:t>
      </w:r>
      <w:r w:rsidRPr="00957734">
        <w:rPr>
          <w:rFonts w:ascii="Times New Roman" w:hAnsi="Times New Roman"/>
        </w:rPr>
        <w:t xml:space="preserve"> ratios and current market values as opposed to historical cost values.</w:t>
      </w:r>
    </w:p>
    <w:p w:rsidR="00C01D39" w:rsidRPr="00957734" w:rsidRDefault="00C01D39" w:rsidP="00C01D39">
      <w:pPr>
        <w:pStyle w:val="List1"/>
        <w:keepNext w:val="0"/>
        <w:spacing w:before="0" w:after="240"/>
        <w:ind w:left="720" w:hanging="720"/>
        <w:rPr>
          <w:rFonts w:ascii="Times New Roman" w:hAnsi="Times New Roman"/>
          <w:b/>
          <w:bCs/>
        </w:rPr>
      </w:pPr>
      <w:r w:rsidRPr="00957734">
        <w:rPr>
          <w:rFonts w:ascii="Times New Roman" w:hAnsi="Times New Roman"/>
        </w:rPr>
        <w:tab/>
      </w:r>
      <w:r w:rsidRPr="00957734">
        <w:rPr>
          <w:rFonts w:ascii="Times New Roman" w:hAnsi="Times New Roman"/>
        </w:rPr>
        <w:tab/>
      </w:r>
      <w:r w:rsidRPr="00957734">
        <w:rPr>
          <w:rFonts w:ascii="Times New Roman" w:hAnsi="Times New Roman"/>
          <w:b/>
          <w:bCs/>
        </w:rPr>
        <w:t>Execute:</w:t>
      </w:r>
    </w:p>
    <w:p w:rsidR="00C01D39" w:rsidRPr="00957734" w:rsidRDefault="00C01D39" w:rsidP="00C01D39">
      <w:pPr>
        <w:pStyle w:val="List2"/>
        <w:spacing w:after="120"/>
        <w:ind w:left="1080" w:hanging="360"/>
        <w:rPr>
          <w:rFonts w:ascii="Times New Roman" w:hAnsi="Times New Roman"/>
        </w:rPr>
      </w:pPr>
      <w:r w:rsidRPr="00957734">
        <w:rPr>
          <w:rFonts w:ascii="Times New Roman" w:hAnsi="Times New Roman"/>
          <w:b/>
        </w:rPr>
        <w:t>a.</w:t>
      </w:r>
      <w:r w:rsidRPr="00957734">
        <w:rPr>
          <w:rFonts w:ascii="Times New Roman" w:hAnsi="Times New Roman"/>
        </w:rPr>
        <w:tab/>
      </w:r>
      <w:r w:rsidRPr="00957734">
        <w:rPr>
          <w:rFonts w:ascii="Times New Roman" w:hAnsi="Times New Roman"/>
          <w:position w:val="-10"/>
        </w:rPr>
        <w:object w:dxaOrig="51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6.2pt;height:15pt" o:ole="">
            <v:imagedata r:id="rId4" o:title=""/>
          </v:shape>
          <o:OLEObject Type="Embed" ProgID="Equation.3" ShapeID="_x0000_i1025" DrawAspect="Content" ObjectID="_1596459215" r:id="rId5"/>
        </w:object>
      </w:r>
      <w:r w:rsidRPr="00957734">
        <w:rPr>
          <w:rFonts w:ascii="Times New Roman" w:hAnsi="Times New Roman"/>
        </w:rPr>
        <w:t xml:space="preserve"> </w:t>
      </w:r>
      <w:r w:rsidRPr="00957734">
        <w:rPr>
          <w:rFonts w:ascii="Times New Roman" w:hAnsi="Times New Roman"/>
        </w:rPr>
        <w:br/>
      </w:r>
      <w:r w:rsidRPr="00957734">
        <w:rPr>
          <w:rFonts w:ascii="Times New Roman" w:hAnsi="Times New Roman"/>
          <w:position w:val="-22"/>
        </w:rPr>
        <w:object w:dxaOrig="3220" w:dyaOrig="560">
          <v:shape id="_x0000_i1026" type="#_x0000_t75" style="width:162pt;height:28.2pt" o:ole="">
            <v:imagedata r:id="rId6" o:title=""/>
          </v:shape>
          <o:OLEObject Type="Embed" ProgID="Equation.3" ShapeID="_x0000_i1026" DrawAspect="Content" ObjectID="_1596459216" r:id="rId7"/>
        </w:object>
      </w:r>
      <w:r w:rsidRPr="00957734">
        <w:rPr>
          <w:rFonts w:ascii="Times New Roman" w:hAnsi="Times New Roman"/>
        </w:rPr>
        <w:t xml:space="preserve"> </w:t>
      </w:r>
    </w:p>
    <w:p w:rsidR="00C01D39" w:rsidRPr="00957734" w:rsidRDefault="00C01D39" w:rsidP="00C01D39">
      <w:pPr>
        <w:pStyle w:val="List2"/>
        <w:spacing w:after="120"/>
        <w:ind w:left="1080" w:hanging="360"/>
        <w:rPr>
          <w:rFonts w:ascii="Times New Roman" w:hAnsi="Times New Roman"/>
          <w:position w:val="-22"/>
        </w:rPr>
      </w:pPr>
      <w:r w:rsidRPr="00957734">
        <w:rPr>
          <w:rFonts w:ascii="Times New Roman" w:hAnsi="Times New Roman"/>
          <w:b/>
        </w:rPr>
        <w:t>b.</w:t>
      </w:r>
      <w:r w:rsidRPr="00957734">
        <w:rPr>
          <w:rFonts w:ascii="Times New Roman" w:hAnsi="Times New Roman"/>
        </w:rPr>
        <w:tab/>
      </w:r>
      <w:r w:rsidRPr="00957734">
        <w:rPr>
          <w:rFonts w:ascii="Times New Roman" w:hAnsi="Times New Roman"/>
          <w:position w:val="-22"/>
        </w:rPr>
        <w:object w:dxaOrig="3200" w:dyaOrig="560">
          <v:shape id="_x0000_i1027" type="#_x0000_t75" style="width:159pt;height:28.2pt" o:ole="">
            <v:imagedata r:id="rId8" o:title=""/>
          </v:shape>
          <o:OLEObject Type="Embed" ProgID="Equation.3" ShapeID="_x0000_i1027" DrawAspect="Content" ObjectID="_1596459217" r:id="rId9"/>
        </w:object>
      </w:r>
    </w:p>
    <w:p w:rsidR="00C01D39" w:rsidRPr="00957734" w:rsidRDefault="00C01D39" w:rsidP="00C01D39">
      <w:pPr>
        <w:pStyle w:val="List2"/>
        <w:spacing w:after="120"/>
        <w:ind w:left="1080" w:hanging="360"/>
        <w:rPr>
          <w:rFonts w:ascii="Times New Roman" w:hAnsi="Times New Roman"/>
        </w:rPr>
      </w:pPr>
      <w:r w:rsidRPr="00957734">
        <w:rPr>
          <w:rFonts w:ascii="Times New Roman" w:hAnsi="Times New Roman"/>
          <w:position w:val="-22"/>
        </w:rPr>
        <w:tab/>
      </w:r>
      <w:r w:rsidRPr="00957734">
        <w:rPr>
          <w:rFonts w:ascii="Times New Roman" w:hAnsi="Times New Roman"/>
          <w:position w:val="-22"/>
        </w:rPr>
        <w:object w:dxaOrig="3520" w:dyaOrig="560">
          <v:shape id="_x0000_i1028" type="#_x0000_t75" style="width:175.8pt;height:28.2pt" o:ole="">
            <v:imagedata r:id="rId10" o:title=""/>
          </v:shape>
          <o:OLEObject Type="Embed" ProgID="Equation.3" ShapeID="_x0000_i1028" DrawAspect="Content" ObjectID="_1596459218" r:id="rId11"/>
        </w:object>
      </w:r>
      <w:r w:rsidRPr="00957734">
        <w:rPr>
          <w:rFonts w:ascii="Times New Roman" w:hAnsi="Times New Roman"/>
        </w:rPr>
        <w:t xml:space="preserve"> </w:t>
      </w:r>
    </w:p>
    <w:p w:rsidR="00C01D39" w:rsidRPr="00957734" w:rsidRDefault="00C01D39" w:rsidP="00C01D39">
      <w:pPr>
        <w:pStyle w:val="List2"/>
        <w:spacing w:after="240"/>
        <w:ind w:left="1080" w:hanging="360"/>
        <w:rPr>
          <w:rFonts w:ascii="Times New Roman" w:hAnsi="Times New Roman"/>
        </w:rPr>
      </w:pPr>
      <w:r w:rsidRPr="00957734">
        <w:rPr>
          <w:rFonts w:ascii="Times New Roman" w:hAnsi="Times New Roman"/>
          <w:b/>
        </w:rPr>
        <w:t>c.</w:t>
      </w:r>
      <w:r w:rsidRPr="00957734">
        <w:rPr>
          <w:rFonts w:ascii="Times New Roman" w:hAnsi="Times New Roman"/>
        </w:rPr>
        <w:tab/>
      </w:r>
      <w:r w:rsidRPr="00957734">
        <w:rPr>
          <w:rFonts w:ascii="Times New Roman" w:hAnsi="Times New Roman"/>
          <w:position w:val="-10"/>
        </w:rPr>
        <w:object w:dxaOrig="3840" w:dyaOrig="300">
          <v:shape id="_x0000_i1029" type="#_x0000_t75" style="width:193.2pt;height:15pt" o:ole="">
            <v:imagedata r:id="rId12" o:title=""/>
          </v:shape>
          <o:OLEObject Type="Embed" ProgID="Equation.3" ShapeID="_x0000_i1029" DrawAspect="Content" ObjectID="_1596459219" r:id="rId13"/>
        </w:object>
      </w:r>
      <w:r w:rsidRPr="00957734">
        <w:rPr>
          <w:rFonts w:ascii="Times New Roman" w:hAnsi="Times New Roman"/>
        </w:rPr>
        <w:t>(billion)</w:t>
      </w:r>
    </w:p>
    <w:p w:rsidR="00C01D39" w:rsidRPr="00957734" w:rsidRDefault="00C01D39" w:rsidP="00C01D39">
      <w:pPr>
        <w:pStyle w:val="List1"/>
        <w:keepNext w:val="0"/>
        <w:spacing w:before="0" w:after="240"/>
        <w:ind w:left="720" w:hanging="720"/>
        <w:rPr>
          <w:rFonts w:ascii="Times New Roman" w:hAnsi="Times New Roman"/>
        </w:rPr>
      </w:pPr>
      <w:r w:rsidRPr="00957734">
        <w:rPr>
          <w:rFonts w:ascii="Times New Roman" w:hAnsi="Times New Roman"/>
          <w:b/>
        </w:rPr>
        <w:tab/>
      </w:r>
      <w:r w:rsidRPr="00957734">
        <w:rPr>
          <w:rFonts w:ascii="Times New Roman" w:hAnsi="Times New Roman"/>
          <w:b/>
        </w:rPr>
        <w:tab/>
      </w:r>
      <w:r w:rsidRPr="00957734">
        <w:rPr>
          <w:rFonts w:ascii="Times New Roman" w:hAnsi="Times New Roman"/>
          <w:b/>
          <w:bCs/>
        </w:rPr>
        <w:t>Evaluate:</w:t>
      </w:r>
      <w:r w:rsidRPr="00957734">
        <w:rPr>
          <w:rFonts w:ascii="Times New Roman" w:hAnsi="Times New Roman"/>
        </w:rPr>
        <w:t xml:space="preserve">  GE has a market-to-book ratio of 1.93. Over time, equity investors invested $123B in GE; today that equity investment is worth $236.9B (or 1.93 times more). </w:t>
      </w:r>
      <w:r w:rsidRPr="00C01D39">
        <w:rPr>
          <w:rFonts w:ascii="Times New Roman" w:hAnsi="Times New Roman"/>
          <w:noProof/>
        </w:rPr>
        <w:t>This</w:t>
      </w:r>
      <w:r w:rsidRPr="00957734">
        <w:rPr>
          <w:rFonts w:ascii="Times New Roman" w:hAnsi="Times New Roman"/>
        </w:rPr>
        <w:t xml:space="preserve"> indicates that GE’s management has run the firm well, and equity investors expect strong results in the future.</w:t>
      </w:r>
    </w:p>
    <w:p w:rsidR="00C01D39" w:rsidRDefault="00C01D39" w:rsidP="00C01D39">
      <w:pPr>
        <w:rPr>
          <w:rFonts w:ascii="Times" w:hAnsi="Times"/>
          <w:spacing w:val="-2"/>
        </w:rPr>
      </w:pPr>
      <w:r>
        <w:rPr>
          <w:spacing w:val="-2"/>
        </w:rPr>
        <w:br w:type="page"/>
      </w:r>
    </w:p>
    <w:p w:rsidR="00C01D39" w:rsidRPr="00957734" w:rsidRDefault="00C01D39" w:rsidP="00C01D39">
      <w:pPr>
        <w:pStyle w:val="List1"/>
        <w:keepNext w:val="0"/>
        <w:spacing w:before="0" w:after="240"/>
        <w:ind w:left="720" w:hanging="720"/>
        <w:rPr>
          <w:rFonts w:ascii="Times New Roman" w:hAnsi="Times New Roman"/>
          <w:spacing w:val="-2"/>
        </w:rPr>
      </w:pPr>
      <w:r w:rsidRPr="00957734">
        <w:rPr>
          <w:rFonts w:ascii="Times New Roman" w:hAnsi="Times New Roman"/>
          <w:spacing w:val="-2"/>
        </w:rPr>
        <w:lastRenderedPageBreak/>
        <w:tab/>
      </w:r>
      <w:r w:rsidRPr="00957734">
        <w:rPr>
          <w:rFonts w:ascii="Times New Roman" w:hAnsi="Times New Roman"/>
          <w:spacing w:val="-2"/>
        </w:rPr>
        <w:tab/>
        <w:t xml:space="preserve">GE has a book debt-equity ratio of 3.23. Over time, equity investors invested $123B in GE </w:t>
      </w:r>
      <w:r w:rsidRPr="00C01D39">
        <w:rPr>
          <w:rFonts w:ascii="Times New Roman" w:hAnsi="Times New Roman"/>
          <w:noProof/>
          <w:spacing w:val="-2"/>
        </w:rPr>
        <w:t>and</w:t>
      </w:r>
      <w:r w:rsidRPr="00957734">
        <w:rPr>
          <w:rFonts w:ascii="Times New Roman" w:hAnsi="Times New Roman"/>
          <w:spacing w:val="-2"/>
        </w:rPr>
        <w:t xml:space="preserve"> debt investors invested $397B (or 3.23 times more). </w:t>
      </w:r>
      <w:r w:rsidRPr="00C01D39">
        <w:rPr>
          <w:rFonts w:ascii="Times New Roman" w:hAnsi="Times New Roman"/>
          <w:noProof/>
          <w:spacing w:val="-2"/>
        </w:rPr>
        <w:t>This</w:t>
      </w:r>
      <w:r w:rsidRPr="00957734">
        <w:rPr>
          <w:rFonts w:ascii="Times New Roman" w:hAnsi="Times New Roman"/>
          <w:spacing w:val="-2"/>
        </w:rPr>
        <w:t xml:space="preserve"> would indicate that GE </w:t>
      </w:r>
      <w:r w:rsidRPr="00C01D39">
        <w:rPr>
          <w:rFonts w:ascii="Times New Roman" w:hAnsi="Times New Roman"/>
          <w:noProof/>
          <w:spacing w:val="-2"/>
        </w:rPr>
        <w:t>is very heavily financed</w:t>
      </w:r>
      <w:r w:rsidRPr="00957734">
        <w:rPr>
          <w:rFonts w:ascii="Times New Roman" w:hAnsi="Times New Roman"/>
          <w:spacing w:val="-2"/>
        </w:rPr>
        <w:t xml:space="preserve"> with debt. </w:t>
      </w:r>
      <w:r w:rsidRPr="00C01D39">
        <w:rPr>
          <w:rFonts w:ascii="Times New Roman" w:hAnsi="Times New Roman"/>
          <w:noProof/>
          <w:spacing w:val="-2"/>
        </w:rPr>
        <w:t>But</w:t>
      </w:r>
      <w:r w:rsidRPr="00957734">
        <w:rPr>
          <w:rFonts w:ascii="Times New Roman" w:hAnsi="Times New Roman"/>
          <w:spacing w:val="-2"/>
        </w:rPr>
        <w:t xml:space="preserve"> remember these are book values. In part (a) above, we calculated that GE’s equity </w:t>
      </w:r>
      <w:r w:rsidRPr="00C01D39">
        <w:rPr>
          <w:rFonts w:ascii="Times New Roman" w:hAnsi="Times New Roman"/>
          <w:noProof/>
          <w:spacing w:val="-2"/>
        </w:rPr>
        <w:t>is valued</w:t>
      </w:r>
      <w:r w:rsidRPr="00957734">
        <w:rPr>
          <w:rFonts w:ascii="Times New Roman" w:hAnsi="Times New Roman"/>
          <w:spacing w:val="-2"/>
        </w:rPr>
        <w:t xml:space="preserve"> at $236.9B in today’s dollars. The market d-e ratio provides a very different picture.</w:t>
      </w:r>
    </w:p>
    <w:p w:rsidR="00C01D39" w:rsidRPr="00957734" w:rsidRDefault="00C01D39" w:rsidP="00C01D39">
      <w:pPr>
        <w:pStyle w:val="List1"/>
        <w:keepNext w:val="0"/>
        <w:spacing w:before="0" w:after="240"/>
        <w:ind w:left="720" w:hanging="720"/>
        <w:rPr>
          <w:rFonts w:ascii="Times New Roman" w:hAnsi="Times New Roman"/>
        </w:rPr>
      </w:pPr>
      <w:r w:rsidRPr="00957734">
        <w:rPr>
          <w:rFonts w:ascii="Times New Roman" w:hAnsi="Times New Roman"/>
        </w:rPr>
        <w:tab/>
      </w:r>
      <w:r w:rsidRPr="00957734">
        <w:rPr>
          <w:rFonts w:ascii="Times New Roman" w:hAnsi="Times New Roman"/>
        </w:rPr>
        <w:tab/>
        <w:t xml:space="preserve">GE has an enterprise value of $543.9B. In today’s </w:t>
      </w:r>
      <w:r w:rsidRPr="00C01D39">
        <w:rPr>
          <w:rFonts w:ascii="Times New Roman" w:hAnsi="Times New Roman"/>
          <w:noProof/>
        </w:rPr>
        <w:t>dollars</w:t>
      </w:r>
      <w:r w:rsidRPr="00957734">
        <w:rPr>
          <w:rFonts w:ascii="Times New Roman" w:hAnsi="Times New Roman"/>
        </w:rPr>
        <w:t xml:space="preserve"> investors value the entire company </w:t>
      </w:r>
      <w:r w:rsidRPr="00957734">
        <w:rPr>
          <w:rFonts w:ascii="Times New Roman" w:hAnsi="Times New Roman"/>
        </w:rPr>
        <w:br/>
      </w:r>
      <w:r w:rsidRPr="00C01D39">
        <w:rPr>
          <w:rFonts w:ascii="Times New Roman" w:hAnsi="Times New Roman"/>
          <w:noProof/>
        </w:rPr>
        <w:t>as</w:t>
      </w:r>
      <w:r w:rsidRPr="00957734">
        <w:rPr>
          <w:rFonts w:ascii="Times New Roman" w:hAnsi="Times New Roman"/>
        </w:rPr>
        <w:t xml:space="preserve"> having this value. </w:t>
      </w:r>
    </w:p>
    <w:p w:rsidR="00C01D39" w:rsidRPr="00957734" w:rsidRDefault="00C01D39" w:rsidP="00C01D39">
      <w:pPr>
        <w:pStyle w:val="List1-1"/>
        <w:tabs>
          <w:tab w:val="clear" w:pos="750"/>
          <w:tab w:val="clear" w:pos="900"/>
          <w:tab w:val="clear" w:pos="1200"/>
          <w:tab w:val="left" w:pos="1080"/>
          <w:tab w:val="left" w:pos="1440"/>
        </w:tabs>
        <w:spacing w:before="0" w:after="120"/>
        <w:ind w:left="720" w:hanging="720"/>
        <w:rPr>
          <w:rFonts w:ascii="Times New Roman" w:hAnsi="Times New Roman"/>
        </w:rPr>
      </w:pPr>
      <w:r w:rsidRPr="00957734">
        <w:rPr>
          <w:rFonts w:ascii="Times New Roman" w:hAnsi="Times New Roman"/>
          <w:b/>
        </w:rPr>
        <w:t>20.</w:t>
      </w:r>
      <w:r w:rsidRPr="00957734">
        <w:rPr>
          <w:rFonts w:ascii="Times New Roman" w:hAnsi="Times New Roman"/>
          <w:bCs/>
        </w:rPr>
        <w:tab/>
      </w:r>
      <w:r w:rsidRPr="00957734">
        <w:rPr>
          <w:rFonts w:ascii="Times New Roman" w:hAnsi="Times New Roman"/>
          <w:b/>
          <w:bCs/>
        </w:rPr>
        <w:t>a.</w:t>
      </w:r>
      <w:r w:rsidRPr="00957734">
        <w:rPr>
          <w:rFonts w:ascii="Times New Roman" w:hAnsi="Times New Roman"/>
          <w:bCs/>
        </w:rPr>
        <w:tab/>
      </w:r>
      <w:r w:rsidRPr="00957734">
        <w:rPr>
          <w:rFonts w:ascii="Times New Roman" w:hAnsi="Times New Roman"/>
        </w:rPr>
        <w:t xml:space="preserve">Apple’s current ratio </w:t>
      </w:r>
      <w:r w:rsidRPr="00957734">
        <w:rPr>
          <w:rFonts w:ascii="Times New Roman" w:hAnsi="Times New Roman"/>
          <w:position w:val="-22"/>
        </w:rPr>
        <w:object w:dxaOrig="1340" w:dyaOrig="560">
          <v:shape id="_x0000_i1030" type="#_x0000_t75" style="width:66.6pt;height:28.2pt" o:ole="">
            <v:imagedata r:id="rId14" o:title=""/>
          </v:shape>
          <o:OLEObject Type="Embed" ProgID="Equation.3" ShapeID="_x0000_i1030" DrawAspect="Content" ObjectID="_1596459220" r:id="rId15"/>
        </w:object>
      </w:r>
    </w:p>
    <w:p w:rsidR="00C01D39" w:rsidRPr="00957734" w:rsidRDefault="00C01D39" w:rsidP="00C01D39">
      <w:pPr>
        <w:pStyle w:val="List2"/>
        <w:spacing w:after="120"/>
        <w:ind w:left="1080" w:hanging="360"/>
        <w:rPr>
          <w:rFonts w:ascii="Times New Roman" w:hAnsi="Times New Roman"/>
        </w:rPr>
      </w:pPr>
      <w:r w:rsidRPr="00957734">
        <w:rPr>
          <w:rFonts w:ascii="Times New Roman" w:hAnsi="Times New Roman"/>
          <w:b/>
        </w:rPr>
        <w:t>b.</w:t>
      </w:r>
      <w:r w:rsidRPr="00957734">
        <w:rPr>
          <w:rFonts w:ascii="Times New Roman" w:hAnsi="Times New Roman"/>
        </w:rPr>
        <w:tab/>
        <w:t xml:space="preserve">Apple’s quick ratio </w:t>
      </w:r>
      <w:r w:rsidRPr="00957734">
        <w:rPr>
          <w:rFonts w:ascii="Times New Roman" w:hAnsi="Times New Roman"/>
          <w:position w:val="-22"/>
        </w:rPr>
        <w:object w:dxaOrig="1880" w:dyaOrig="560">
          <v:shape id="_x0000_i1031" type="#_x0000_t75" style="width:93pt;height:28.2pt" o:ole="">
            <v:imagedata r:id="rId16" o:title=""/>
          </v:shape>
          <o:OLEObject Type="Embed" ProgID="Equation.3" ShapeID="_x0000_i1031" DrawAspect="Content" ObjectID="_1596459221" r:id="rId17"/>
        </w:object>
      </w:r>
    </w:p>
    <w:p w:rsidR="00BA0441" w:rsidRDefault="00C01D39" w:rsidP="00C01D39">
      <w:pPr>
        <w:rPr>
          <w:rFonts w:ascii="Times New Roman" w:hAnsi="Times New Roman"/>
          <w:spacing w:val="-2"/>
        </w:rPr>
      </w:pPr>
      <w:r w:rsidRPr="00957734">
        <w:rPr>
          <w:rFonts w:ascii="Times New Roman" w:hAnsi="Times New Roman"/>
          <w:b/>
        </w:rPr>
        <w:t>c.</w:t>
      </w:r>
      <w:r w:rsidRPr="00957734">
        <w:rPr>
          <w:rFonts w:ascii="Times New Roman" w:hAnsi="Times New Roman"/>
        </w:rPr>
        <w:tab/>
        <w:t xml:space="preserve">Apple’s higher current and quick ratios demonstrate that it has higher asset liquidity </w:t>
      </w:r>
      <w:r w:rsidRPr="00957734">
        <w:rPr>
          <w:rFonts w:ascii="Times New Roman" w:hAnsi="Times New Roman"/>
          <w:spacing w:val="-2"/>
        </w:rPr>
        <w:t xml:space="preserve">than does </w:t>
      </w:r>
      <w:r>
        <w:rPr>
          <w:rFonts w:ascii="Times New Roman" w:hAnsi="Times New Roman"/>
          <w:spacing w:val="-2"/>
        </w:rPr>
        <w:tab/>
      </w:r>
      <w:r w:rsidRPr="00957734">
        <w:rPr>
          <w:rFonts w:ascii="Times New Roman" w:hAnsi="Times New Roman"/>
          <w:spacing w:val="-2"/>
        </w:rPr>
        <w:t xml:space="preserve">Dell. </w:t>
      </w:r>
      <w:r w:rsidRPr="00C01D39">
        <w:rPr>
          <w:rFonts w:ascii="Times New Roman" w:hAnsi="Times New Roman"/>
          <w:noProof/>
          <w:spacing w:val="-2"/>
        </w:rPr>
        <w:t>This</w:t>
      </w:r>
      <w:r w:rsidRPr="00957734">
        <w:rPr>
          <w:rFonts w:ascii="Times New Roman" w:hAnsi="Times New Roman"/>
          <w:spacing w:val="-2"/>
        </w:rPr>
        <w:t xml:space="preserve"> means that in a pinch, Apple has more liquidity to draw on than does Dell</w:t>
      </w:r>
    </w:p>
    <w:p w:rsidR="00C01D39" w:rsidRPr="00957734" w:rsidRDefault="00C01D39" w:rsidP="00C01D39">
      <w:pPr>
        <w:pStyle w:val="Question"/>
        <w:rPr>
          <w:color w:val="000000"/>
          <w:szCs w:val="22"/>
        </w:rPr>
      </w:pPr>
      <w:r w:rsidRPr="00957734">
        <w:rPr>
          <w:color w:val="000000"/>
          <w:szCs w:val="22"/>
        </w:rPr>
        <w:t>22.</w:t>
      </w:r>
      <w:r w:rsidRPr="00957734">
        <w:rPr>
          <w:color w:val="000000"/>
          <w:szCs w:val="22"/>
        </w:rPr>
        <w:tab/>
        <w:t xml:space="preserve">In </w:t>
      </w:r>
      <w:r w:rsidRPr="00C01D39">
        <w:rPr>
          <w:noProof/>
          <w:color w:val="000000"/>
          <w:szCs w:val="22"/>
        </w:rPr>
        <w:t>fiscal</w:t>
      </w:r>
      <w:r w:rsidRPr="00957734">
        <w:rPr>
          <w:color w:val="000000"/>
          <w:szCs w:val="22"/>
        </w:rPr>
        <w:t xml:space="preserve"> year 2011, Starbucks Corporation (SBUX) had revenue of $11.70 billion, gross profit of $6.75 billion, and net income of $1.25 billion. Peet’s Coffee and Tea (PEET) had revenue of $372 million, gross profit of $72.7 million, and net income of $17.8 million.</w:t>
      </w:r>
    </w:p>
    <w:p w:rsidR="00C01D39" w:rsidRPr="00957734" w:rsidRDefault="00C01D39" w:rsidP="00C01D39">
      <w:pPr>
        <w:pStyle w:val="QuestionaL"/>
        <w:spacing w:before="240"/>
        <w:rPr>
          <w:color w:val="000000"/>
          <w:szCs w:val="22"/>
        </w:rPr>
      </w:pPr>
      <w:r w:rsidRPr="00957734">
        <w:rPr>
          <w:color w:val="000000"/>
          <w:szCs w:val="22"/>
        </w:rPr>
        <w:t>a.</w:t>
      </w:r>
      <w:r w:rsidRPr="00957734">
        <w:rPr>
          <w:color w:val="000000"/>
          <w:szCs w:val="22"/>
        </w:rPr>
        <w:tab/>
        <w:t>Compare the gross margins for Starbucks and Peet’s.</w:t>
      </w:r>
    </w:p>
    <w:p w:rsidR="00C01D39" w:rsidRPr="00957734" w:rsidRDefault="00C01D39" w:rsidP="00C01D39">
      <w:pPr>
        <w:pStyle w:val="QuestionaL"/>
        <w:rPr>
          <w:color w:val="000000"/>
          <w:szCs w:val="22"/>
        </w:rPr>
      </w:pPr>
      <w:r w:rsidRPr="00957734">
        <w:rPr>
          <w:color w:val="000000"/>
          <w:szCs w:val="22"/>
        </w:rPr>
        <w:t>b.</w:t>
      </w:r>
      <w:r w:rsidRPr="00957734">
        <w:rPr>
          <w:color w:val="000000"/>
          <w:szCs w:val="22"/>
        </w:rPr>
        <w:tab/>
        <w:t>Compare the net profit margins for Starbucks and Peet’s.</w:t>
      </w:r>
    </w:p>
    <w:p w:rsidR="00C01D39" w:rsidRPr="00957734" w:rsidRDefault="00C01D39" w:rsidP="00C01D39">
      <w:pPr>
        <w:pStyle w:val="QuestionaL"/>
        <w:rPr>
          <w:color w:val="000000"/>
          <w:szCs w:val="22"/>
        </w:rPr>
      </w:pPr>
      <w:r w:rsidRPr="00957734">
        <w:rPr>
          <w:color w:val="000000"/>
          <w:szCs w:val="22"/>
        </w:rPr>
        <w:t>c.</w:t>
      </w:r>
      <w:r w:rsidRPr="00957734">
        <w:rPr>
          <w:color w:val="000000"/>
          <w:szCs w:val="22"/>
        </w:rPr>
        <w:tab/>
        <w:t>Which firm was more profitable in 2011?</w:t>
      </w:r>
    </w:p>
    <w:p w:rsidR="00C01D39" w:rsidRPr="00957734" w:rsidRDefault="00C01D39" w:rsidP="00C01D39">
      <w:pPr>
        <w:pStyle w:val="List2"/>
        <w:spacing w:after="120"/>
        <w:ind w:left="1080" w:hanging="360"/>
        <w:rPr>
          <w:rFonts w:ascii="Times New Roman" w:hAnsi="Times New Roman"/>
          <w:color w:val="000000"/>
        </w:rPr>
      </w:pPr>
      <w:r w:rsidRPr="00957734">
        <w:rPr>
          <w:rFonts w:ascii="Times New Roman" w:hAnsi="Times New Roman"/>
          <w:b/>
          <w:color w:val="000000"/>
        </w:rPr>
        <w:t>a.</w:t>
      </w:r>
      <w:r w:rsidRPr="00957734">
        <w:rPr>
          <w:rFonts w:ascii="Times New Roman" w:hAnsi="Times New Roman"/>
          <w:color w:val="000000"/>
        </w:rPr>
        <w:tab/>
        <w:t>Starbucks’ gross margin =</w:t>
      </w:r>
      <w:r w:rsidRPr="00957734">
        <w:rPr>
          <w:rFonts w:ascii="Times New Roman" w:hAnsi="Times New Roman"/>
          <w:color w:val="000000"/>
          <w:position w:val="-22"/>
        </w:rPr>
        <w:object w:dxaOrig="1340" w:dyaOrig="560">
          <v:shape id="_x0000_i1032" type="#_x0000_t75" style="width:66pt;height:28.2pt" o:ole="">
            <v:imagedata r:id="rId18" o:title=""/>
          </v:shape>
          <o:OLEObject Type="Embed" ProgID="Equation.DSMT4" ShapeID="_x0000_i1032" DrawAspect="Content" ObjectID="_1596459222" r:id="rId19"/>
        </w:object>
      </w:r>
      <w:r w:rsidRPr="00957734">
        <w:rPr>
          <w:rFonts w:ascii="Times New Roman" w:hAnsi="Times New Roman"/>
          <w:color w:val="000000"/>
        </w:rPr>
        <w:t>; Peet’s gross margin =</w:t>
      </w:r>
      <w:r w:rsidRPr="00957734">
        <w:rPr>
          <w:rFonts w:ascii="Times New Roman" w:hAnsi="Times New Roman"/>
          <w:color w:val="000000"/>
          <w:position w:val="-22"/>
        </w:rPr>
        <w:object w:dxaOrig="1240" w:dyaOrig="560">
          <v:shape id="_x0000_i1033" type="#_x0000_t75" style="width:64.2pt;height:28.2pt" o:ole="">
            <v:imagedata r:id="rId20" o:title=""/>
          </v:shape>
          <o:OLEObject Type="Embed" ProgID="Equation.DSMT4" ShapeID="_x0000_i1033" DrawAspect="Content" ObjectID="_1596459223" r:id="rId21"/>
        </w:object>
      </w:r>
      <w:r w:rsidRPr="00957734">
        <w:rPr>
          <w:rFonts w:ascii="Times New Roman" w:hAnsi="Times New Roman"/>
          <w:color w:val="000000"/>
        </w:rPr>
        <w:t>.</w:t>
      </w:r>
    </w:p>
    <w:p w:rsidR="00C01D39" w:rsidRDefault="00C01D39" w:rsidP="00C01D39">
      <w:pPr>
        <w:rPr>
          <w:rFonts w:ascii="Times New Roman" w:hAnsi="Times New Roman"/>
          <w:spacing w:val="-2"/>
        </w:rPr>
      </w:pPr>
      <w:r w:rsidRPr="00957734">
        <w:rPr>
          <w:rFonts w:ascii="Times New Roman" w:hAnsi="Times New Roman"/>
          <w:b/>
        </w:rPr>
        <w:t>26.</w:t>
      </w:r>
      <w:r w:rsidRPr="00957734">
        <w:rPr>
          <w:rFonts w:ascii="Times New Roman" w:hAnsi="Times New Roman"/>
          <w:b/>
        </w:rPr>
        <w:tab/>
      </w:r>
      <w:r w:rsidRPr="00957734">
        <w:rPr>
          <w:rFonts w:ascii="Times New Roman" w:hAnsi="Times New Roman"/>
          <w:spacing w:val="-2"/>
        </w:rPr>
        <w:t xml:space="preserve">Using operating income as a multiple of interest to compute interest coverage, we have: operating income = 0.10 </w:t>
      </w:r>
      <w:r w:rsidRPr="00957734">
        <w:rPr>
          <w:rFonts w:ascii="Times New Roman" w:hAnsi="Times New Roman"/>
          <w:spacing w:val="-2"/>
        </w:rPr>
        <w:sym w:font="Symbol" w:char="F0B4"/>
      </w:r>
      <w:r w:rsidRPr="00957734">
        <w:rPr>
          <w:rFonts w:ascii="Times New Roman" w:hAnsi="Times New Roman"/>
          <w:spacing w:val="-2"/>
        </w:rPr>
        <w:t xml:space="preserve"> $30 million = $3 million, so its interest coverage is $3 million/$1 million = 3 times</w:t>
      </w:r>
    </w:p>
    <w:p w:rsidR="00C01D39" w:rsidRPr="00957734" w:rsidRDefault="00C01D39" w:rsidP="00C01D39">
      <w:pPr>
        <w:pStyle w:val="List1"/>
        <w:spacing w:before="0" w:after="160"/>
        <w:ind w:left="720" w:hanging="720"/>
        <w:jc w:val="both"/>
        <w:rPr>
          <w:rFonts w:ascii="Times New Roman" w:hAnsi="Times New Roman"/>
        </w:rPr>
      </w:pPr>
      <w:r w:rsidRPr="00957734">
        <w:rPr>
          <w:rFonts w:ascii="Times New Roman" w:hAnsi="Times New Roman"/>
          <w:b/>
        </w:rPr>
        <w:t>27.</w:t>
      </w:r>
      <w:r w:rsidRPr="00957734">
        <w:rPr>
          <w:rFonts w:ascii="Times New Roman" w:hAnsi="Times New Roman"/>
          <w:b/>
        </w:rPr>
        <w:tab/>
        <w:t>Plan:</w:t>
      </w:r>
      <w:r w:rsidRPr="00957734">
        <w:rPr>
          <w:rFonts w:ascii="Times New Roman" w:hAnsi="Times New Roman"/>
        </w:rPr>
        <w:t xml:space="preserve">  First, we must compute Ladders’ net income using the fact that </w:t>
      </w:r>
      <w:r w:rsidRPr="00C01D39">
        <w:rPr>
          <w:rFonts w:ascii="Times New Roman" w:hAnsi="Times New Roman"/>
          <w:noProof/>
        </w:rPr>
        <w:t>net</w:t>
      </w:r>
      <w:r w:rsidRPr="00957734">
        <w:rPr>
          <w:rFonts w:ascii="Times New Roman" w:hAnsi="Times New Roman"/>
        </w:rPr>
        <w:t xml:space="preserve"> profit margin is net income/sales. Then we can compute the ROE as net income/book equity and the ROA as net income/book assets. </w:t>
      </w:r>
    </w:p>
    <w:p w:rsidR="00C01D39" w:rsidRPr="00957734" w:rsidRDefault="00C01D39" w:rsidP="00C01D39">
      <w:pPr>
        <w:pStyle w:val="List1"/>
        <w:keepNext w:val="0"/>
        <w:spacing w:before="0" w:after="120"/>
        <w:ind w:left="720" w:hanging="720"/>
        <w:rPr>
          <w:rFonts w:ascii="Times New Roman" w:hAnsi="Times New Roman"/>
          <w:b/>
        </w:rPr>
      </w:pPr>
      <w:r w:rsidRPr="00957734">
        <w:rPr>
          <w:rFonts w:ascii="Times New Roman" w:hAnsi="Times New Roman"/>
          <w:b/>
        </w:rPr>
        <w:tab/>
      </w:r>
      <w:r w:rsidRPr="00957734">
        <w:rPr>
          <w:rFonts w:ascii="Times New Roman" w:hAnsi="Times New Roman"/>
          <w:b/>
        </w:rPr>
        <w:tab/>
        <w:t>Execute:</w:t>
      </w:r>
    </w:p>
    <w:p w:rsidR="00C01D39" w:rsidRPr="00957734" w:rsidRDefault="00C01D39" w:rsidP="00C01D39">
      <w:pPr>
        <w:pStyle w:val="List1"/>
        <w:spacing w:before="0"/>
        <w:ind w:left="720" w:hanging="720"/>
        <w:rPr>
          <w:rFonts w:ascii="Times New Roman" w:hAnsi="Times New Roman"/>
        </w:rPr>
      </w:pPr>
      <w:r w:rsidRPr="00957734">
        <w:rPr>
          <w:rFonts w:ascii="Times New Roman" w:hAnsi="Times New Roman"/>
        </w:rPr>
        <w:tab/>
      </w:r>
      <w:r w:rsidRPr="00957734">
        <w:rPr>
          <w:rFonts w:ascii="Times New Roman" w:hAnsi="Times New Roman"/>
        </w:rPr>
        <w:tab/>
        <w:t xml:space="preserve">First, compute Ladders’ net income: 0.05 </w:t>
      </w:r>
      <w:r w:rsidRPr="00957734">
        <w:rPr>
          <w:rFonts w:ascii="Times New Roman" w:hAnsi="Times New Roman"/>
        </w:rPr>
        <w:sym w:font="Symbol" w:char="F0B4"/>
      </w:r>
      <w:r w:rsidRPr="00957734">
        <w:rPr>
          <w:rFonts w:ascii="Times New Roman" w:hAnsi="Times New Roman"/>
        </w:rPr>
        <w:t xml:space="preserve"> $50 million </w:t>
      </w:r>
      <w:r w:rsidRPr="00957734">
        <w:rPr>
          <w:rFonts w:ascii="Symbol" w:hAnsi="Symbol"/>
        </w:rPr>
        <w:t></w:t>
      </w:r>
      <w:r w:rsidRPr="00957734">
        <w:rPr>
          <w:rFonts w:ascii="Times New Roman" w:hAnsi="Times New Roman"/>
        </w:rPr>
        <w:t xml:space="preserve"> $2.5 million. </w:t>
      </w:r>
    </w:p>
    <w:p w:rsidR="00C01D39" w:rsidRPr="00957734" w:rsidRDefault="00C01D39" w:rsidP="00C01D39">
      <w:pPr>
        <w:pStyle w:val="List1"/>
        <w:spacing w:before="0"/>
        <w:ind w:left="720" w:hanging="720"/>
        <w:rPr>
          <w:rFonts w:ascii="Times New Roman" w:hAnsi="Times New Roman"/>
        </w:rPr>
      </w:pPr>
      <w:r w:rsidRPr="00957734">
        <w:rPr>
          <w:rFonts w:ascii="Times New Roman" w:hAnsi="Times New Roman"/>
        </w:rPr>
        <w:tab/>
      </w:r>
      <w:r w:rsidRPr="00957734">
        <w:rPr>
          <w:rFonts w:ascii="Times New Roman" w:hAnsi="Times New Roman"/>
        </w:rPr>
        <w:tab/>
        <w:t xml:space="preserve">ROE </w:t>
      </w:r>
      <w:r w:rsidRPr="00957734">
        <w:rPr>
          <w:rFonts w:ascii="Symbol" w:hAnsi="Symbol"/>
        </w:rPr>
        <w:t></w:t>
      </w:r>
      <w:r w:rsidRPr="00957734">
        <w:rPr>
          <w:rFonts w:ascii="Times New Roman" w:hAnsi="Times New Roman"/>
        </w:rPr>
        <w:t xml:space="preserve"> Net Income/Book Equity </w:t>
      </w:r>
      <w:r w:rsidRPr="00957734">
        <w:rPr>
          <w:rFonts w:ascii="Symbol" w:hAnsi="Symbol"/>
        </w:rPr>
        <w:t></w:t>
      </w:r>
      <w:r w:rsidRPr="00957734">
        <w:rPr>
          <w:rFonts w:ascii="Times New Roman" w:hAnsi="Times New Roman"/>
        </w:rPr>
        <w:t xml:space="preserve"> $2.5 million/$40 million </w:t>
      </w:r>
      <w:r w:rsidRPr="00957734">
        <w:rPr>
          <w:rFonts w:ascii="Symbol" w:hAnsi="Symbol"/>
        </w:rPr>
        <w:t></w:t>
      </w:r>
      <w:r w:rsidRPr="00957734">
        <w:rPr>
          <w:rFonts w:ascii="Times New Roman" w:hAnsi="Times New Roman"/>
        </w:rPr>
        <w:t xml:space="preserve"> 6.25% </w:t>
      </w:r>
    </w:p>
    <w:p w:rsidR="00C01D39" w:rsidRPr="00957734" w:rsidRDefault="00C01D39" w:rsidP="00C01D39">
      <w:pPr>
        <w:pStyle w:val="List1"/>
        <w:spacing w:before="0" w:after="160"/>
        <w:ind w:left="720" w:hanging="720"/>
        <w:rPr>
          <w:rFonts w:ascii="Times New Roman" w:hAnsi="Times New Roman"/>
        </w:rPr>
      </w:pPr>
      <w:r w:rsidRPr="00957734">
        <w:rPr>
          <w:rFonts w:ascii="Times New Roman" w:hAnsi="Times New Roman"/>
        </w:rPr>
        <w:tab/>
      </w:r>
      <w:r w:rsidRPr="00957734">
        <w:rPr>
          <w:rFonts w:ascii="Times New Roman" w:hAnsi="Times New Roman"/>
        </w:rPr>
        <w:tab/>
        <w:t xml:space="preserve">ROA </w:t>
      </w:r>
      <w:r w:rsidRPr="00957734">
        <w:rPr>
          <w:rFonts w:ascii="Symbol" w:hAnsi="Symbol"/>
        </w:rPr>
        <w:t></w:t>
      </w:r>
      <w:r w:rsidRPr="00957734">
        <w:rPr>
          <w:rFonts w:ascii="Times New Roman" w:hAnsi="Times New Roman"/>
        </w:rPr>
        <w:t xml:space="preserve"> Net Income/Book Assets </w:t>
      </w:r>
      <w:r w:rsidRPr="00957734">
        <w:rPr>
          <w:rFonts w:ascii="Symbol" w:hAnsi="Symbol"/>
        </w:rPr>
        <w:t></w:t>
      </w:r>
      <w:r w:rsidRPr="00957734">
        <w:rPr>
          <w:rFonts w:ascii="Times New Roman" w:hAnsi="Times New Roman"/>
        </w:rPr>
        <w:t xml:space="preserve"> $2.5 million/($30 million </w:t>
      </w:r>
      <w:r w:rsidRPr="00957734">
        <w:rPr>
          <w:rFonts w:ascii="Symbol" w:hAnsi="Symbol"/>
        </w:rPr>
        <w:t></w:t>
      </w:r>
      <w:r w:rsidRPr="00957734">
        <w:rPr>
          <w:rFonts w:ascii="Times New Roman" w:hAnsi="Times New Roman"/>
        </w:rPr>
        <w:t xml:space="preserve"> $40 million) </w:t>
      </w:r>
      <w:r w:rsidRPr="00957734">
        <w:rPr>
          <w:rFonts w:ascii="Symbol" w:hAnsi="Symbol"/>
        </w:rPr>
        <w:t></w:t>
      </w:r>
      <w:r w:rsidRPr="00957734">
        <w:rPr>
          <w:rFonts w:ascii="Times New Roman" w:hAnsi="Times New Roman"/>
        </w:rPr>
        <w:t xml:space="preserve"> 3.57%</w:t>
      </w:r>
    </w:p>
    <w:p w:rsidR="00C01D39" w:rsidRPr="00957734" w:rsidRDefault="00C01D39" w:rsidP="00C01D39">
      <w:pPr>
        <w:pStyle w:val="List1"/>
        <w:spacing w:before="0" w:after="240"/>
        <w:ind w:left="720" w:hanging="720"/>
        <w:rPr>
          <w:rFonts w:ascii="Times New Roman" w:hAnsi="Times New Roman"/>
        </w:rPr>
      </w:pPr>
      <w:r w:rsidRPr="00957734">
        <w:rPr>
          <w:rFonts w:ascii="Times New Roman" w:hAnsi="Times New Roman"/>
          <w:b/>
        </w:rPr>
        <w:tab/>
      </w:r>
      <w:r w:rsidRPr="00957734">
        <w:rPr>
          <w:rFonts w:ascii="Times New Roman" w:hAnsi="Times New Roman"/>
          <w:b/>
        </w:rPr>
        <w:tab/>
        <w:t>Evaluate:</w:t>
      </w:r>
      <w:r w:rsidRPr="00957734">
        <w:rPr>
          <w:rFonts w:ascii="Times New Roman" w:hAnsi="Times New Roman"/>
        </w:rPr>
        <w:t xml:space="preserve">  ROE measure the net income (to shareholders) as a percentage of the book value of their investment. ROA measures the net income (to shareholders) as a percentage of the book value of all the assets used to generate the income. A firm with positive book equity and some debt will always have a lower ROA than ROE. ROA and ROE will be the same for a firm with no liabilities.  </w:t>
      </w:r>
    </w:p>
    <w:p w:rsidR="00C01D39" w:rsidRDefault="00C01D39" w:rsidP="00C01D39"/>
    <w:p w:rsidR="00C01D39" w:rsidRPr="006B56EA" w:rsidRDefault="00C01D39" w:rsidP="00C01D39">
      <w:pPr>
        <w:pStyle w:val="List1"/>
        <w:spacing w:before="0" w:after="240"/>
        <w:ind w:left="720" w:hanging="720"/>
        <w:jc w:val="both"/>
        <w:rPr>
          <w:rFonts w:ascii="Times New Roman" w:hAnsi="Times New Roman"/>
        </w:rPr>
      </w:pPr>
      <w:r w:rsidRPr="006B56EA">
        <w:rPr>
          <w:rFonts w:ascii="Times New Roman" w:hAnsi="Times New Roman"/>
          <w:b/>
        </w:rPr>
        <w:lastRenderedPageBreak/>
        <w:t>34.</w:t>
      </w:r>
      <w:r w:rsidRPr="006B56EA">
        <w:rPr>
          <w:rFonts w:ascii="Times New Roman" w:hAnsi="Times New Roman"/>
          <w:b/>
        </w:rPr>
        <w:tab/>
        <w:t>Plan:</w:t>
      </w:r>
      <w:r w:rsidRPr="006B56EA">
        <w:rPr>
          <w:rFonts w:ascii="Times New Roman" w:hAnsi="Times New Roman"/>
          <w:bCs/>
        </w:rPr>
        <w:t xml:space="preserve"> </w:t>
      </w:r>
      <w:r w:rsidRPr="006B56EA">
        <w:rPr>
          <w:rFonts w:ascii="Times New Roman" w:hAnsi="Times New Roman"/>
        </w:rPr>
        <w:t xml:space="preserve"> Use the DuPont Identity to perform the analysis: Net Profit Margin </w:t>
      </w:r>
      <w:r w:rsidRPr="006B56EA">
        <w:rPr>
          <w:rFonts w:ascii="Times New Roman" w:hAnsi="Times New Roman"/>
        </w:rPr>
        <w:sym w:font="Symbol" w:char="F0B4"/>
      </w:r>
      <w:r w:rsidRPr="006B56EA">
        <w:rPr>
          <w:rFonts w:ascii="Times New Roman" w:hAnsi="Times New Roman"/>
        </w:rPr>
        <w:t xml:space="preserve"> Total Asset Turnover </w:t>
      </w:r>
      <w:r w:rsidRPr="006B56EA">
        <w:rPr>
          <w:rFonts w:ascii="Times New Roman" w:hAnsi="Times New Roman"/>
        </w:rPr>
        <w:sym w:font="Symbol" w:char="F0B4"/>
      </w:r>
      <w:r w:rsidRPr="006B56EA">
        <w:rPr>
          <w:rFonts w:ascii="Times New Roman" w:hAnsi="Times New Roman"/>
        </w:rPr>
        <w:t xml:space="preserve"> Total Assets/Equity</w:t>
      </w:r>
    </w:p>
    <w:p w:rsidR="00C01D39" w:rsidRPr="006B56EA" w:rsidRDefault="00C01D39" w:rsidP="00C01D39">
      <w:pPr>
        <w:pStyle w:val="List1"/>
        <w:keepNext w:val="0"/>
        <w:spacing w:before="0" w:after="240"/>
        <w:ind w:left="720" w:hanging="720"/>
        <w:rPr>
          <w:rFonts w:ascii="Times New Roman" w:hAnsi="Times New Roman"/>
          <w:b/>
          <w:bCs/>
        </w:rPr>
      </w:pPr>
      <w:r w:rsidRPr="006B56EA">
        <w:rPr>
          <w:rFonts w:ascii="Times New Roman" w:hAnsi="Times New Roman"/>
        </w:rPr>
        <w:tab/>
      </w:r>
      <w:r w:rsidRPr="006B56EA">
        <w:rPr>
          <w:rFonts w:ascii="Times New Roman" w:hAnsi="Times New Roman"/>
          <w:b/>
          <w:bCs/>
        </w:rPr>
        <w:tab/>
        <w:t>Execute:</w:t>
      </w:r>
    </w:p>
    <w:p w:rsidR="00C01D39" w:rsidRPr="006B56EA" w:rsidRDefault="00C01D39" w:rsidP="00C01D39">
      <w:pPr>
        <w:pStyle w:val="List2"/>
        <w:spacing w:after="120"/>
        <w:ind w:left="1080" w:hanging="360"/>
        <w:rPr>
          <w:rFonts w:ascii="Times New Roman" w:hAnsi="Times New Roman"/>
        </w:rPr>
      </w:pPr>
      <w:r w:rsidRPr="006B56EA">
        <w:rPr>
          <w:rFonts w:ascii="Times New Roman" w:hAnsi="Times New Roman"/>
          <w:b/>
        </w:rPr>
        <w:t>a.</w:t>
      </w:r>
      <w:r w:rsidRPr="006B56EA">
        <w:rPr>
          <w:rFonts w:ascii="Times New Roman" w:hAnsi="Times New Roman"/>
        </w:rPr>
        <w:tab/>
        <w:t xml:space="preserve">3.5% </w:t>
      </w:r>
      <w:r w:rsidRPr="006B56EA">
        <w:rPr>
          <w:rFonts w:ascii="Times New Roman" w:hAnsi="Times New Roman"/>
        </w:rPr>
        <w:sym w:font="Symbol" w:char="F0B4"/>
      </w:r>
      <w:r w:rsidRPr="006B56EA">
        <w:rPr>
          <w:rFonts w:ascii="Times New Roman" w:hAnsi="Times New Roman"/>
        </w:rPr>
        <w:t xml:space="preserve"> 1.8 </w:t>
      </w:r>
      <w:r w:rsidRPr="006B56EA">
        <w:rPr>
          <w:rFonts w:ascii="Times New Roman" w:hAnsi="Times New Roman"/>
        </w:rPr>
        <w:sym w:font="Symbol" w:char="F0B4"/>
      </w:r>
      <w:r w:rsidRPr="006B56EA">
        <w:rPr>
          <w:rFonts w:ascii="Times New Roman" w:hAnsi="Times New Roman"/>
        </w:rPr>
        <w:t xml:space="preserve"> 44/18 </w:t>
      </w:r>
      <w:r w:rsidRPr="006B56EA">
        <w:rPr>
          <w:rFonts w:ascii="Symbol" w:hAnsi="Symbol"/>
        </w:rPr>
        <w:t></w:t>
      </w:r>
      <w:r w:rsidRPr="006B56EA">
        <w:rPr>
          <w:rFonts w:ascii="Times New Roman" w:hAnsi="Times New Roman"/>
        </w:rPr>
        <w:t xml:space="preserve"> 15.4%</w:t>
      </w:r>
    </w:p>
    <w:p w:rsidR="00C01D39" w:rsidRPr="006B56EA" w:rsidRDefault="00C01D39" w:rsidP="00C01D39">
      <w:pPr>
        <w:pStyle w:val="List2"/>
        <w:spacing w:after="120"/>
        <w:ind w:left="1080" w:hanging="360"/>
        <w:rPr>
          <w:rFonts w:ascii="Times New Roman" w:hAnsi="Times New Roman"/>
        </w:rPr>
      </w:pPr>
      <w:r w:rsidRPr="006B56EA">
        <w:rPr>
          <w:rFonts w:ascii="Times New Roman" w:hAnsi="Times New Roman"/>
          <w:b/>
        </w:rPr>
        <w:t>b.</w:t>
      </w:r>
      <w:r w:rsidRPr="006B56EA">
        <w:rPr>
          <w:rFonts w:ascii="Times New Roman" w:hAnsi="Times New Roman"/>
        </w:rPr>
        <w:tab/>
        <w:t xml:space="preserve">4% </w:t>
      </w:r>
      <w:r w:rsidRPr="006B56EA">
        <w:rPr>
          <w:rFonts w:ascii="Times New Roman" w:hAnsi="Times New Roman"/>
        </w:rPr>
        <w:sym w:font="Symbol" w:char="F0B4"/>
      </w:r>
      <w:r w:rsidRPr="006B56EA">
        <w:rPr>
          <w:rFonts w:ascii="Times New Roman" w:hAnsi="Times New Roman"/>
        </w:rPr>
        <w:t xml:space="preserve"> 1.8 </w:t>
      </w:r>
      <w:r w:rsidRPr="006B56EA">
        <w:rPr>
          <w:rFonts w:ascii="Times New Roman" w:hAnsi="Times New Roman"/>
        </w:rPr>
        <w:sym w:font="Symbol" w:char="F0B4"/>
      </w:r>
      <w:r w:rsidRPr="006B56EA">
        <w:rPr>
          <w:rFonts w:ascii="Times New Roman" w:hAnsi="Times New Roman"/>
        </w:rPr>
        <w:t xml:space="preserve"> 44/18 </w:t>
      </w:r>
      <w:r w:rsidRPr="006B56EA">
        <w:rPr>
          <w:rFonts w:ascii="Symbol" w:hAnsi="Symbol"/>
        </w:rPr>
        <w:t></w:t>
      </w:r>
      <w:r w:rsidRPr="006B56EA">
        <w:rPr>
          <w:rFonts w:ascii="Times New Roman" w:hAnsi="Times New Roman"/>
        </w:rPr>
        <w:t xml:space="preserve"> 17.6%</w:t>
      </w:r>
    </w:p>
    <w:p w:rsidR="00C01D39" w:rsidRPr="006B56EA" w:rsidRDefault="00C01D39" w:rsidP="00C01D39">
      <w:pPr>
        <w:pStyle w:val="List2"/>
        <w:spacing w:after="240"/>
        <w:ind w:left="1080" w:hanging="360"/>
        <w:rPr>
          <w:rFonts w:ascii="Times New Roman" w:hAnsi="Times New Roman"/>
        </w:rPr>
      </w:pPr>
      <w:r w:rsidRPr="006B56EA">
        <w:rPr>
          <w:rFonts w:ascii="Times New Roman" w:hAnsi="Times New Roman"/>
          <w:b/>
        </w:rPr>
        <w:t>c.</w:t>
      </w:r>
      <w:r w:rsidRPr="006B56EA">
        <w:rPr>
          <w:rFonts w:ascii="Times New Roman" w:hAnsi="Times New Roman"/>
        </w:rPr>
        <w:tab/>
        <w:t xml:space="preserve">4% </w:t>
      </w:r>
      <w:r w:rsidRPr="006B56EA">
        <w:rPr>
          <w:rFonts w:ascii="Times New Roman" w:hAnsi="Times New Roman"/>
        </w:rPr>
        <w:sym w:font="Symbol" w:char="F0B4"/>
      </w:r>
      <w:r w:rsidRPr="006B56EA">
        <w:rPr>
          <w:rFonts w:ascii="Times New Roman" w:hAnsi="Times New Roman"/>
        </w:rPr>
        <w:t xml:space="preserve"> (1.8 </w:t>
      </w:r>
      <w:r w:rsidRPr="006B56EA">
        <w:rPr>
          <w:rFonts w:ascii="Times New Roman" w:hAnsi="Times New Roman"/>
        </w:rPr>
        <w:sym w:font="Symbol" w:char="F0B4"/>
      </w:r>
      <w:r w:rsidRPr="006B56EA">
        <w:rPr>
          <w:rFonts w:ascii="Times New Roman" w:hAnsi="Times New Roman"/>
        </w:rPr>
        <w:t xml:space="preserve"> 1.2) </w:t>
      </w:r>
      <w:r w:rsidRPr="006B56EA">
        <w:rPr>
          <w:rFonts w:ascii="Times New Roman" w:hAnsi="Times New Roman"/>
        </w:rPr>
        <w:sym w:font="Symbol" w:char="F0B4"/>
      </w:r>
      <w:r w:rsidRPr="006B56EA">
        <w:rPr>
          <w:rFonts w:ascii="Times New Roman" w:hAnsi="Times New Roman"/>
        </w:rPr>
        <w:t xml:space="preserve"> 44/18 </w:t>
      </w:r>
      <w:r w:rsidRPr="006B56EA">
        <w:rPr>
          <w:rFonts w:ascii="Symbol" w:hAnsi="Symbol"/>
        </w:rPr>
        <w:t></w:t>
      </w:r>
      <w:r w:rsidRPr="006B56EA">
        <w:rPr>
          <w:rFonts w:ascii="Times New Roman" w:hAnsi="Times New Roman"/>
        </w:rPr>
        <w:t xml:space="preserve"> 21.1%</w:t>
      </w:r>
    </w:p>
    <w:p w:rsidR="00C01D39" w:rsidRPr="006B56EA" w:rsidRDefault="00C01D39" w:rsidP="00C01D39">
      <w:pPr>
        <w:pStyle w:val="List1"/>
        <w:keepNext w:val="0"/>
        <w:spacing w:before="0" w:after="240"/>
        <w:ind w:left="720" w:hanging="720"/>
        <w:rPr>
          <w:rFonts w:ascii="Times New Roman" w:hAnsi="Times New Roman"/>
        </w:rPr>
      </w:pPr>
      <w:r w:rsidRPr="006B56EA">
        <w:rPr>
          <w:rFonts w:ascii="Times New Roman" w:hAnsi="Times New Roman"/>
          <w:b/>
        </w:rPr>
        <w:tab/>
      </w:r>
      <w:r w:rsidRPr="006B56EA">
        <w:rPr>
          <w:rFonts w:ascii="Times New Roman" w:hAnsi="Times New Roman"/>
          <w:b/>
        </w:rPr>
        <w:tab/>
        <w:t>Evaluate:</w:t>
      </w:r>
      <w:r w:rsidRPr="006B56EA">
        <w:rPr>
          <w:rFonts w:ascii="Times New Roman" w:hAnsi="Times New Roman"/>
          <w:bCs/>
        </w:rPr>
        <w:t xml:space="preserve">  </w:t>
      </w:r>
      <w:r w:rsidRPr="006B56EA">
        <w:rPr>
          <w:rFonts w:ascii="Times New Roman" w:hAnsi="Times New Roman"/>
        </w:rPr>
        <w:t xml:space="preserve">The analysis demonstrates </w:t>
      </w:r>
      <w:r w:rsidRPr="00C01D39">
        <w:rPr>
          <w:rFonts w:ascii="Times New Roman" w:hAnsi="Times New Roman"/>
          <w:noProof/>
        </w:rPr>
        <w:t>different</w:t>
      </w:r>
      <w:r w:rsidRPr="006B56EA">
        <w:rPr>
          <w:rFonts w:ascii="Times New Roman" w:hAnsi="Times New Roman"/>
        </w:rPr>
        <w:t xml:space="preserve"> ways that a company can increase its overall ROE—by increasing its net profit margin or its asset turnover. </w:t>
      </w:r>
    </w:p>
    <w:p w:rsidR="00C01D39" w:rsidRDefault="00C01D39" w:rsidP="00C01D39"/>
    <w:sectPr w:rsidR="00C01D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zQxMTQ2sTQxtDS2MDRT0lEKTi0uzszPAykwrAUAnDs4CCwAAAA="/>
  </w:docVars>
  <w:rsids>
    <w:rsidRoot w:val="00C01D39"/>
    <w:rsid w:val="00282864"/>
    <w:rsid w:val="00BA0441"/>
    <w:rsid w:val="00C01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24BE9E-E5E5-46F7-8705-9C6BF3D3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D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PNUM">
    <w:name w:val="CHP_NUM"/>
    <w:rsid w:val="00C01D39"/>
    <w:pPr>
      <w:keepLines/>
      <w:spacing w:before="480" w:after="20" w:line="240" w:lineRule="auto"/>
      <w:jc w:val="both"/>
      <w:outlineLvl w:val="0"/>
    </w:pPr>
    <w:rPr>
      <w:rFonts w:ascii="Times New Roman" w:eastAsia="Times New Roman" w:hAnsi="Times New Roman" w:cs="Times New Roman"/>
      <w:b/>
      <w:sz w:val="44"/>
      <w:szCs w:val="20"/>
    </w:rPr>
  </w:style>
  <w:style w:type="paragraph" w:customStyle="1" w:styleId="CHPTTL">
    <w:name w:val="CHP_TTL"/>
    <w:rsid w:val="00C01D39"/>
    <w:pPr>
      <w:spacing w:after="480" w:line="240" w:lineRule="auto"/>
      <w:jc w:val="both"/>
    </w:pPr>
    <w:rPr>
      <w:rFonts w:ascii="Times New Roman" w:eastAsia="Times New Roman" w:hAnsi="Times New Roman" w:cs="Times New Roman"/>
      <w:b/>
      <w:sz w:val="32"/>
      <w:szCs w:val="20"/>
    </w:rPr>
  </w:style>
  <w:style w:type="paragraph" w:customStyle="1" w:styleId="List1">
    <w:name w:val="List1"/>
    <w:basedOn w:val="Normal"/>
    <w:rsid w:val="00C01D39"/>
    <w:pPr>
      <w:keepNext/>
      <w:tabs>
        <w:tab w:val="right" w:pos="750"/>
        <w:tab w:val="left" w:pos="900"/>
      </w:tabs>
      <w:spacing w:before="200" w:after="60"/>
      <w:ind w:left="900" w:hanging="900"/>
    </w:pPr>
    <w:rPr>
      <w:rFonts w:ascii="Times" w:hAnsi="Times"/>
    </w:rPr>
  </w:style>
  <w:style w:type="paragraph" w:customStyle="1" w:styleId="List2">
    <w:name w:val="List2"/>
    <w:basedOn w:val="Normal"/>
    <w:rsid w:val="00C01D39"/>
    <w:pPr>
      <w:tabs>
        <w:tab w:val="left" w:pos="1200"/>
      </w:tabs>
      <w:spacing w:after="40"/>
      <w:ind w:left="1202" w:hanging="302"/>
    </w:pPr>
    <w:rPr>
      <w:rFonts w:ascii="Times" w:hAnsi="Times"/>
    </w:rPr>
  </w:style>
  <w:style w:type="paragraph" w:customStyle="1" w:styleId="List1-1">
    <w:name w:val="List1-1"/>
    <w:basedOn w:val="List1"/>
    <w:rsid w:val="00C01D39"/>
    <w:pPr>
      <w:keepNext w:val="0"/>
      <w:tabs>
        <w:tab w:val="left" w:pos="1200"/>
      </w:tabs>
      <w:ind w:left="1195" w:hanging="1195"/>
    </w:pPr>
  </w:style>
  <w:style w:type="paragraph" w:customStyle="1" w:styleId="Question">
    <w:name w:val="Question"/>
    <w:basedOn w:val="Normal"/>
    <w:uiPriority w:val="99"/>
    <w:rsid w:val="00C01D39"/>
    <w:pPr>
      <w:tabs>
        <w:tab w:val="left" w:pos="720"/>
      </w:tabs>
      <w:spacing w:before="240"/>
      <w:ind w:left="720" w:hanging="720"/>
      <w:jc w:val="both"/>
    </w:pPr>
    <w:rPr>
      <w:b/>
      <w:szCs w:val="20"/>
    </w:rPr>
  </w:style>
  <w:style w:type="paragraph" w:customStyle="1" w:styleId="QuestionaL">
    <w:name w:val="Question_aL"/>
    <w:basedOn w:val="Question"/>
    <w:uiPriority w:val="99"/>
    <w:rsid w:val="00C01D39"/>
    <w:pPr>
      <w:tabs>
        <w:tab w:val="clear" w:pos="720"/>
        <w:tab w:val="left" w:pos="1080"/>
      </w:tabs>
      <w:spacing w:before="120"/>
      <w:ind w:left="1080" w:hanging="360"/>
    </w:pPr>
    <w:rPr>
      <w:w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oleObject" Target="embeddings/oleObject5.bin"/><Relationship Id="rId18" Type="http://schemas.openxmlformats.org/officeDocument/2006/relationships/image" Target="media/image8.emf"/><Relationship Id="rId3" Type="http://schemas.openxmlformats.org/officeDocument/2006/relationships/webSettings" Target="webSettings.xml"/><Relationship Id="rId21" Type="http://schemas.openxmlformats.org/officeDocument/2006/relationships/oleObject" Target="embeddings/oleObject9.bin"/><Relationship Id="rId7" Type="http://schemas.openxmlformats.org/officeDocument/2006/relationships/oleObject" Target="embeddings/oleObject2.bin"/><Relationship Id="rId12" Type="http://schemas.openxmlformats.org/officeDocument/2006/relationships/image" Target="media/image5.emf"/><Relationship Id="rId17" Type="http://schemas.openxmlformats.org/officeDocument/2006/relationships/oleObject" Target="embeddings/oleObject7.bin"/><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oleObject" Target="embeddings/oleObject4.bin"/><Relationship Id="rId5" Type="http://schemas.openxmlformats.org/officeDocument/2006/relationships/oleObject" Target="embeddings/oleObject1.bin"/><Relationship Id="rId15" Type="http://schemas.openxmlformats.org/officeDocument/2006/relationships/oleObject" Target="embeddings/oleObject6.bin"/><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oleObject" Target="embeddings/oleObject8.bin"/><Relationship Id="rId4" Type="http://schemas.openxmlformats.org/officeDocument/2006/relationships/image" Target="media/image1.emf"/><Relationship Id="rId9" Type="http://schemas.openxmlformats.org/officeDocument/2006/relationships/oleObject" Target="embeddings/oleObject3.bin"/><Relationship Id="rId14" Type="http://schemas.openxmlformats.org/officeDocument/2006/relationships/image" Target="media/image6.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567</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Seneca College</Company>
  <LinksUpToDate>false</LinksUpToDate>
  <CharactersWithSpaces>3792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Killins</dc:creator>
  <cp:keywords/>
  <dc:description/>
  <cp:lastModifiedBy>Robert Killins</cp:lastModifiedBy>
  <cp:revision>2</cp:revision>
  <dcterms:created xsi:type="dcterms:W3CDTF">2018-08-22T19:55:00Z</dcterms:created>
  <dcterms:modified xsi:type="dcterms:W3CDTF">2018-08-22T20:05:00Z</dcterms:modified>
</cp:coreProperties>
</file>