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3DF2" w:rsidRPr="00F30B29" w:rsidRDefault="00553DF2" w:rsidP="00553DF2">
      <w:pPr>
        <w:jc w:val="center"/>
      </w:pPr>
      <w:r w:rsidRPr="00F30B29">
        <w:rPr>
          <w:color w:val="000000"/>
          <w:sz w:val="22"/>
          <w:szCs w:val="22"/>
        </w:rPr>
        <w:t>Experience 1 – Thin Layer Chromatography</w:t>
      </w:r>
    </w:p>
    <w:p w:rsidR="00553DF2" w:rsidRPr="001A07A0" w:rsidRDefault="00553DF2" w:rsidP="00553DF2">
      <w:pPr>
        <w:jc w:val="center"/>
      </w:pPr>
      <w:r w:rsidRPr="001A07A0">
        <w:rPr>
          <w:color w:val="000000"/>
          <w:sz w:val="22"/>
          <w:szCs w:val="22"/>
        </w:rPr>
        <w:t>Lab</w:t>
      </w:r>
      <w:r>
        <w:rPr>
          <w:color w:val="000000"/>
          <w:sz w:val="22"/>
          <w:szCs w:val="22"/>
        </w:rPr>
        <w:t>oratory</w:t>
      </w:r>
      <w:r w:rsidRPr="001A07A0">
        <w:rPr>
          <w:color w:val="000000"/>
          <w:sz w:val="22"/>
          <w:szCs w:val="22"/>
        </w:rPr>
        <w:t xml:space="preserve"> 1 </w:t>
      </w:r>
    </w:p>
    <w:p w:rsidR="00553DF2" w:rsidRPr="001A07A0" w:rsidRDefault="00553DF2" w:rsidP="00553DF2">
      <w:pPr>
        <w:spacing w:after="240"/>
      </w:pPr>
      <w:r w:rsidRPr="001A07A0">
        <w:br/>
      </w:r>
      <w:r w:rsidRPr="001A07A0">
        <w:br/>
      </w:r>
      <w:r w:rsidRPr="001A07A0">
        <w:br/>
      </w:r>
      <w:r w:rsidRPr="001A07A0">
        <w:br/>
      </w:r>
      <w:r w:rsidRPr="001A07A0">
        <w:br/>
      </w:r>
      <w:r w:rsidRPr="001A07A0">
        <w:br/>
      </w:r>
      <w:r w:rsidRPr="001A07A0">
        <w:br/>
      </w:r>
    </w:p>
    <w:p w:rsidR="00553DF2" w:rsidRPr="001A07A0" w:rsidRDefault="00553DF2" w:rsidP="00553DF2">
      <w:pPr>
        <w:jc w:val="center"/>
      </w:pPr>
      <w:r w:rsidRPr="00AE0D0E">
        <w:rPr>
          <w:color w:val="000000"/>
          <w:sz w:val="22"/>
          <w:szCs w:val="22"/>
          <w:highlight w:val="black"/>
        </w:rPr>
        <w:t>Abby Ayoub - 8360392</w:t>
      </w:r>
    </w:p>
    <w:p w:rsidR="00553DF2" w:rsidRDefault="00553DF2" w:rsidP="00553DF2">
      <w:pPr>
        <w:spacing w:after="240"/>
        <w:jc w:val="center"/>
      </w:pPr>
      <w:r w:rsidRPr="00F30B29">
        <w:br/>
      </w:r>
      <w:r w:rsidRPr="00F30B29">
        <w:br/>
      </w:r>
      <w:r w:rsidRPr="00F30B29">
        <w:br/>
      </w:r>
      <w:r w:rsidRPr="00F30B29">
        <w:br/>
      </w:r>
      <w:r w:rsidRPr="00F30B29">
        <w:br/>
        <w:t>Organic Chemistry I</w:t>
      </w:r>
      <w:r>
        <w:t>I</w:t>
      </w:r>
    </w:p>
    <w:p w:rsidR="00553DF2" w:rsidRPr="00F30B29" w:rsidRDefault="00553DF2" w:rsidP="00553DF2">
      <w:pPr>
        <w:spacing w:after="240"/>
        <w:jc w:val="center"/>
      </w:pPr>
      <w:r w:rsidRPr="00F30B29">
        <w:rPr>
          <w:color w:val="000000"/>
          <w:sz w:val="22"/>
          <w:szCs w:val="22"/>
        </w:rPr>
        <w:t>CH</w:t>
      </w:r>
      <w:r>
        <w:rPr>
          <w:color w:val="000000"/>
          <w:sz w:val="22"/>
          <w:szCs w:val="22"/>
        </w:rPr>
        <w:t>E</w:t>
      </w:r>
      <w:r w:rsidRPr="00F30B29">
        <w:rPr>
          <w:color w:val="000000"/>
          <w:sz w:val="22"/>
          <w:szCs w:val="22"/>
        </w:rPr>
        <w:t>M</w:t>
      </w:r>
      <w:r>
        <w:rPr>
          <w:color w:val="000000"/>
          <w:sz w:val="22"/>
          <w:szCs w:val="22"/>
        </w:rPr>
        <w:t>2204</w:t>
      </w:r>
    </w:p>
    <w:p w:rsidR="00553DF2" w:rsidRPr="00F30B29" w:rsidRDefault="00553DF2" w:rsidP="00553DF2">
      <w:pPr>
        <w:spacing w:after="240"/>
      </w:pPr>
      <w:r w:rsidRPr="00F30B29">
        <w:br/>
      </w:r>
    </w:p>
    <w:p w:rsidR="00553DF2" w:rsidRPr="00F30B29" w:rsidRDefault="00553DF2" w:rsidP="00553DF2">
      <w:pPr>
        <w:spacing w:after="240"/>
      </w:pPr>
    </w:p>
    <w:p w:rsidR="00553DF2" w:rsidRPr="00F30B29" w:rsidRDefault="00553DF2" w:rsidP="00553DF2">
      <w:pPr>
        <w:spacing w:after="240"/>
      </w:pPr>
      <w:r w:rsidRPr="00F30B29">
        <w:br/>
      </w:r>
      <w:r w:rsidRPr="00F30B29">
        <w:br/>
      </w:r>
      <w:r w:rsidRPr="00F30B29">
        <w:br/>
      </w:r>
      <w:r w:rsidRPr="00F30B29">
        <w:br/>
      </w:r>
    </w:p>
    <w:p w:rsidR="00553DF2" w:rsidRPr="00F30B29" w:rsidRDefault="00553DF2" w:rsidP="00553DF2">
      <w:pPr>
        <w:jc w:val="center"/>
      </w:pPr>
      <w:r w:rsidRPr="00AE0D0E">
        <w:rPr>
          <w:color w:val="000000"/>
          <w:sz w:val="22"/>
          <w:szCs w:val="22"/>
          <w:highlight w:val="black"/>
        </w:rPr>
        <w:t>TA: Trinda</w:t>
      </w:r>
      <w:r>
        <w:rPr>
          <w:color w:val="000000"/>
          <w:sz w:val="22"/>
          <w:szCs w:val="22"/>
        </w:rPr>
        <w:t xml:space="preserve"> </w:t>
      </w:r>
    </w:p>
    <w:p w:rsidR="00553DF2" w:rsidRPr="00F30B29" w:rsidRDefault="00553DF2" w:rsidP="00553DF2">
      <w:pPr>
        <w:spacing w:after="240"/>
      </w:pPr>
      <w:r w:rsidRPr="00F30B29">
        <w:br/>
      </w:r>
      <w:r w:rsidRPr="00F30B29">
        <w:br/>
      </w:r>
      <w:r w:rsidRPr="00F30B29">
        <w:br/>
      </w:r>
      <w:r w:rsidRPr="00F30B29">
        <w:br/>
      </w:r>
    </w:p>
    <w:p w:rsidR="00553DF2" w:rsidRPr="00F30B29" w:rsidRDefault="00553DF2" w:rsidP="00553DF2">
      <w:pPr>
        <w:spacing w:after="240"/>
      </w:pPr>
      <w:r w:rsidRPr="00F30B29">
        <w:br/>
      </w:r>
      <w:r w:rsidRPr="00F30B29">
        <w:br/>
      </w:r>
      <w:r w:rsidRPr="00F30B29">
        <w:br/>
      </w:r>
    </w:p>
    <w:p w:rsidR="00553DF2" w:rsidRPr="00F30B29" w:rsidRDefault="00553DF2" w:rsidP="00553DF2">
      <w:pPr>
        <w:jc w:val="center"/>
      </w:pPr>
      <w:bookmarkStart w:id="0" w:name="_GoBack"/>
      <w:bookmarkEnd w:id="0"/>
      <w:r w:rsidRPr="00AE0D0E">
        <w:rPr>
          <w:color w:val="000000"/>
          <w:sz w:val="22"/>
          <w:szCs w:val="22"/>
          <w:highlight w:val="black"/>
        </w:rPr>
        <w:t>July 1</w:t>
      </w:r>
      <w:r w:rsidR="006A300D" w:rsidRPr="00AE0D0E">
        <w:rPr>
          <w:color w:val="000000"/>
          <w:sz w:val="22"/>
          <w:szCs w:val="22"/>
          <w:highlight w:val="black"/>
        </w:rPr>
        <w:t>3</w:t>
      </w:r>
      <w:proofErr w:type="gramStart"/>
      <w:r w:rsidRPr="00AE0D0E">
        <w:rPr>
          <w:color w:val="000000"/>
          <w:sz w:val="22"/>
          <w:szCs w:val="22"/>
          <w:highlight w:val="black"/>
          <w:vertAlign w:val="superscript"/>
        </w:rPr>
        <w:t>th</w:t>
      </w:r>
      <w:r w:rsidRPr="00AE0D0E">
        <w:rPr>
          <w:color w:val="000000"/>
          <w:sz w:val="22"/>
          <w:szCs w:val="22"/>
          <w:highlight w:val="black"/>
        </w:rPr>
        <w:t xml:space="preserve">  2018</w:t>
      </w:r>
      <w:proofErr w:type="gramEnd"/>
      <w:r w:rsidRPr="00F30B29">
        <w:rPr>
          <w:color w:val="000000"/>
          <w:sz w:val="22"/>
          <w:szCs w:val="22"/>
        </w:rPr>
        <w:t xml:space="preserve"> </w:t>
      </w:r>
    </w:p>
    <w:p w:rsidR="00553DF2" w:rsidRPr="00F30B29" w:rsidRDefault="00553DF2" w:rsidP="00553DF2">
      <w:pPr>
        <w:jc w:val="center"/>
      </w:pPr>
      <w:r w:rsidRPr="00F30B29">
        <w:rPr>
          <w:color w:val="000000"/>
          <w:sz w:val="22"/>
          <w:szCs w:val="22"/>
        </w:rPr>
        <w:t xml:space="preserve">Department of Chemistry </w:t>
      </w:r>
    </w:p>
    <w:p w:rsidR="00553DF2" w:rsidRPr="00F30B29" w:rsidRDefault="00553DF2" w:rsidP="00553DF2">
      <w:pPr>
        <w:jc w:val="center"/>
      </w:pPr>
      <w:r>
        <w:rPr>
          <w:color w:val="000000"/>
          <w:sz w:val="22"/>
          <w:szCs w:val="22"/>
        </w:rPr>
        <w:t>Carleton University</w:t>
      </w:r>
    </w:p>
    <w:p w:rsidR="00553DF2" w:rsidRDefault="00553DF2" w:rsidP="00553DF2">
      <w:r>
        <w:br w:type="page"/>
      </w:r>
    </w:p>
    <w:p w:rsidR="00D60AEC" w:rsidRPr="006A300D" w:rsidRDefault="00D60AEC" w:rsidP="00D60AEC">
      <w:pPr>
        <w:pStyle w:val="ListParagraph"/>
        <w:numPr>
          <w:ilvl w:val="0"/>
          <w:numId w:val="1"/>
        </w:numPr>
        <w:rPr>
          <w:b/>
        </w:rPr>
      </w:pPr>
      <w:r w:rsidRPr="006A300D">
        <w:rPr>
          <w:b/>
        </w:rPr>
        <w:lastRenderedPageBreak/>
        <w:t>Results and calculations</w:t>
      </w:r>
    </w:p>
    <w:p w:rsidR="00D60AEC" w:rsidRDefault="00D60AEC" w:rsidP="00D60AEC"/>
    <w:p w:rsidR="00D60AEC" w:rsidRDefault="00D60AEC" w:rsidP="00D60AEC">
      <w:r>
        <w:t xml:space="preserve">The procedure for this experiment was followed as instructed. </w:t>
      </w:r>
    </w:p>
    <w:p w:rsidR="00D60AEC" w:rsidRDefault="00D60AEC" w:rsidP="00D60AEC"/>
    <w:p w:rsidR="00D60AEC" w:rsidRDefault="00D60AEC" w:rsidP="00D60AEC">
      <w:pPr>
        <w:rPr>
          <w:b/>
        </w:rPr>
      </w:pPr>
      <w:r w:rsidRPr="00D60AEC">
        <w:rPr>
          <w:b/>
        </w:rPr>
        <w:t>TLC plates</w:t>
      </w:r>
    </w:p>
    <w:p w:rsidR="00BF084C" w:rsidRDefault="00BF084C" w:rsidP="00D60AEC">
      <w:pPr>
        <w:rPr>
          <w:b/>
        </w:rPr>
      </w:pPr>
    </w:p>
    <w:p w:rsidR="00BF084C" w:rsidRDefault="005C1178" w:rsidP="00D60AEC">
      <w:pPr>
        <w:rPr>
          <w:b/>
        </w:rPr>
      </w:pPr>
      <w:r w:rsidRPr="005C1178">
        <w:rPr>
          <w:b/>
          <w:noProof/>
        </w:rPr>
        <w:drawing>
          <wp:inline distT="0" distB="0" distL="0" distR="0" wp14:anchorId="7ECA6F70" wp14:editId="33E7FC51">
            <wp:extent cx="2962275" cy="25814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966938" cy="2585475"/>
                    </a:xfrm>
                    <a:prstGeom prst="rect">
                      <a:avLst/>
                    </a:prstGeom>
                  </pic:spPr>
                </pic:pic>
              </a:graphicData>
            </a:graphic>
          </wp:inline>
        </w:drawing>
      </w:r>
      <w:r w:rsidR="003332DA">
        <w:rPr>
          <w:b/>
          <w:noProof/>
        </w:rPr>
        <mc:AlternateContent>
          <mc:Choice Requires="wps">
            <w:drawing>
              <wp:anchor distT="0" distB="0" distL="114300" distR="114300" simplePos="0" relativeHeight="251660288" behindDoc="1" locked="0" layoutInCell="1" allowOverlap="1">
                <wp:simplePos x="0" y="0"/>
                <wp:positionH relativeFrom="column">
                  <wp:posOffset>523875</wp:posOffset>
                </wp:positionH>
                <wp:positionV relativeFrom="paragraph">
                  <wp:posOffset>281940</wp:posOffset>
                </wp:positionV>
                <wp:extent cx="219075" cy="219075"/>
                <wp:effectExtent l="0" t="0" r="0" b="0"/>
                <wp:wrapNone/>
                <wp:docPr id="3" name="Text Box 3"/>
                <wp:cNvGraphicFramePr/>
                <a:graphic xmlns:a="http://schemas.openxmlformats.org/drawingml/2006/main">
                  <a:graphicData uri="http://schemas.microsoft.com/office/word/2010/wordprocessingShape">
                    <wps:wsp>
                      <wps:cNvSpPr txBox="1"/>
                      <wps:spPr>
                        <a:xfrm>
                          <a:off x="0" y="0"/>
                          <a:ext cx="219075" cy="219075"/>
                        </a:xfrm>
                        <a:prstGeom prst="rect">
                          <a:avLst/>
                        </a:prstGeom>
                        <a:solidFill>
                          <a:schemeClr val="lt1"/>
                        </a:solidFill>
                        <a:ln w="6350">
                          <a:noFill/>
                        </a:ln>
                      </wps:spPr>
                      <wps:txbx>
                        <w:txbxContent>
                          <w:p w:rsidR="003332DA" w:rsidRPr="003332DA" w:rsidRDefault="003332DA">
                            <w:pPr>
                              <w:rPr>
                                <w:sz w:val="16"/>
                                <w:szCs w:val="16"/>
                              </w:rPr>
                            </w:pPr>
                            <w:r w:rsidRPr="003332DA">
                              <w:rPr>
                                <w:sz w:val="16"/>
                                <w:szCs w:val="16"/>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25pt;margin-top:22.2pt;width:17.25pt;height:17.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" fillcolor="white [3201]" stroked="f" strokeweight=".5pt">
                <v:textbox>
                  <w:txbxContent>
                    <w:p w:rsidR="003332DA" w:rsidRPr="003332DA" w:rsidRDefault="003332DA">
                      <w:pPr>
                        <w:rPr>
                          <w:sz w:val="16"/>
                          <w:szCs w:val="16"/>
                        </w:rPr>
                      </w:pPr>
                      <w:r w:rsidRPr="003332DA">
                        <w:rPr>
                          <w:sz w:val="16"/>
                          <w:szCs w:val="16"/>
                        </w:rPr>
                        <w:t>1</w:t>
                      </w:r>
                    </w:p>
                  </w:txbxContent>
                </v:textbox>
              </v:shape>
            </w:pict>
          </mc:Fallback>
        </mc:AlternateContent>
      </w:r>
      <w:r w:rsidR="00BF084C">
        <w:rPr>
          <w:b/>
          <w:noProof/>
        </w:rPr>
        <mc:AlternateContent>
          <mc:Choice Requires="wps">
            <w:drawing>
              <wp:anchor distT="0" distB="0" distL="114300" distR="114300" simplePos="0" relativeHeight="251659264" behindDoc="0" locked="0" layoutInCell="1" allowOverlap="1">
                <wp:simplePos x="0" y="0"/>
                <wp:positionH relativeFrom="column">
                  <wp:posOffset>3714750</wp:posOffset>
                </wp:positionH>
                <wp:positionV relativeFrom="paragraph">
                  <wp:posOffset>43815</wp:posOffset>
                </wp:positionV>
                <wp:extent cx="1866900" cy="866775"/>
                <wp:effectExtent l="0" t="0" r="12700" b="9525"/>
                <wp:wrapNone/>
                <wp:docPr id="2" name="Text Box 2"/>
                <wp:cNvGraphicFramePr/>
                <a:graphic xmlns:a="http://schemas.openxmlformats.org/drawingml/2006/main">
                  <a:graphicData uri="http://schemas.microsoft.com/office/word/2010/wordprocessingShape">
                    <wps:wsp>
                      <wps:cNvSpPr txBox="1"/>
                      <wps:spPr>
                        <a:xfrm>
                          <a:off x="0" y="0"/>
                          <a:ext cx="1866900" cy="866775"/>
                        </a:xfrm>
                        <a:prstGeom prst="rect">
                          <a:avLst/>
                        </a:prstGeom>
                        <a:solidFill>
                          <a:schemeClr val="lt1"/>
                        </a:solidFill>
                        <a:ln w="6350">
                          <a:solidFill>
                            <a:prstClr val="black"/>
                          </a:solidFill>
                        </a:ln>
                      </wps:spPr>
                      <wps:txbx>
                        <w:txbxContent>
                          <w:p w:rsidR="00BF084C" w:rsidRPr="00BF084C" w:rsidRDefault="00BF084C">
                            <w:pPr>
                              <w:rPr>
                                <w:u w:val="single"/>
                              </w:rPr>
                            </w:pPr>
                            <w:r w:rsidRPr="00BF084C">
                              <w:rPr>
                                <w:u w:val="single"/>
                              </w:rPr>
                              <w:t>Legend</w:t>
                            </w:r>
                          </w:p>
                          <w:p w:rsidR="00BF084C" w:rsidRDefault="00BF084C">
                            <w:r>
                              <w:t>F: Fluorene</w:t>
                            </w:r>
                          </w:p>
                          <w:p w:rsidR="00BF084C" w:rsidRDefault="00BF084C">
                            <w:r>
                              <w:t xml:space="preserve">O: Initial mixture </w:t>
                            </w:r>
                          </w:p>
                          <w:p w:rsidR="00BF084C" w:rsidRDefault="00BF084C">
                            <w:r>
                              <w:t>FO: Fluorenone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27" type="#_x0000_t202" style="position:absolute;margin-left:292.5pt;margin-top:3.45pt;width:147pt;height:68.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" fillcolor="white [3201]" strokeweight=".5pt">
                <v:textbox>
                  <w:txbxContent>
                    <w:p w:rsidR="00BF084C" w:rsidRPr="00BF084C" w:rsidRDefault="00BF084C">
                      <w:pPr>
                        <w:rPr>
                          <w:u w:val="single"/>
                        </w:rPr>
                      </w:pPr>
                      <w:r w:rsidRPr="00BF084C">
                        <w:rPr>
                          <w:u w:val="single"/>
                        </w:rPr>
                        <w:t>Legend</w:t>
                      </w:r>
                    </w:p>
                    <w:p w:rsidR="00BF084C" w:rsidRDefault="00BF084C">
                      <w:r>
                        <w:t>F: Fluorene</w:t>
                      </w:r>
                    </w:p>
                    <w:p w:rsidR="00BF084C" w:rsidRDefault="00BF084C">
                      <w:r>
                        <w:t xml:space="preserve">O: Initial mixture </w:t>
                      </w:r>
                    </w:p>
                    <w:p w:rsidR="00BF084C" w:rsidRDefault="00BF084C">
                      <w:r>
                        <w:t>FO: Fluorenone</w:t>
                      </w:r>
                    </w:p>
                  </w:txbxContent>
                </v:textbox>
              </v:shape>
            </w:pict>
          </mc:Fallback>
        </mc:AlternateContent>
      </w:r>
    </w:p>
    <w:p w:rsidR="00BF084C" w:rsidRPr="00195040" w:rsidRDefault="00BF084C" w:rsidP="00D60AEC">
      <w:r w:rsidRPr="00195040">
        <w:t>Eluent: Toluene                      Eluent: Hexane</w:t>
      </w:r>
    </w:p>
    <w:p w:rsidR="00D60AEC" w:rsidRDefault="00D60AEC" w:rsidP="00D60AEC">
      <w:pPr>
        <w:rPr>
          <w:b/>
        </w:rPr>
      </w:pPr>
    </w:p>
    <w:p w:rsidR="00D60AEC" w:rsidRPr="00195040" w:rsidRDefault="00D60AEC" w:rsidP="00D60AEC">
      <w:r w:rsidRPr="00195040">
        <w:t xml:space="preserve">Table 1- </w:t>
      </w:r>
      <w:r w:rsidR="002B3444" w:rsidRPr="00195040">
        <w:t>Observations</w:t>
      </w:r>
      <w:r w:rsidRPr="00195040">
        <w:t xml:space="preserve"> of </w:t>
      </w:r>
      <w:r w:rsidR="002B3444" w:rsidRPr="00195040">
        <w:t>chromatography experiment</w:t>
      </w:r>
    </w:p>
    <w:p w:rsidR="002B3444" w:rsidRDefault="002B3444" w:rsidP="00D60AEC">
      <w:pPr>
        <w:rPr>
          <w:b/>
        </w:rPr>
      </w:pPr>
    </w:p>
    <w:tbl>
      <w:tblPr>
        <w:tblStyle w:val="TableGrid"/>
        <w:tblW w:w="0" w:type="auto"/>
        <w:tblLook w:val="04A0" w:firstRow="1" w:lastRow="0" w:firstColumn="1" w:lastColumn="0" w:noHBand="0" w:noVBand="1"/>
      </w:tblPr>
      <w:tblGrid>
        <w:gridCol w:w="9350"/>
      </w:tblGrid>
      <w:tr w:rsidR="002B3444" w:rsidTr="002B3444">
        <w:tc>
          <w:tcPr>
            <w:tcW w:w="9350" w:type="dxa"/>
          </w:tcPr>
          <w:p w:rsidR="002B3444" w:rsidRPr="002B3444" w:rsidRDefault="002B3444" w:rsidP="00D60AEC">
            <w:r w:rsidRPr="002B3444">
              <w:t xml:space="preserve">Solid Fluorene and fluorenone was a yellow granulated powder. </w:t>
            </w:r>
          </w:p>
        </w:tc>
      </w:tr>
      <w:tr w:rsidR="002B3444" w:rsidTr="002B3444">
        <w:tc>
          <w:tcPr>
            <w:tcW w:w="9350" w:type="dxa"/>
          </w:tcPr>
          <w:p w:rsidR="002B3444" w:rsidRPr="002B3444" w:rsidRDefault="002B3444" w:rsidP="00D60AEC">
            <w:r w:rsidRPr="002B3444">
              <w:t>Fluorene was clear when it came out of the column.</w:t>
            </w:r>
          </w:p>
        </w:tc>
      </w:tr>
      <w:tr w:rsidR="002B3444" w:rsidTr="002B3444">
        <w:tc>
          <w:tcPr>
            <w:tcW w:w="9350" w:type="dxa"/>
          </w:tcPr>
          <w:p w:rsidR="002B3444" w:rsidRPr="002B3444" w:rsidRDefault="002B3444" w:rsidP="00D60AEC">
            <w:r w:rsidRPr="002B3444">
              <w:t xml:space="preserve">Fluorenone was yellow when it came out of the column. </w:t>
            </w:r>
          </w:p>
        </w:tc>
      </w:tr>
      <w:tr w:rsidR="002B3444" w:rsidTr="002B3444">
        <w:tc>
          <w:tcPr>
            <w:tcW w:w="9350" w:type="dxa"/>
          </w:tcPr>
          <w:p w:rsidR="002B3444" w:rsidRPr="002B3444" w:rsidRDefault="002B3444" w:rsidP="00D60AEC">
            <w:r w:rsidRPr="002B3444">
              <w:t xml:space="preserve">Hexane and ether are clear solutions. </w:t>
            </w:r>
          </w:p>
        </w:tc>
      </w:tr>
      <w:tr w:rsidR="002B3444" w:rsidTr="002B3444">
        <w:tc>
          <w:tcPr>
            <w:tcW w:w="9350" w:type="dxa"/>
          </w:tcPr>
          <w:p w:rsidR="002B3444" w:rsidRPr="002B3444" w:rsidRDefault="002B3444" w:rsidP="00D60AEC">
            <w:r w:rsidRPr="002B3444">
              <w:t>Presence of cracks in the column</w:t>
            </w:r>
          </w:p>
        </w:tc>
      </w:tr>
    </w:tbl>
    <w:p w:rsidR="002B3444" w:rsidRDefault="002B3444" w:rsidP="00D60AEC">
      <w:pPr>
        <w:rPr>
          <w:b/>
        </w:rPr>
      </w:pPr>
    </w:p>
    <w:p w:rsidR="002B3444" w:rsidRPr="00195040" w:rsidRDefault="002B3444" w:rsidP="00D60AEC">
      <w:r w:rsidRPr="00195040">
        <w:t xml:space="preserve">Table 2- Experimental IR peaks compared to literature IR peaks for fluorenone. </w:t>
      </w:r>
    </w:p>
    <w:p w:rsidR="002B3444" w:rsidRDefault="002B3444" w:rsidP="00D60AEC">
      <w:pPr>
        <w:rPr>
          <w:b/>
        </w:rPr>
      </w:pPr>
    </w:p>
    <w:tbl>
      <w:tblPr>
        <w:tblStyle w:val="TableGrid"/>
        <w:tblW w:w="0" w:type="auto"/>
        <w:tblLook w:val="04A0" w:firstRow="1" w:lastRow="0" w:firstColumn="1" w:lastColumn="0" w:noHBand="0" w:noVBand="1"/>
      </w:tblPr>
      <w:tblGrid>
        <w:gridCol w:w="3116"/>
        <w:gridCol w:w="3117"/>
        <w:gridCol w:w="3117"/>
      </w:tblGrid>
      <w:tr w:rsidR="002B3444" w:rsidTr="002B3444">
        <w:tc>
          <w:tcPr>
            <w:tcW w:w="3116" w:type="dxa"/>
          </w:tcPr>
          <w:p w:rsidR="002B3444" w:rsidRPr="002B3444" w:rsidRDefault="002B3444" w:rsidP="00D60AEC">
            <w:r w:rsidRPr="002B3444">
              <w:t>Functional group</w:t>
            </w:r>
          </w:p>
        </w:tc>
        <w:tc>
          <w:tcPr>
            <w:tcW w:w="3117" w:type="dxa"/>
          </w:tcPr>
          <w:p w:rsidR="002B3444" w:rsidRPr="002B3444" w:rsidRDefault="002B3444" w:rsidP="00D60AEC">
            <w:r>
              <w:t>Experimental peak</w:t>
            </w:r>
            <w:r w:rsidRPr="002B3444">
              <w:t xml:space="preserve"> (cm </w:t>
            </w:r>
            <w:r w:rsidRPr="002B3444">
              <w:rPr>
                <w:vertAlign w:val="superscript"/>
              </w:rPr>
              <w:t>-1</w:t>
            </w:r>
            <w:r w:rsidRPr="002B3444">
              <w:t>)</w:t>
            </w:r>
          </w:p>
        </w:tc>
        <w:tc>
          <w:tcPr>
            <w:tcW w:w="3117" w:type="dxa"/>
          </w:tcPr>
          <w:p w:rsidR="002B3444" w:rsidRPr="003E7241" w:rsidRDefault="002B3444" w:rsidP="00D60AEC">
            <w:pPr>
              <w:rPr>
                <w:vertAlign w:val="superscript"/>
              </w:rPr>
            </w:pPr>
            <w:r w:rsidRPr="002B3444">
              <w:t xml:space="preserve">Literature peak (cm </w:t>
            </w:r>
            <w:r w:rsidRPr="002B3444">
              <w:rPr>
                <w:vertAlign w:val="superscript"/>
              </w:rPr>
              <w:t>-1</w:t>
            </w:r>
            <w:r w:rsidRPr="002B3444">
              <w:t>)</w:t>
            </w:r>
            <w:r w:rsidR="003E7241">
              <w:rPr>
                <w:vertAlign w:val="superscript"/>
              </w:rPr>
              <w:t>1</w:t>
            </w:r>
          </w:p>
        </w:tc>
      </w:tr>
      <w:tr w:rsidR="002B3444" w:rsidTr="002B3444">
        <w:tc>
          <w:tcPr>
            <w:tcW w:w="3116" w:type="dxa"/>
          </w:tcPr>
          <w:p w:rsidR="002B3444" w:rsidRPr="002B3444" w:rsidRDefault="00562F10" w:rsidP="00D60AEC">
            <w:r>
              <w:t>C=O</w:t>
            </w:r>
          </w:p>
        </w:tc>
        <w:tc>
          <w:tcPr>
            <w:tcW w:w="3117" w:type="dxa"/>
          </w:tcPr>
          <w:p w:rsidR="002B3444" w:rsidRPr="002B3444" w:rsidRDefault="00562F10" w:rsidP="00D60AEC">
            <w:r>
              <w:t>1715.5</w:t>
            </w:r>
          </w:p>
        </w:tc>
        <w:tc>
          <w:tcPr>
            <w:tcW w:w="3117" w:type="dxa"/>
          </w:tcPr>
          <w:p w:rsidR="002B3444" w:rsidRPr="002B3444" w:rsidRDefault="00562F10" w:rsidP="00D60AEC">
            <w:r>
              <w:t>1715</w:t>
            </w:r>
          </w:p>
        </w:tc>
      </w:tr>
      <w:tr w:rsidR="002B3444" w:rsidTr="002B3444">
        <w:tc>
          <w:tcPr>
            <w:tcW w:w="3116" w:type="dxa"/>
          </w:tcPr>
          <w:p w:rsidR="002B3444" w:rsidRPr="002B3444" w:rsidRDefault="00562F10" w:rsidP="00D60AEC">
            <w:r>
              <w:t>C=C</w:t>
            </w:r>
          </w:p>
        </w:tc>
        <w:tc>
          <w:tcPr>
            <w:tcW w:w="3117" w:type="dxa"/>
          </w:tcPr>
          <w:p w:rsidR="002B3444" w:rsidRPr="002B3444" w:rsidRDefault="00562F10" w:rsidP="00D60AEC">
            <w:r>
              <w:t>1599.2</w:t>
            </w:r>
          </w:p>
        </w:tc>
        <w:tc>
          <w:tcPr>
            <w:tcW w:w="3117" w:type="dxa"/>
          </w:tcPr>
          <w:p w:rsidR="002B3444" w:rsidRPr="002B3444" w:rsidRDefault="00562F10" w:rsidP="00D60AEC">
            <w:r>
              <w:t>1671</w:t>
            </w:r>
          </w:p>
        </w:tc>
      </w:tr>
      <w:tr w:rsidR="002B3444" w:rsidTr="002B3444">
        <w:tc>
          <w:tcPr>
            <w:tcW w:w="3116" w:type="dxa"/>
          </w:tcPr>
          <w:p w:rsidR="002B3444" w:rsidRPr="002B3444" w:rsidRDefault="00A47373" w:rsidP="00D60AEC">
            <w:r>
              <w:t>C=C</w:t>
            </w:r>
          </w:p>
        </w:tc>
        <w:tc>
          <w:tcPr>
            <w:tcW w:w="3117" w:type="dxa"/>
          </w:tcPr>
          <w:p w:rsidR="002B3444" w:rsidRPr="002B3444" w:rsidRDefault="00A47373" w:rsidP="00D60AEC">
            <w:r>
              <w:t>1452</w:t>
            </w:r>
          </w:p>
        </w:tc>
        <w:tc>
          <w:tcPr>
            <w:tcW w:w="3117" w:type="dxa"/>
          </w:tcPr>
          <w:p w:rsidR="002B3444" w:rsidRPr="002B3444" w:rsidRDefault="00A47373" w:rsidP="00D60AEC">
            <w:r>
              <w:t>1476</w:t>
            </w:r>
          </w:p>
        </w:tc>
      </w:tr>
    </w:tbl>
    <w:p w:rsidR="002B3444" w:rsidRDefault="002B3444" w:rsidP="00D60AEC">
      <w:pPr>
        <w:rPr>
          <w:b/>
        </w:rPr>
      </w:pPr>
    </w:p>
    <w:p w:rsidR="00A47373" w:rsidRPr="00195040" w:rsidRDefault="00195040" w:rsidP="00A47373">
      <w:r>
        <w:t>Table 3</w:t>
      </w:r>
      <w:r w:rsidR="00A47373" w:rsidRPr="00195040">
        <w:t xml:space="preserve">- Experimental IR peaks compared to literature IR peaks for fluorene. </w:t>
      </w:r>
    </w:p>
    <w:p w:rsidR="00A47373" w:rsidRDefault="00A47373" w:rsidP="00A47373">
      <w:pPr>
        <w:rPr>
          <w:b/>
        </w:rPr>
      </w:pPr>
    </w:p>
    <w:tbl>
      <w:tblPr>
        <w:tblStyle w:val="TableGrid"/>
        <w:tblW w:w="0" w:type="auto"/>
        <w:tblLook w:val="04A0" w:firstRow="1" w:lastRow="0" w:firstColumn="1" w:lastColumn="0" w:noHBand="0" w:noVBand="1"/>
      </w:tblPr>
      <w:tblGrid>
        <w:gridCol w:w="3116"/>
        <w:gridCol w:w="3117"/>
        <w:gridCol w:w="3117"/>
      </w:tblGrid>
      <w:tr w:rsidR="00A47373" w:rsidTr="00050811">
        <w:tc>
          <w:tcPr>
            <w:tcW w:w="3116" w:type="dxa"/>
          </w:tcPr>
          <w:p w:rsidR="00A47373" w:rsidRPr="002B3444" w:rsidRDefault="00A47373" w:rsidP="00050811">
            <w:r w:rsidRPr="002B3444">
              <w:t>Functional group</w:t>
            </w:r>
          </w:p>
        </w:tc>
        <w:tc>
          <w:tcPr>
            <w:tcW w:w="3117" w:type="dxa"/>
          </w:tcPr>
          <w:p w:rsidR="00A47373" w:rsidRPr="002B3444" w:rsidRDefault="00A47373" w:rsidP="00050811">
            <w:r>
              <w:t>Experimental peak</w:t>
            </w:r>
            <w:r w:rsidRPr="002B3444">
              <w:t xml:space="preserve"> (cm </w:t>
            </w:r>
            <w:r w:rsidRPr="002B3444">
              <w:rPr>
                <w:vertAlign w:val="superscript"/>
              </w:rPr>
              <w:t>-1</w:t>
            </w:r>
            <w:r w:rsidRPr="002B3444">
              <w:t>)</w:t>
            </w:r>
          </w:p>
        </w:tc>
        <w:tc>
          <w:tcPr>
            <w:tcW w:w="3117" w:type="dxa"/>
          </w:tcPr>
          <w:p w:rsidR="00A47373" w:rsidRPr="003E7241" w:rsidRDefault="00A47373" w:rsidP="00050811">
            <w:pPr>
              <w:rPr>
                <w:vertAlign w:val="superscript"/>
              </w:rPr>
            </w:pPr>
            <w:r w:rsidRPr="002B3444">
              <w:t xml:space="preserve">Literature peak (cm </w:t>
            </w:r>
            <w:r w:rsidRPr="002B3444">
              <w:rPr>
                <w:vertAlign w:val="superscript"/>
              </w:rPr>
              <w:t>-1</w:t>
            </w:r>
            <w:r w:rsidRPr="002B3444">
              <w:t>)</w:t>
            </w:r>
            <w:r w:rsidR="006B42CA">
              <w:rPr>
                <w:vertAlign w:val="superscript"/>
              </w:rPr>
              <w:t>2</w:t>
            </w:r>
          </w:p>
        </w:tc>
      </w:tr>
      <w:tr w:rsidR="00A47373" w:rsidTr="00050811">
        <w:tc>
          <w:tcPr>
            <w:tcW w:w="3116" w:type="dxa"/>
          </w:tcPr>
          <w:p w:rsidR="00A47373" w:rsidRPr="002B3444" w:rsidRDefault="00A47373" w:rsidP="00050811">
            <w:r>
              <w:t>C=C</w:t>
            </w:r>
          </w:p>
        </w:tc>
        <w:tc>
          <w:tcPr>
            <w:tcW w:w="3117" w:type="dxa"/>
          </w:tcPr>
          <w:p w:rsidR="00A47373" w:rsidRPr="002B3444" w:rsidRDefault="00A47373" w:rsidP="00050811">
            <w:r>
              <w:t>1446.5</w:t>
            </w:r>
          </w:p>
        </w:tc>
        <w:tc>
          <w:tcPr>
            <w:tcW w:w="3117" w:type="dxa"/>
          </w:tcPr>
          <w:p w:rsidR="00A47373" w:rsidRPr="002B3444" w:rsidRDefault="00A47373" w:rsidP="00050811">
            <w:r>
              <w:t>1447</w:t>
            </w:r>
          </w:p>
        </w:tc>
      </w:tr>
    </w:tbl>
    <w:p w:rsidR="00F667A0" w:rsidRDefault="00F667A0" w:rsidP="00D60AEC"/>
    <w:p w:rsidR="00D60AEC" w:rsidRPr="006B42CA" w:rsidRDefault="00A47373" w:rsidP="00D60AEC">
      <w:pPr>
        <w:rPr>
          <w:b/>
        </w:rPr>
      </w:pPr>
      <w:r w:rsidRPr="006B42CA">
        <w:rPr>
          <w:b/>
        </w:rPr>
        <w:t>Calculations</w:t>
      </w:r>
    </w:p>
    <w:p w:rsidR="00A47373" w:rsidRDefault="00A47373" w:rsidP="00D60AEC"/>
    <w:p w:rsidR="00F667A0" w:rsidRPr="00A92730" w:rsidRDefault="00F667A0" w:rsidP="00F667A0">
      <w:r>
        <w:t>Displacement of the compound (D1)</w:t>
      </w:r>
      <w:r w:rsidR="005C1178">
        <w:t xml:space="preserve"> </w:t>
      </w:r>
    </w:p>
    <w:p w:rsidR="00F667A0" w:rsidRPr="00A92730" w:rsidRDefault="00F667A0" w:rsidP="00F667A0">
      <w:r w:rsidRPr="00A92730">
        <w:lastRenderedPageBreak/>
        <w:t>D</w:t>
      </w:r>
      <w:r>
        <w:t>i</w:t>
      </w:r>
      <w:r w:rsidRPr="00A92730">
        <w:t>s</w:t>
      </w:r>
      <w:r>
        <w:t xml:space="preserve">placement of the solvent (Ds) </w:t>
      </w:r>
    </w:p>
    <w:p w:rsidR="00F667A0" w:rsidRDefault="00F667A0" w:rsidP="00F667A0">
      <w:r w:rsidRPr="00A92730">
        <w:t xml:space="preserve">Rf = </w:t>
      </w:r>
      <w:r>
        <w:t>D1</w:t>
      </w:r>
      <w:r w:rsidRPr="00A92730">
        <w:t xml:space="preserve"> / Ds </w:t>
      </w:r>
    </w:p>
    <w:p w:rsidR="005C1178" w:rsidRDefault="005C1178" w:rsidP="00F667A0"/>
    <w:p w:rsidR="005C1178" w:rsidRDefault="005C1178" w:rsidP="00F667A0">
      <w:r>
        <w:t>Calculations for TLC plate eluted in toluene</w:t>
      </w:r>
    </w:p>
    <w:p w:rsidR="005C1178" w:rsidRDefault="005C1178" w:rsidP="00F667A0"/>
    <w:p w:rsidR="005C1178" w:rsidRDefault="005C1178" w:rsidP="00F667A0">
      <w:r>
        <w:t>Rf fluorene: 3.1/3.2= 0.97</w:t>
      </w:r>
    </w:p>
    <w:p w:rsidR="005C1178" w:rsidRDefault="005C1178" w:rsidP="00F667A0">
      <w:r>
        <w:t>Rf initial mixture: 1.8/3.2</w:t>
      </w:r>
    </w:p>
    <w:p w:rsidR="005C1178" w:rsidRDefault="005C1178" w:rsidP="00F667A0">
      <w:r>
        <w:t>Rf initial mixture (second spot): 1.8/3.2= 0.56</w:t>
      </w:r>
    </w:p>
    <w:p w:rsidR="005C1178" w:rsidRDefault="005C1178" w:rsidP="00F667A0">
      <w:r>
        <w:t>Rf fluorenone: 1.8/3.2= 0.56</w:t>
      </w:r>
    </w:p>
    <w:p w:rsidR="005C1178" w:rsidRDefault="005C1178" w:rsidP="00F667A0">
      <w:r>
        <w:t>Rf fluorenone (second spot): 0/3.2= 0</w:t>
      </w:r>
    </w:p>
    <w:p w:rsidR="00F667A0" w:rsidRDefault="00F667A0" w:rsidP="00F667A0"/>
    <w:p w:rsidR="005C1178" w:rsidRDefault="005C1178" w:rsidP="00F667A0">
      <w:r>
        <w:t>Calculations for TLC plate eluted in hexane</w:t>
      </w:r>
    </w:p>
    <w:p w:rsidR="005C1178" w:rsidRDefault="005C1178" w:rsidP="00F667A0"/>
    <w:p w:rsidR="005C1178" w:rsidRDefault="005C1178" w:rsidP="005C1178">
      <w:r>
        <w:t>Rf fl</w:t>
      </w:r>
      <w:r w:rsidR="00D0094A">
        <w:t>uorene: 1.8/3.3= 0.54</w:t>
      </w:r>
    </w:p>
    <w:p w:rsidR="005C1178" w:rsidRDefault="00D0094A" w:rsidP="005C1178">
      <w:r>
        <w:t>Rf initial mixture: 1.8/3.3= 0.54</w:t>
      </w:r>
    </w:p>
    <w:p w:rsidR="005C1178" w:rsidRDefault="005C1178" w:rsidP="005C1178">
      <w:r>
        <w:t>Rf initial mixture (second spot)</w:t>
      </w:r>
      <w:r w:rsidR="00D0094A">
        <w:t>: 0/3.3= 0</w:t>
      </w:r>
    </w:p>
    <w:p w:rsidR="005C1178" w:rsidRDefault="005C1178" w:rsidP="005C1178">
      <w:r>
        <w:t>Rf f</w:t>
      </w:r>
      <w:r w:rsidR="00D0094A">
        <w:t>luorenone: 1.9/3.3= 0.58</w:t>
      </w:r>
    </w:p>
    <w:p w:rsidR="005C1178" w:rsidRDefault="005C1178" w:rsidP="005C1178">
      <w:r>
        <w:t>Rf fluorenone (second spot)</w:t>
      </w:r>
      <w:r w:rsidR="00D0094A">
        <w:t>: 0/3.3</w:t>
      </w:r>
      <w:r>
        <w:t>= 0</w:t>
      </w:r>
    </w:p>
    <w:p w:rsidR="005C1178" w:rsidRDefault="005C1178" w:rsidP="00F667A0"/>
    <w:p w:rsidR="005C1178" w:rsidRDefault="005C1178" w:rsidP="00F667A0"/>
    <w:p w:rsidR="00F667A0" w:rsidRPr="006A300D" w:rsidRDefault="00F667A0" w:rsidP="006A300D">
      <w:pPr>
        <w:pStyle w:val="ListParagraph"/>
        <w:numPr>
          <w:ilvl w:val="0"/>
          <w:numId w:val="1"/>
        </w:numPr>
        <w:rPr>
          <w:b/>
        </w:rPr>
      </w:pPr>
      <w:r w:rsidRPr="006A300D">
        <w:rPr>
          <w:b/>
        </w:rPr>
        <w:t>Discussion</w:t>
      </w:r>
    </w:p>
    <w:p w:rsidR="00F667A0" w:rsidRDefault="00F667A0" w:rsidP="00F667A0">
      <w:pPr>
        <w:rPr>
          <w:b/>
        </w:rPr>
      </w:pPr>
    </w:p>
    <w:p w:rsidR="00F667A0" w:rsidRDefault="00F667A0" w:rsidP="00F667A0">
      <w:r>
        <w:tab/>
        <w:t xml:space="preserve">The objective of the lab was to separate a mixture containing two compounds by bench-top column chromatography. </w:t>
      </w:r>
      <w:r w:rsidR="00607E2B">
        <w:t xml:space="preserve">Then, we assessed the purity of our separation by thin layer chromatography. By analyzing the IR spectrum, we can see that there is no presence of C=O bonds in the fluorene which </w:t>
      </w:r>
      <w:r w:rsidR="009F4951">
        <w:t>indicates a good separation. This observation can also be seen in the TLC plate eluted in toluene. The Fluorene spot is a lot higher than the fluorenone which indicates that there is no fluorenone in the fluorene. However, in the TLC plate eluted with hexane, there is a small spot of fluorenone at the same</w:t>
      </w:r>
      <w:r w:rsidR="000A3AA8">
        <w:t xml:space="preserve"> level as the fluorene indicating that there has maybe</w:t>
      </w:r>
      <w:r w:rsidR="009F4951">
        <w:t xml:space="preserve"> been contamination</w:t>
      </w:r>
      <w:r w:rsidR="000A3AA8">
        <w:t xml:space="preserve"> of</w:t>
      </w:r>
      <w:r w:rsidR="00434200">
        <w:t xml:space="preserve"> the fluorene fraction</w:t>
      </w:r>
      <w:r w:rsidR="000A3AA8">
        <w:t xml:space="preserve"> by the fluorenone</w:t>
      </w:r>
      <w:r w:rsidR="009F4951">
        <w:t xml:space="preserve">. </w:t>
      </w:r>
      <w:r w:rsidR="000E2E7A">
        <w:t xml:space="preserve">Sometimes, there is </w:t>
      </w:r>
      <w:r w:rsidR="006B42CA">
        <w:t>a f</w:t>
      </w:r>
      <w:r w:rsidR="000E2E7A">
        <w:t xml:space="preserve">ormation of </w:t>
      </w:r>
      <w:r w:rsidR="009F4951">
        <w:t>cracks in the</w:t>
      </w:r>
      <w:r w:rsidR="00434200">
        <w:t xml:space="preserve"> silica gel in</w:t>
      </w:r>
      <w:r w:rsidR="006B42CA">
        <w:t xml:space="preserve"> the </w:t>
      </w:r>
      <w:r w:rsidR="00434200">
        <w:t>column causing</w:t>
      </w:r>
      <w:r w:rsidR="009F4951">
        <w:t xml:space="preserve"> </w:t>
      </w:r>
      <w:r w:rsidR="00434200">
        <w:t>i</w:t>
      </w:r>
      <w:r w:rsidR="009F4951">
        <w:t xml:space="preserve">mpurities </w:t>
      </w:r>
      <w:r w:rsidR="00434200">
        <w:t>of the 1</w:t>
      </w:r>
      <w:r w:rsidR="00434200" w:rsidRPr="00434200">
        <w:rPr>
          <w:vertAlign w:val="superscript"/>
        </w:rPr>
        <w:t>st</w:t>
      </w:r>
      <w:r w:rsidR="00434200">
        <w:t xml:space="preserve"> compound (fluorene) to go into air pockets and end up in the second compound (fluorenone). </w:t>
      </w:r>
      <w:r w:rsidR="000E2E7A">
        <w:t xml:space="preserve">However, this is not the case here since the </w:t>
      </w:r>
      <w:r w:rsidR="002B0C03">
        <w:t xml:space="preserve">second compound (fluorenone) contaminated the first one (fluorene) according to the TLC plate result. </w:t>
      </w:r>
      <w:r w:rsidR="009C1F1E">
        <w:t>We may</w:t>
      </w:r>
      <w:r w:rsidR="00482D7A">
        <w:t xml:space="preserve"> not have</w:t>
      </w:r>
      <w:r w:rsidR="009C1F1E">
        <w:t xml:space="preserve"> stopped the stopcock early enough, which would have made the second compound enter the fluorene fraction. This may explain why there is a small spot of fluorenone on the TLC plate eluted with hexane. The results of the TLC plates and of the IR spectrum are not consistent. If there were to have been contamination in one of the fractions, both TLC plates would have similar results and the IR would show presence of a C=O bond in the fluorene IR graph. The TLC eluted in toluene presently illustrates a successful separation. There is only one TLC plate that indicates contamination. This </w:t>
      </w:r>
      <w:r w:rsidR="00EE532B">
        <w:t>leads to believe that the preparation of the TLC eluted in hexane may have</w:t>
      </w:r>
      <w:r w:rsidR="006B42CA">
        <w:t xml:space="preserve"> been </w:t>
      </w:r>
      <w:r w:rsidR="00EE532B">
        <w:t xml:space="preserve">erroneous. </w:t>
      </w:r>
    </w:p>
    <w:p w:rsidR="009C1F1E" w:rsidRDefault="009C1F1E" w:rsidP="00F667A0"/>
    <w:p w:rsidR="002B0C03" w:rsidRDefault="002B0C03" w:rsidP="00F667A0">
      <w:r>
        <w:tab/>
        <w:t xml:space="preserve">In general, the TLC plates seem to be correct aside from the fluorenone contamination spot. The fluorenone has a smaller Rf values which makes sense since it is more polar than the fluorene and will interact more with the silica gel </w:t>
      </w:r>
      <w:r w:rsidR="009607F6">
        <w:t xml:space="preserve">which is polar. In the Toluene eluent, the </w:t>
      </w:r>
      <w:r w:rsidR="009607F6">
        <w:lastRenderedPageBreak/>
        <w:t xml:space="preserve">fluorenone moved up the TLC plate a bit since toluene is more polar than hexane making the fluorenone have a bit more affinity to the mobile phase. Considering a hexane eluent is less polar than toluene, the RF value for the fluorene should have been bigger than in the TLC plate using toluene as the eluent. </w:t>
      </w:r>
    </w:p>
    <w:p w:rsidR="003E7241" w:rsidRDefault="003E7241" w:rsidP="00F667A0"/>
    <w:p w:rsidR="003E7241" w:rsidRDefault="003E7241" w:rsidP="00F667A0">
      <w:r>
        <w:tab/>
        <w:t xml:space="preserve">The experimental IR peaks were all very similar to the theoretical values. </w:t>
      </w:r>
      <w:r w:rsidR="003960BD">
        <w:t>There was only one C=C bond where the experimental peak (IR=</w:t>
      </w:r>
      <w:r w:rsidR="006B42CA">
        <w:t> </w:t>
      </w:r>
      <w:r w:rsidR="003960BD">
        <w:t>1599.2) differed significantly from the theoretical value (IR=1671). Also, the IR experimental graph was very similar to the theoretical one found on the Spectral Data Base for Organic Coumponds</w:t>
      </w:r>
      <w:r w:rsidR="003960BD">
        <w:rPr>
          <w:vertAlign w:val="superscript"/>
        </w:rPr>
        <w:t>1</w:t>
      </w:r>
      <w:r w:rsidR="003960BD">
        <w:t xml:space="preserve">. This indicates that the separation of the mixture was done successfully and that the compounds are pure. </w:t>
      </w:r>
    </w:p>
    <w:p w:rsidR="003960BD" w:rsidRDefault="003960BD" w:rsidP="00F667A0"/>
    <w:p w:rsidR="003960BD" w:rsidRDefault="003960BD" w:rsidP="00F667A0">
      <w:r>
        <w:tab/>
      </w:r>
      <w:r w:rsidR="00E767E2">
        <w:t xml:space="preserve">Sources of errors in this experiment included presence of cracks in the column which may have resulted in contamination. This can be prevented by tapping on the column while adding the solutions. Also, the method of spotting the TLC plates can affect their results. </w:t>
      </w:r>
      <w:r w:rsidR="00805089">
        <w:t>A proper spotting technique</w:t>
      </w:r>
      <w:r w:rsidR="00E767E2">
        <w:t xml:space="preserve"> is important to use </w:t>
      </w:r>
      <w:r w:rsidR="00805089">
        <w:t xml:space="preserve">in order to put the right amount of solution on the plate. Not stopping the stopcock at the right time may result in contamination of the first compound by the second one. Keeping an eye on the column while the hexane is washing out the first compound and closing the stopcock before the yellow solution (second compound) get the bottom will prevent contamination. </w:t>
      </w:r>
    </w:p>
    <w:p w:rsidR="00D0094A" w:rsidRDefault="00D0094A" w:rsidP="00F667A0"/>
    <w:p w:rsidR="00195040" w:rsidRPr="006A300D" w:rsidRDefault="00195040" w:rsidP="006A300D">
      <w:pPr>
        <w:pStyle w:val="ListParagraph"/>
        <w:numPr>
          <w:ilvl w:val="0"/>
          <w:numId w:val="1"/>
        </w:numPr>
        <w:rPr>
          <w:b/>
        </w:rPr>
      </w:pPr>
      <w:r w:rsidRPr="006A300D">
        <w:rPr>
          <w:b/>
        </w:rPr>
        <w:t>Conclusion</w:t>
      </w:r>
    </w:p>
    <w:p w:rsidR="00556105" w:rsidRDefault="00556105" w:rsidP="00F667A0"/>
    <w:p w:rsidR="00D0094A" w:rsidRDefault="00D0094A" w:rsidP="00F667A0">
      <w:r>
        <w:t xml:space="preserve">The purpose of this </w:t>
      </w:r>
      <w:r w:rsidR="002B0020">
        <w:t>experiment</w:t>
      </w:r>
      <w:r>
        <w:t xml:space="preserve"> was to </w:t>
      </w:r>
      <w:r w:rsidR="002B0020">
        <w:t xml:space="preserve">separate a mixture by bench-top chromatography and then analyze the purity of each fraction collected by thin layer chromatography. </w:t>
      </w:r>
      <w:r w:rsidR="00111276">
        <w:t>The IR spectrum</w:t>
      </w:r>
      <w:r w:rsidR="00966338">
        <w:t>s showed successful separation as there is no presence of a C=O bond in the fluorene. Also, the IR peaks were similar to the theoretical value. In the fluorenone fraction, the IR for the C=O bond is 1715.5 and the ones for the C=C bonds are 1599.2 and 1452. The peak for the C=C bond in the fluorene is 1446.5. The TLC plate eluted in toluene shows a successful separation</w:t>
      </w:r>
      <w:r w:rsidR="006B42CA">
        <w:t xml:space="preserve">. </w:t>
      </w:r>
      <w:r w:rsidR="00482D7A">
        <w:t>However,</w:t>
      </w:r>
      <w:r w:rsidR="00966338">
        <w:t xml:space="preserve"> the one eluted in hexanes doesn’t</w:t>
      </w:r>
      <w:r w:rsidR="006B42CA">
        <w:t xml:space="preserve"> show a successful separation, </w:t>
      </w:r>
      <w:r w:rsidR="00966338">
        <w:t xml:space="preserve">which indicates either a contaminated compound or </w:t>
      </w:r>
      <w:r w:rsidR="00766B02">
        <w:t xml:space="preserve">an incorrect preparation of the TLC plate. </w:t>
      </w:r>
    </w:p>
    <w:p w:rsidR="00556105" w:rsidRDefault="00766B02" w:rsidP="00F667A0">
      <w:r>
        <w:br w:type="page"/>
      </w:r>
      <w:r w:rsidR="00556105">
        <w:lastRenderedPageBreak/>
        <w:t>Reference</w:t>
      </w:r>
      <w:r w:rsidR="00482D7A">
        <w:t>s</w:t>
      </w:r>
    </w:p>
    <w:p w:rsidR="006B42CA" w:rsidRDefault="006B42CA" w:rsidP="00F667A0"/>
    <w:p w:rsidR="006B42CA" w:rsidRPr="00F667A0" w:rsidRDefault="006B42CA" w:rsidP="006B42CA">
      <w:pPr>
        <w:pStyle w:val="ListParagraph"/>
        <w:numPr>
          <w:ilvl w:val="0"/>
          <w:numId w:val="3"/>
        </w:numPr>
      </w:pPr>
      <w:r w:rsidRPr="00766B02">
        <w:rPr>
          <w:i/>
          <w:iCs/>
          <w:color w:val="000000"/>
        </w:rPr>
        <w:t>Spectral Database for Organic Compounds (SDBS)</w:t>
      </w:r>
      <w:r>
        <w:rPr>
          <w:color w:val="000000"/>
        </w:rPr>
        <w:t>; infrared spectrum; SDBS No.: 2223; RN 486-25-9</w:t>
      </w:r>
      <w:r w:rsidRPr="00766B02">
        <w:rPr>
          <w:color w:val="000000"/>
        </w:rPr>
        <w:t>; http://riodb01.ibase.ai</w:t>
      </w:r>
      <w:r>
        <w:rPr>
          <w:color w:val="000000"/>
        </w:rPr>
        <w:t>st.go.jp/sdbs/ (accessed July 12th, 2018</w:t>
      </w:r>
      <w:r w:rsidRPr="00766B02">
        <w:rPr>
          <w:color w:val="000000"/>
        </w:rPr>
        <w:t>).</w:t>
      </w:r>
    </w:p>
    <w:p w:rsidR="00A47373" w:rsidRDefault="00A47373" w:rsidP="00D60AEC"/>
    <w:p w:rsidR="00766B02" w:rsidRPr="006B42CA" w:rsidRDefault="006B42CA" w:rsidP="006B42CA">
      <w:pPr>
        <w:pStyle w:val="ListParagraph"/>
        <w:numPr>
          <w:ilvl w:val="0"/>
          <w:numId w:val="3"/>
        </w:numPr>
        <w:spacing w:before="100" w:beforeAutospacing="1" w:after="100" w:afterAutospacing="1" w:line="330" w:lineRule="atLeast"/>
        <w:rPr>
          <w:color w:val="000000"/>
        </w:rPr>
      </w:pPr>
      <w:r w:rsidRPr="006B42CA">
        <w:rPr>
          <w:iCs/>
          <w:color w:val="000000"/>
        </w:rPr>
        <w:t xml:space="preserve"> </w:t>
      </w:r>
      <w:r w:rsidR="00766B02" w:rsidRPr="006B42CA">
        <w:rPr>
          <w:i/>
          <w:iCs/>
          <w:color w:val="000000"/>
        </w:rPr>
        <w:t>Spectral Database for Organic Compounds (SDBS)</w:t>
      </w:r>
      <w:r w:rsidR="00766B02" w:rsidRPr="006B42CA">
        <w:rPr>
          <w:color w:val="000000"/>
        </w:rPr>
        <w:t>; infrared spectrum; SDBS No.: 1721; RN</w:t>
      </w:r>
      <w:r>
        <w:rPr>
          <w:color w:val="000000"/>
        </w:rPr>
        <w:t xml:space="preserve"> </w:t>
      </w:r>
      <w:r w:rsidR="00766B02" w:rsidRPr="006B42CA">
        <w:rPr>
          <w:color w:val="000000"/>
        </w:rPr>
        <w:t>86-73-7; http://riodb01.ibase.aist.go.jp/sdbs/ (accessed July 12th, 2018).</w:t>
      </w:r>
    </w:p>
    <w:p w:rsidR="00766B02" w:rsidRPr="00D60AEC" w:rsidRDefault="00766B02" w:rsidP="00D60AEC"/>
    <w:sectPr w:rsidR="00766B02" w:rsidRPr="00D60AEC" w:rsidSect="00FB2E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F7015C"/>
    <w:multiLevelType w:val="hybridMultilevel"/>
    <w:tmpl w:val="D0944FD6"/>
    <w:lvl w:ilvl="0" w:tplc="C64AC09C">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445F2475"/>
    <w:multiLevelType w:val="hybridMultilevel"/>
    <w:tmpl w:val="541C35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47831D7A"/>
    <w:multiLevelType w:val="multilevel"/>
    <w:tmpl w:val="FECA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AEC"/>
    <w:rsid w:val="000A3AA8"/>
    <w:rsid w:val="000E2E7A"/>
    <w:rsid w:val="00111276"/>
    <w:rsid w:val="00195040"/>
    <w:rsid w:val="002B0020"/>
    <w:rsid w:val="002B0C03"/>
    <w:rsid w:val="002B3444"/>
    <w:rsid w:val="003332DA"/>
    <w:rsid w:val="003960BD"/>
    <w:rsid w:val="003E7241"/>
    <w:rsid w:val="00433699"/>
    <w:rsid w:val="00434200"/>
    <w:rsid w:val="00482D7A"/>
    <w:rsid w:val="00553DF2"/>
    <w:rsid w:val="00556105"/>
    <w:rsid w:val="00562F10"/>
    <w:rsid w:val="005C1178"/>
    <w:rsid w:val="00607E2B"/>
    <w:rsid w:val="006A300D"/>
    <w:rsid w:val="006B42CA"/>
    <w:rsid w:val="00766B02"/>
    <w:rsid w:val="00805089"/>
    <w:rsid w:val="009607F6"/>
    <w:rsid w:val="00966338"/>
    <w:rsid w:val="009C1F1E"/>
    <w:rsid w:val="009D23ED"/>
    <w:rsid w:val="009F4951"/>
    <w:rsid w:val="00A47373"/>
    <w:rsid w:val="00AE0D0E"/>
    <w:rsid w:val="00BF084C"/>
    <w:rsid w:val="00D0094A"/>
    <w:rsid w:val="00D60AEC"/>
    <w:rsid w:val="00E767E2"/>
    <w:rsid w:val="00EE532B"/>
    <w:rsid w:val="00F667A0"/>
    <w:rsid w:val="00FB2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25C8FC86-F6B6-BF48-B5DE-E37876E6F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66B02"/>
    <w:rPr>
      <w:rFonts w:ascii="Times New Roman" w:eastAsia="Times New Roman" w:hAnsi="Times New Roman" w:cs="Times New Roman"/>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0AEC"/>
    <w:pPr>
      <w:ind w:left="720"/>
      <w:contextualSpacing/>
    </w:pPr>
  </w:style>
  <w:style w:type="table" w:styleId="TableGrid">
    <w:name w:val="Table Grid"/>
    <w:basedOn w:val="TableNormal"/>
    <w:uiPriority w:val="39"/>
    <w:rsid w:val="002B34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836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225</TotalTime>
  <Pages>5</Pages>
  <Words>914</Words>
  <Characters>5212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Ayoub</dc:creator>
  <cp:keywords/>
  <dc:description/>
  <cp:lastModifiedBy>Abby Ayoub</cp:lastModifiedBy>
  <cp:revision>13</cp:revision>
  <dcterms:created xsi:type="dcterms:W3CDTF">2018-07-12T14:54:00Z</dcterms:created>
  <dcterms:modified xsi:type="dcterms:W3CDTF">2018-07-21T00:57:00Z</dcterms:modified>
</cp:coreProperties>
</file>