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F7A6E2" w14:textId="77777777" w:rsidR="00F60466" w:rsidRPr="00F60466" w:rsidRDefault="00F60466" w:rsidP="00F60466">
      <w:pPr>
        <w:jc w:val="center"/>
        <w:rPr>
          <w:b/>
          <w:bCs/>
          <w:u w:val="single"/>
          <w:lang w:val="en-CA"/>
        </w:rPr>
      </w:pPr>
      <w:r w:rsidRPr="00F60466">
        <w:rPr>
          <w:b/>
          <w:bCs/>
          <w:u w:val="single"/>
          <w:lang w:val="en-CA"/>
        </w:rPr>
        <w:t>CHAPTER 28</w:t>
      </w:r>
      <w:r w:rsidRPr="00F60466">
        <w:rPr>
          <w:b/>
          <w:bCs/>
          <w:u w:val="single"/>
          <w:lang w:val="en-CA"/>
        </w:rPr>
        <w:t xml:space="preserve"> – THE BONA FIDE OCCUPATIONAL REQUIREMENT AND OTHER DISCRIMINATION </w:t>
      </w:r>
      <w:r w:rsidRPr="00F60466">
        <w:rPr>
          <w:b/>
          <w:bCs/>
          <w:u w:val="single"/>
          <w:lang w:val="en-CA"/>
        </w:rPr>
        <w:t xml:space="preserve">DEFENCES </w:t>
      </w:r>
    </w:p>
    <w:p w14:paraId="2ECA2184" w14:textId="77777777" w:rsidR="00F60466" w:rsidRDefault="00F60466" w:rsidP="00F60466">
      <w:pPr>
        <w:rPr>
          <w:b/>
          <w:bCs/>
          <w:u w:val="single"/>
          <w:lang w:val="en-CA"/>
        </w:rPr>
      </w:pPr>
    </w:p>
    <w:p w14:paraId="1B7490A2" w14:textId="77777777" w:rsidR="00F60466" w:rsidRDefault="00F60466" w:rsidP="00F60466">
      <w:pPr>
        <w:rPr>
          <w:b/>
          <w:bCs/>
          <w:u w:val="single"/>
          <w:lang w:val="en-CA"/>
        </w:rPr>
      </w:pPr>
      <w:r>
        <w:rPr>
          <w:b/>
          <w:bCs/>
          <w:u w:val="single"/>
          <w:lang w:val="en-CA"/>
        </w:rPr>
        <w:t>Introduction</w:t>
      </w:r>
    </w:p>
    <w:p w14:paraId="61DD5BDC" w14:textId="77777777" w:rsidR="00F60466" w:rsidRPr="00234A7B" w:rsidRDefault="00F60466" w:rsidP="00F60466">
      <w:pPr>
        <w:pStyle w:val="ListParagraph"/>
        <w:numPr>
          <w:ilvl w:val="0"/>
          <w:numId w:val="1"/>
        </w:numPr>
        <w:rPr>
          <w:bCs/>
        </w:rPr>
      </w:pPr>
      <w:r w:rsidRPr="00234A7B">
        <w:rPr>
          <w:bCs/>
          <w:lang w:val="en-CA"/>
        </w:rPr>
        <w:t xml:space="preserve">The Ontario </w:t>
      </w:r>
      <w:r w:rsidRPr="00234A7B">
        <w:rPr>
          <w:bCs/>
          <w:i/>
          <w:iCs/>
          <w:lang w:val="en-CA"/>
        </w:rPr>
        <w:t>Code</w:t>
      </w:r>
      <w:r w:rsidRPr="00234A7B">
        <w:rPr>
          <w:bCs/>
          <w:lang w:val="en-CA"/>
        </w:rPr>
        <w:t xml:space="preserve"> permits discrimination in prescribed situations and under prescribed circumstances. </w:t>
      </w:r>
    </w:p>
    <w:p w14:paraId="0419EBEE" w14:textId="77777777" w:rsidR="00F60466" w:rsidRPr="00F60466" w:rsidRDefault="00F60466" w:rsidP="00F60466">
      <w:pPr>
        <w:pStyle w:val="ListParagraph"/>
        <w:numPr>
          <w:ilvl w:val="0"/>
          <w:numId w:val="1"/>
        </w:numPr>
        <w:rPr>
          <w:bCs/>
        </w:rPr>
      </w:pPr>
      <w:r w:rsidRPr="00234A7B">
        <w:rPr>
          <w:bCs/>
          <w:lang w:val="en-CA"/>
        </w:rPr>
        <w:t xml:space="preserve">Once the complainant has made a </w:t>
      </w:r>
      <w:r w:rsidRPr="00234A7B">
        <w:rPr>
          <w:bCs/>
          <w:i/>
          <w:iCs/>
          <w:lang w:val="en-CA"/>
        </w:rPr>
        <w:t>prima facie</w:t>
      </w:r>
      <w:r w:rsidRPr="00234A7B">
        <w:rPr>
          <w:bCs/>
          <w:lang w:val="en-CA"/>
        </w:rPr>
        <w:t xml:space="preserve"> case of discrimination, the onus</w:t>
      </w:r>
      <w:r w:rsidRPr="00234A7B">
        <w:rPr>
          <w:bCs/>
          <w:i/>
          <w:iCs/>
          <w:lang w:val="en-CA"/>
        </w:rPr>
        <w:t xml:space="preserve"> </w:t>
      </w:r>
      <w:r w:rsidRPr="00234A7B">
        <w:rPr>
          <w:bCs/>
          <w:lang w:val="en-CA"/>
        </w:rPr>
        <w:t xml:space="preserve">is on the </w:t>
      </w:r>
      <w:r w:rsidRPr="00234A7B">
        <w:rPr>
          <w:bCs/>
          <w:i/>
          <w:iCs/>
          <w:lang w:val="en-CA"/>
        </w:rPr>
        <w:t>employer</w:t>
      </w:r>
      <w:r w:rsidRPr="00234A7B">
        <w:rPr>
          <w:bCs/>
          <w:lang w:val="en-CA"/>
        </w:rPr>
        <w:t xml:space="preserve"> to justify the discrimination.</w:t>
      </w:r>
    </w:p>
    <w:p w14:paraId="717CB73D" w14:textId="77777777" w:rsidR="00F60466" w:rsidRPr="003A6D4F" w:rsidRDefault="00F60466" w:rsidP="003A6D4F">
      <w:pPr>
        <w:pStyle w:val="ListParagraph"/>
        <w:numPr>
          <w:ilvl w:val="0"/>
          <w:numId w:val="1"/>
        </w:numPr>
        <w:rPr>
          <w:bCs/>
        </w:rPr>
      </w:pPr>
      <w:r>
        <w:rPr>
          <w:b/>
          <w:bCs/>
          <w:lang w:val="en-CA"/>
        </w:rPr>
        <w:t>Anal</w:t>
      </w:r>
      <w:r w:rsidR="003A6D4F">
        <w:rPr>
          <w:b/>
          <w:bCs/>
          <w:lang w:val="en-CA"/>
        </w:rPr>
        <w:t>ytical Process</w:t>
      </w:r>
    </w:p>
    <w:p w14:paraId="588E9EB0" w14:textId="77777777" w:rsidR="003A6D4F" w:rsidRPr="003A6D4F" w:rsidRDefault="00F60466" w:rsidP="003A6D4F">
      <w:pPr>
        <w:pStyle w:val="ListParagraph"/>
        <w:numPr>
          <w:ilvl w:val="1"/>
          <w:numId w:val="1"/>
        </w:numPr>
        <w:rPr>
          <w:bCs/>
        </w:rPr>
      </w:pPr>
      <w:r w:rsidRPr="003A6D4F">
        <w:rPr>
          <w:bCs/>
          <w:lang w:val="en-CA"/>
        </w:rPr>
        <w:t xml:space="preserve">Has the complainant established a </w:t>
      </w:r>
      <w:r w:rsidRPr="003A6D4F">
        <w:rPr>
          <w:bCs/>
          <w:i/>
          <w:iCs/>
          <w:lang w:val="en-CA"/>
        </w:rPr>
        <w:t xml:space="preserve">prima facie </w:t>
      </w:r>
      <w:r w:rsidRPr="003A6D4F">
        <w:rPr>
          <w:bCs/>
          <w:lang w:val="en-CA"/>
        </w:rPr>
        <w:t xml:space="preserve">case of discrimination? If yes, </w:t>
      </w:r>
    </w:p>
    <w:p w14:paraId="726AA5C5" w14:textId="77777777" w:rsidR="00F60466" w:rsidRPr="003A6D4F" w:rsidRDefault="00F60466" w:rsidP="003A6D4F">
      <w:pPr>
        <w:pStyle w:val="ListParagraph"/>
        <w:numPr>
          <w:ilvl w:val="1"/>
          <w:numId w:val="1"/>
        </w:numPr>
        <w:rPr>
          <w:bCs/>
        </w:rPr>
      </w:pPr>
      <w:r w:rsidRPr="003A6D4F">
        <w:rPr>
          <w:bCs/>
          <w:lang w:val="en-CA"/>
        </w:rPr>
        <w:t>Is the discrimination permitted by one of the statutory defences under the code?</w:t>
      </w:r>
    </w:p>
    <w:p w14:paraId="00665C9F" w14:textId="77777777" w:rsidR="00F60466" w:rsidRPr="003A6D4F" w:rsidRDefault="003A6D4F" w:rsidP="003A6D4F">
      <w:pPr>
        <w:pStyle w:val="ListParagraph"/>
        <w:numPr>
          <w:ilvl w:val="0"/>
          <w:numId w:val="12"/>
        </w:numPr>
        <w:tabs>
          <w:tab w:val="left" w:pos="1045"/>
        </w:tabs>
        <w:rPr>
          <w:b/>
        </w:rPr>
      </w:pPr>
      <w:r w:rsidRPr="003A6D4F">
        <w:rPr>
          <w:b/>
          <w:lang w:val="en-CA"/>
        </w:rPr>
        <w:t>E</w:t>
      </w:r>
      <w:r w:rsidR="00F60466" w:rsidRPr="003A6D4F">
        <w:rPr>
          <w:b/>
          <w:lang w:val="en-CA"/>
        </w:rPr>
        <w:t>xemptions</w:t>
      </w:r>
      <w:r w:rsidR="00F60466" w:rsidRPr="003A6D4F">
        <w:rPr>
          <w:lang w:val="en-CA"/>
        </w:rPr>
        <w:t xml:space="preserve"> under the </w:t>
      </w:r>
      <w:r w:rsidR="00F60466" w:rsidRPr="003A6D4F">
        <w:rPr>
          <w:i/>
          <w:iCs/>
          <w:lang w:val="en-CA"/>
        </w:rPr>
        <w:t>Code</w:t>
      </w:r>
      <w:r w:rsidR="00F60466" w:rsidRPr="003A6D4F">
        <w:rPr>
          <w:lang w:val="en-CA"/>
        </w:rPr>
        <w:t xml:space="preserve"> are:</w:t>
      </w:r>
    </w:p>
    <w:p w14:paraId="71FC0285" w14:textId="77777777" w:rsidR="00F60466" w:rsidRPr="0027437C" w:rsidRDefault="00F60466" w:rsidP="00F60466">
      <w:pPr>
        <w:pStyle w:val="ListParagraph"/>
        <w:numPr>
          <w:ilvl w:val="1"/>
          <w:numId w:val="3"/>
        </w:numPr>
        <w:tabs>
          <w:tab w:val="left" w:pos="1045"/>
        </w:tabs>
      </w:pPr>
      <w:r w:rsidRPr="0027437C">
        <w:rPr>
          <w:lang w:val="en-CA"/>
        </w:rPr>
        <w:t>Religious, Philanthropic, Educational, Fraternal or Social Insti</w:t>
      </w:r>
      <w:r w:rsidR="003A6D4F">
        <w:rPr>
          <w:lang w:val="en-CA"/>
        </w:rPr>
        <w:t xml:space="preserve">tutions or Organizations </w:t>
      </w:r>
      <w:r w:rsidRPr="0027437C">
        <w:rPr>
          <w:lang w:val="en-CA"/>
        </w:rPr>
        <w:t>[S. 24. (1) (a)]</w:t>
      </w:r>
    </w:p>
    <w:p w14:paraId="6BF9A273" w14:textId="77777777" w:rsidR="00F60466" w:rsidRPr="0027437C" w:rsidRDefault="00F60466" w:rsidP="00F60466">
      <w:pPr>
        <w:pStyle w:val="ListParagraph"/>
        <w:numPr>
          <w:ilvl w:val="1"/>
          <w:numId w:val="3"/>
        </w:numPr>
        <w:tabs>
          <w:tab w:val="left" w:pos="1045"/>
        </w:tabs>
      </w:pPr>
      <w:r w:rsidRPr="0027437C">
        <w:rPr>
          <w:lang w:val="en-CA"/>
        </w:rPr>
        <w:t>Nepotism [S. 24. (1) (d)]</w:t>
      </w:r>
    </w:p>
    <w:p w14:paraId="62DA00D9" w14:textId="77777777" w:rsidR="00F60466" w:rsidRPr="0027437C" w:rsidRDefault="00F60466" w:rsidP="00F60466">
      <w:pPr>
        <w:pStyle w:val="ListParagraph"/>
        <w:numPr>
          <w:ilvl w:val="1"/>
          <w:numId w:val="3"/>
        </w:numPr>
        <w:tabs>
          <w:tab w:val="left" w:pos="1045"/>
        </w:tabs>
      </w:pPr>
      <w:r w:rsidRPr="0027437C">
        <w:rPr>
          <w:lang w:val="en-CA"/>
        </w:rPr>
        <w:t>Domestic Employment [S. 24. (1) (c)]</w:t>
      </w:r>
    </w:p>
    <w:p w14:paraId="605F7466" w14:textId="77777777" w:rsidR="00F60466" w:rsidRPr="0027437C" w:rsidRDefault="00F60466" w:rsidP="00F60466">
      <w:pPr>
        <w:pStyle w:val="ListParagraph"/>
        <w:numPr>
          <w:ilvl w:val="1"/>
          <w:numId w:val="3"/>
        </w:numPr>
        <w:tabs>
          <w:tab w:val="left" w:pos="1045"/>
        </w:tabs>
      </w:pPr>
      <w:r w:rsidRPr="0027437C">
        <w:rPr>
          <w:lang w:val="en-CA"/>
        </w:rPr>
        <w:t>Affirmative Action Programs [S. 14. (1)]</w:t>
      </w:r>
    </w:p>
    <w:p w14:paraId="490158A7" w14:textId="77777777" w:rsidR="00F60466" w:rsidRPr="0027437C" w:rsidRDefault="00F60466" w:rsidP="00F60466">
      <w:pPr>
        <w:pStyle w:val="ListParagraph"/>
        <w:numPr>
          <w:ilvl w:val="1"/>
          <w:numId w:val="3"/>
        </w:numPr>
        <w:tabs>
          <w:tab w:val="left" w:pos="1045"/>
        </w:tabs>
      </w:pPr>
      <w:r w:rsidRPr="0027437C">
        <w:rPr>
          <w:lang w:val="en-CA"/>
        </w:rPr>
        <w:t>Employment Benefit and Pension Plans [S. 25. (2)]</w:t>
      </w:r>
    </w:p>
    <w:p w14:paraId="53B2D236" w14:textId="77777777" w:rsidR="00F60466" w:rsidRPr="0027437C" w:rsidRDefault="00F60466" w:rsidP="00F60466">
      <w:pPr>
        <w:pStyle w:val="ListParagraph"/>
        <w:numPr>
          <w:ilvl w:val="1"/>
          <w:numId w:val="3"/>
        </w:numPr>
        <w:tabs>
          <w:tab w:val="left" w:pos="1045"/>
        </w:tabs>
      </w:pPr>
      <w:r w:rsidRPr="0027437C">
        <w:rPr>
          <w:i/>
          <w:iCs/>
          <w:lang w:val="en-CA"/>
        </w:rPr>
        <w:t xml:space="preserve">Bona Fide </w:t>
      </w:r>
      <w:r w:rsidRPr="0027437C">
        <w:rPr>
          <w:lang w:val="en-CA"/>
        </w:rPr>
        <w:t>Occupational Requirement [S. 24. (1) (b)]</w:t>
      </w:r>
    </w:p>
    <w:p w14:paraId="0E374FC4" w14:textId="77777777" w:rsidR="00F60466" w:rsidRPr="0027437C" w:rsidRDefault="00F60466" w:rsidP="00F60466">
      <w:pPr>
        <w:pStyle w:val="ListParagraph"/>
        <w:numPr>
          <w:ilvl w:val="0"/>
          <w:numId w:val="3"/>
        </w:numPr>
        <w:tabs>
          <w:tab w:val="left" w:pos="1045"/>
        </w:tabs>
      </w:pPr>
      <w:r w:rsidRPr="0027437C">
        <w:rPr>
          <w:lang w:val="en-CA"/>
        </w:rPr>
        <w:t>Ref Exemptions from discrimination (uploaded to D2L)</w:t>
      </w:r>
    </w:p>
    <w:p w14:paraId="7AFBC620" w14:textId="77777777" w:rsidR="00F60466" w:rsidRPr="003A6D4F" w:rsidRDefault="00F60466" w:rsidP="00F60466">
      <w:pPr>
        <w:tabs>
          <w:tab w:val="left" w:pos="1045"/>
        </w:tabs>
        <w:rPr>
          <w:u w:val="single"/>
        </w:rPr>
      </w:pPr>
    </w:p>
    <w:p w14:paraId="27ECB51C" w14:textId="77777777" w:rsidR="00F60466" w:rsidRPr="003A6D4F" w:rsidRDefault="00F60466" w:rsidP="00F60466">
      <w:pPr>
        <w:tabs>
          <w:tab w:val="left" w:pos="1045"/>
        </w:tabs>
        <w:rPr>
          <w:b/>
          <w:u w:val="single"/>
        </w:rPr>
      </w:pPr>
      <w:r w:rsidRPr="003A6D4F">
        <w:rPr>
          <w:b/>
          <w:u w:val="single"/>
        </w:rPr>
        <w:t>Bona Fide Occupational Requirement</w:t>
      </w:r>
      <w:r w:rsidR="003A6D4F">
        <w:rPr>
          <w:b/>
          <w:u w:val="single"/>
        </w:rPr>
        <w:t xml:space="preserve"> (“BFOR”)</w:t>
      </w:r>
      <w:r w:rsidR="003A6D4F" w:rsidRPr="003A6D4F">
        <w:rPr>
          <w:b/>
          <w:u w:val="single"/>
        </w:rPr>
        <w:t xml:space="preserve"> Defence</w:t>
      </w:r>
    </w:p>
    <w:p w14:paraId="3EECB3D6" w14:textId="77777777" w:rsidR="003A6D4F" w:rsidRDefault="003A6D4F" w:rsidP="00F60466">
      <w:pPr>
        <w:pStyle w:val="ListParagraph"/>
        <w:numPr>
          <w:ilvl w:val="0"/>
          <w:numId w:val="4"/>
        </w:numPr>
        <w:tabs>
          <w:tab w:val="left" w:pos="1045"/>
        </w:tabs>
      </w:pPr>
      <w:r>
        <w:t>The right not be discriminated against is not absolute.</w:t>
      </w:r>
    </w:p>
    <w:p w14:paraId="19BBE938" w14:textId="77777777" w:rsidR="003A6D4F" w:rsidRDefault="003A6D4F" w:rsidP="00F60466">
      <w:pPr>
        <w:pStyle w:val="ListParagraph"/>
        <w:numPr>
          <w:ilvl w:val="0"/>
          <w:numId w:val="4"/>
        </w:numPr>
        <w:tabs>
          <w:tab w:val="left" w:pos="1045"/>
        </w:tabs>
      </w:pPr>
      <w:r>
        <w:rPr>
          <w:b/>
        </w:rPr>
        <w:t>BFOR:</w:t>
      </w:r>
      <w:r>
        <w:t xml:space="preserve"> a defence to discrimination that an employer may use to prove that a discriminatory rule, standard, or practice was enacted for legitimate business reasons; it requires that the employer prove that it cannot accommodate the complainant’s needs without causing itself undue hardship.</w:t>
      </w:r>
    </w:p>
    <w:p w14:paraId="58EEBFF7" w14:textId="77777777" w:rsidR="003A6D4F" w:rsidRPr="003A6D4F" w:rsidRDefault="003A6D4F" w:rsidP="003A6D4F">
      <w:pPr>
        <w:pStyle w:val="ListParagraph"/>
        <w:numPr>
          <w:ilvl w:val="1"/>
          <w:numId w:val="4"/>
        </w:numPr>
        <w:tabs>
          <w:tab w:val="left" w:pos="1045"/>
        </w:tabs>
      </w:pPr>
      <w:r w:rsidRPr="003A6D4F">
        <w:t>This</w:t>
      </w:r>
      <w:r>
        <w:rPr>
          <w:b/>
        </w:rPr>
        <w:t xml:space="preserve"> </w:t>
      </w:r>
      <w:r w:rsidRPr="003A6D4F">
        <w:t>defence</w:t>
      </w:r>
      <w:r>
        <w:t xml:space="preserve"> permits discrimination on a prohibited ground when that discrimination is based on an honest or good-faith belief that it is necessary for a legitimate business reason.</w:t>
      </w:r>
    </w:p>
    <w:p w14:paraId="5A475087" w14:textId="77777777" w:rsidR="00F60466" w:rsidRPr="00416C3F" w:rsidRDefault="00F60466" w:rsidP="00F60466">
      <w:pPr>
        <w:pStyle w:val="ListParagraph"/>
        <w:numPr>
          <w:ilvl w:val="0"/>
          <w:numId w:val="4"/>
        </w:numPr>
        <w:tabs>
          <w:tab w:val="left" w:pos="1045"/>
        </w:tabs>
      </w:pPr>
      <w:r w:rsidRPr="0027437C">
        <w:rPr>
          <w:lang w:val="en-CA"/>
        </w:rPr>
        <w:t xml:space="preserve">This exemption is available in all cases of </w:t>
      </w:r>
      <w:r w:rsidRPr="003A6D4F">
        <w:rPr>
          <w:b/>
          <w:lang w:val="en-CA"/>
        </w:rPr>
        <w:t>indirect</w:t>
      </w:r>
      <w:r w:rsidRPr="0027437C">
        <w:rPr>
          <w:lang w:val="en-CA"/>
        </w:rPr>
        <w:t xml:space="preserve"> </w:t>
      </w:r>
      <w:r w:rsidRPr="003A6D4F">
        <w:rPr>
          <w:b/>
          <w:lang w:val="en-CA"/>
        </w:rPr>
        <w:t>discrimination</w:t>
      </w:r>
      <w:r w:rsidRPr="0027437C">
        <w:rPr>
          <w:lang w:val="en-CA"/>
        </w:rPr>
        <w:t xml:space="preserve"> [S. 11].</w:t>
      </w:r>
    </w:p>
    <w:p w14:paraId="7CE93729" w14:textId="77777777" w:rsidR="00416C3F" w:rsidRPr="0027437C" w:rsidRDefault="00416C3F" w:rsidP="00416C3F">
      <w:pPr>
        <w:pStyle w:val="ListParagraph"/>
        <w:numPr>
          <w:ilvl w:val="1"/>
          <w:numId w:val="4"/>
        </w:numPr>
        <w:tabs>
          <w:tab w:val="left" w:pos="1045"/>
        </w:tabs>
      </w:pPr>
      <w:r>
        <w:rPr>
          <w:b/>
        </w:rPr>
        <w:t xml:space="preserve">Indirect discrimination: </w:t>
      </w:r>
      <w:r>
        <w:t>a type of discrimination in which a rule, standard, or practice treats everyone the same on its face, yet has an adverse impact on some people because of a personal characteristic.</w:t>
      </w:r>
    </w:p>
    <w:p w14:paraId="19F62438" w14:textId="77777777" w:rsidR="00F60466" w:rsidRPr="00416C3F" w:rsidRDefault="00F60466" w:rsidP="00F60466">
      <w:pPr>
        <w:pStyle w:val="ListParagraph"/>
        <w:numPr>
          <w:ilvl w:val="0"/>
          <w:numId w:val="4"/>
        </w:numPr>
        <w:tabs>
          <w:tab w:val="left" w:pos="1045"/>
        </w:tabs>
      </w:pPr>
      <w:r w:rsidRPr="0027437C">
        <w:rPr>
          <w:lang w:val="en-CA"/>
        </w:rPr>
        <w:t xml:space="preserve">For </w:t>
      </w:r>
      <w:r w:rsidRPr="00416C3F">
        <w:rPr>
          <w:b/>
          <w:lang w:val="en-CA"/>
        </w:rPr>
        <w:t>direct</w:t>
      </w:r>
      <w:r w:rsidRPr="0027437C">
        <w:rPr>
          <w:lang w:val="en-CA"/>
        </w:rPr>
        <w:t xml:space="preserve"> </w:t>
      </w:r>
      <w:r w:rsidRPr="00416C3F">
        <w:rPr>
          <w:b/>
          <w:lang w:val="en-CA"/>
        </w:rPr>
        <w:t>discrimination</w:t>
      </w:r>
      <w:r w:rsidRPr="0027437C">
        <w:rPr>
          <w:lang w:val="en-CA"/>
        </w:rPr>
        <w:t>:</w:t>
      </w:r>
    </w:p>
    <w:p w14:paraId="12D849CB" w14:textId="77777777" w:rsidR="00416C3F" w:rsidRPr="0027437C" w:rsidRDefault="00416C3F" w:rsidP="00416C3F">
      <w:pPr>
        <w:pStyle w:val="ListParagraph"/>
        <w:numPr>
          <w:ilvl w:val="1"/>
          <w:numId w:val="4"/>
        </w:numPr>
        <w:tabs>
          <w:tab w:val="left" w:pos="1045"/>
        </w:tabs>
      </w:pPr>
      <w:r>
        <w:rPr>
          <w:b/>
          <w:lang w:val="en-CA"/>
        </w:rPr>
        <w:t>Direct discrimination:</w:t>
      </w:r>
      <w:r>
        <w:rPr>
          <w:lang w:val="en-CA"/>
        </w:rPr>
        <w:t xml:space="preserve"> </w:t>
      </w:r>
      <w:r>
        <w:t>a type of discrimination in which a rule, standard, or practice</w:t>
      </w:r>
      <w:r>
        <w:t xml:space="preserve"> distinguishes an individual or group based on a personal characteristic, such as separate pay scales for men and women or the practice of hiring people of only one gender or one skin colour.</w:t>
      </w:r>
    </w:p>
    <w:p w14:paraId="0E93B53C" w14:textId="77777777" w:rsidR="00F60466" w:rsidRPr="0027437C" w:rsidRDefault="00F60466" w:rsidP="00F60466">
      <w:pPr>
        <w:pStyle w:val="ListParagraph"/>
        <w:numPr>
          <w:ilvl w:val="1"/>
          <w:numId w:val="4"/>
        </w:numPr>
        <w:tabs>
          <w:tab w:val="left" w:pos="1045"/>
        </w:tabs>
      </w:pPr>
      <w:r w:rsidRPr="0027437C">
        <w:rPr>
          <w:lang w:val="en-CA"/>
        </w:rPr>
        <w:t>Allowed for discrimination on bases of age, sex, record of offences, marital status; [S. 24. (1) (b)]</w:t>
      </w:r>
    </w:p>
    <w:p w14:paraId="539C7305" w14:textId="77777777" w:rsidR="00F60466" w:rsidRPr="0027437C" w:rsidRDefault="00F60466" w:rsidP="00F60466">
      <w:pPr>
        <w:pStyle w:val="ListParagraph"/>
        <w:numPr>
          <w:ilvl w:val="1"/>
          <w:numId w:val="4"/>
        </w:numPr>
        <w:tabs>
          <w:tab w:val="left" w:pos="1045"/>
        </w:tabs>
      </w:pPr>
      <w:r w:rsidRPr="0027437C">
        <w:rPr>
          <w:lang w:val="en-CA"/>
        </w:rPr>
        <w:t>Allowed for Religious, Philanthropic, Educational, Fraternal or Social Institutions or Organizations [Ss. 24. (1) (a)</w:t>
      </w:r>
    </w:p>
    <w:p w14:paraId="33F577CF" w14:textId="77777777" w:rsidR="00416C3F" w:rsidRDefault="00416C3F" w:rsidP="00416C3F">
      <w:pPr>
        <w:tabs>
          <w:tab w:val="left" w:pos="1045"/>
        </w:tabs>
        <w:rPr>
          <w:b/>
        </w:rPr>
      </w:pPr>
      <w:r>
        <w:rPr>
          <w:b/>
        </w:rPr>
        <w:lastRenderedPageBreak/>
        <w:t>The BFOR Defence Pre-Meiorin</w:t>
      </w:r>
    </w:p>
    <w:p w14:paraId="6B0216BD" w14:textId="77777777" w:rsidR="00416C3F" w:rsidRDefault="00416C3F" w:rsidP="00416C3F">
      <w:pPr>
        <w:pStyle w:val="ListParagraph"/>
        <w:numPr>
          <w:ilvl w:val="0"/>
          <w:numId w:val="13"/>
        </w:numPr>
        <w:tabs>
          <w:tab w:val="left" w:pos="1045"/>
        </w:tabs>
      </w:pPr>
      <w:r>
        <w:t>In order to prove a BFOR defence to direct discrimination, the employer needed to demonstrate that the rule was:</w:t>
      </w:r>
    </w:p>
    <w:p w14:paraId="4A2F48FF" w14:textId="77777777" w:rsidR="00416C3F" w:rsidRDefault="00416C3F" w:rsidP="00416C3F">
      <w:pPr>
        <w:pStyle w:val="ListParagraph"/>
        <w:numPr>
          <w:ilvl w:val="1"/>
          <w:numId w:val="13"/>
        </w:numPr>
        <w:tabs>
          <w:tab w:val="left" w:pos="1045"/>
        </w:tabs>
      </w:pPr>
      <w:r>
        <w:t>“imposed honestly, in good faith and in the sincerely held belief that such limitation is imposed in the interests of the adequate performance of the work” (the subject part of the test)</w:t>
      </w:r>
    </w:p>
    <w:p w14:paraId="13102DB0" w14:textId="77777777" w:rsidR="00416C3F" w:rsidRDefault="001238F7" w:rsidP="00416C3F">
      <w:pPr>
        <w:pStyle w:val="ListParagraph"/>
        <w:numPr>
          <w:ilvl w:val="1"/>
          <w:numId w:val="13"/>
        </w:numPr>
        <w:tabs>
          <w:tab w:val="left" w:pos="1045"/>
        </w:tabs>
      </w:pPr>
      <w:r>
        <w:t>“reasonably necessary to assure the efficient and economical performance of the job without endangering the employee, his fellow employees and the general public: (the objective part of the test)</w:t>
      </w:r>
    </w:p>
    <w:p w14:paraId="6EB5849D" w14:textId="77777777" w:rsidR="001238F7" w:rsidRDefault="001238F7" w:rsidP="001238F7">
      <w:pPr>
        <w:pStyle w:val="ListParagraph"/>
        <w:numPr>
          <w:ilvl w:val="0"/>
          <w:numId w:val="13"/>
        </w:numPr>
        <w:tabs>
          <w:tab w:val="left" w:pos="1045"/>
        </w:tabs>
      </w:pPr>
      <w:r>
        <w:t>BFOR was not available for indirect discrimination… but could show:</w:t>
      </w:r>
    </w:p>
    <w:p w14:paraId="44AD6668" w14:textId="77777777" w:rsidR="001238F7" w:rsidRDefault="001238F7" w:rsidP="001238F7">
      <w:pPr>
        <w:pStyle w:val="ListParagraph"/>
        <w:numPr>
          <w:ilvl w:val="1"/>
          <w:numId w:val="13"/>
        </w:numPr>
        <w:tabs>
          <w:tab w:val="left" w:pos="1045"/>
        </w:tabs>
      </w:pPr>
      <w:r>
        <w:t>A rational connection existed between the job and the standard or rule being challenged as discriminatory.</w:t>
      </w:r>
    </w:p>
    <w:p w14:paraId="4B3E88DC" w14:textId="77777777" w:rsidR="001238F7" w:rsidRPr="00416C3F" w:rsidRDefault="001238F7" w:rsidP="001238F7">
      <w:pPr>
        <w:pStyle w:val="ListParagraph"/>
        <w:numPr>
          <w:ilvl w:val="1"/>
          <w:numId w:val="13"/>
        </w:numPr>
        <w:tabs>
          <w:tab w:val="left" w:pos="1045"/>
        </w:tabs>
      </w:pPr>
      <w:r>
        <w:t>Accommodation of the worker to enable him or her to perform the nob was not possible without causing undue hardship on the employer.</w:t>
      </w:r>
    </w:p>
    <w:p w14:paraId="39153B09" w14:textId="77777777" w:rsidR="00416C3F" w:rsidRDefault="00416C3F" w:rsidP="00416C3F">
      <w:pPr>
        <w:tabs>
          <w:tab w:val="left" w:pos="1045"/>
        </w:tabs>
        <w:rPr>
          <w:b/>
        </w:rPr>
      </w:pPr>
    </w:p>
    <w:p w14:paraId="7E869D4F" w14:textId="77777777" w:rsidR="00416C3F" w:rsidRDefault="00416C3F" w:rsidP="00416C3F">
      <w:pPr>
        <w:tabs>
          <w:tab w:val="left" w:pos="1045"/>
        </w:tabs>
        <w:rPr>
          <w:b/>
        </w:rPr>
      </w:pPr>
      <w:r>
        <w:rPr>
          <w:b/>
        </w:rPr>
        <w:t>The Unified Approach: The 1999 Meiorin Decision</w:t>
      </w:r>
    </w:p>
    <w:p w14:paraId="0D4DE620" w14:textId="77777777" w:rsidR="00F60466" w:rsidRPr="0027437C" w:rsidRDefault="00F60466" w:rsidP="00F60466">
      <w:pPr>
        <w:pStyle w:val="ListParagraph"/>
        <w:numPr>
          <w:ilvl w:val="0"/>
          <w:numId w:val="4"/>
        </w:numPr>
        <w:tabs>
          <w:tab w:val="left" w:pos="1045"/>
        </w:tabs>
      </w:pPr>
      <w:r w:rsidRPr="0027437C">
        <w:rPr>
          <w:i/>
          <w:iCs/>
          <w:lang w:val="en-CA"/>
        </w:rPr>
        <w:t>British Columbia (Public Service Employee Relations Commission) v. BCGSEU</w:t>
      </w:r>
      <w:r w:rsidRPr="0027437C">
        <w:rPr>
          <w:lang w:val="en-CA"/>
        </w:rPr>
        <w:t xml:space="preserve"> (“Meiorin”) [1999] SCC (Ref. Box 28.2)</w:t>
      </w:r>
    </w:p>
    <w:p w14:paraId="00820803" w14:textId="77777777" w:rsidR="00F60466" w:rsidRPr="0027437C" w:rsidRDefault="00F60466" w:rsidP="00F60466">
      <w:pPr>
        <w:pStyle w:val="ListParagraph"/>
        <w:numPr>
          <w:ilvl w:val="0"/>
          <w:numId w:val="4"/>
        </w:numPr>
        <w:tabs>
          <w:tab w:val="left" w:pos="1045"/>
        </w:tabs>
      </w:pPr>
      <w:r w:rsidRPr="0027437C">
        <w:rPr>
          <w:lang w:val="en-CA"/>
        </w:rPr>
        <w:t xml:space="preserve">This case established the test that an employer must meet to successfully argue for discrimination on the grounds of a </w:t>
      </w:r>
      <w:r w:rsidRPr="0027437C">
        <w:rPr>
          <w:i/>
          <w:iCs/>
          <w:lang w:val="en-CA"/>
        </w:rPr>
        <w:t xml:space="preserve">bona fide </w:t>
      </w:r>
      <w:r w:rsidRPr="0027437C">
        <w:rPr>
          <w:lang w:val="en-CA"/>
        </w:rPr>
        <w:t>occupational requirement.</w:t>
      </w:r>
    </w:p>
    <w:p w14:paraId="1779F8EA" w14:textId="77777777" w:rsidR="00F60466" w:rsidRPr="0027437C" w:rsidRDefault="00F60466" w:rsidP="00F60466">
      <w:pPr>
        <w:pStyle w:val="ListParagraph"/>
        <w:numPr>
          <w:ilvl w:val="0"/>
          <w:numId w:val="4"/>
        </w:numPr>
        <w:tabs>
          <w:tab w:val="left" w:pos="1045"/>
        </w:tabs>
      </w:pPr>
      <w:r w:rsidRPr="0027437C">
        <w:rPr>
          <w:lang w:val="en-CA"/>
        </w:rPr>
        <w:t>Facts</w:t>
      </w:r>
    </w:p>
    <w:p w14:paraId="3D4EE7B9" w14:textId="77777777" w:rsidR="00F60466" w:rsidRPr="0027437C" w:rsidRDefault="00F60466" w:rsidP="00F60466">
      <w:pPr>
        <w:pStyle w:val="ListParagraph"/>
        <w:numPr>
          <w:ilvl w:val="1"/>
          <w:numId w:val="4"/>
        </w:numPr>
        <w:tabs>
          <w:tab w:val="left" w:pos="1045"/>
        </w:tabs>
      </w:pPr>
      <w:r w:rsidRPr="0027437C">
        <w:rPr>
          <w:lang w:val="en-CA"/>
        </w:rPr>
        <w:t>To keep her job as a firefighter, Ms. Meiorin was required to meet the fitness standards set for all firefighters by the BC Ministry of Forests. She failed to meet the 2.5 km running test by 49 seconds;</w:t>
      </w:r>
    </w:p>
    <w:p w14:paraId="171C8AD3" w14:textId="77777777" w:rsidR="00F60466" w:rsidRPr="0027437C" w:rsidRDefault="00F60466" w:rsidP="00F60466">
      <w:pPr>
        <w:pStyle w:val="ListParagraph"/>
        <w:numPr>
          <w:ilvl w:val="1"/>
          <w:numId w:val="4"/>
        </w:numPr>
        <w:tabs>
          <w:tab w:val="left" w:pos="1045"/>
        </w:tabs>
      </w:pPr>
      <w:r w:rsidRPr="0027437C">
        <w:rPr>
          <w:lang w:val="en-CA"/>
        </w:rPr>
        <w:t>Ms. Meiorin grieved her dismissal on the grounds of discrimination on the basis of sex i.e., the standard discriminated against women.</w:t>
      </w:r>
    </w:p>
    <w:p w14:paraId="3D067DF2" w14:textId="77777777" w:rsidR="00F60466" w:rsidRPr="0027437C" w:rsidRDefault="00F60466" w:rsidP="00F60466">
      <w:pPr>
        <w:pStyle w:val="ListParagraph"/>
        <w:numPr>
          <w:ilvl w:val="0"/>
          <w:numId w:val="4"/>
        </w:numPr>
        <w:tabs>
          <w:tab w:val="left" w:pos="1045"/>
        </w:tabs>
      </w:pPr>
      <w:r w:rsidRPr="0027437C">
        <w:rPr>
          <w:lang w:val="en-CA"/>
        </w:rPr>
        <w:t xml:space="preserve">The case was ultimately appealed to the Supreme Court of Canada, which found the standard to be discriminatory. </w:t>
      </w:r>
    </w:p>
    <w:p w14:paraId="3D1A76B8" w14:textId="77777777" w:rsidR="00F60466" w:rsidRPr="0027437C" w:rsidRDefault="00F60466" w:rsidP="00F60466">
      <w:pPr>
        <w:pStyle w:val="ListParagraph"/>
        <w:numPr>
          <w:ilvl w:val="0"/>
          <w:numId w:val="4"/>
        </w:numPr>
        <w:tabs>
          <w:tab w:val="left" w:pos="1045"/>
        </w:tabs>
      </w:pPr>
      <w:r w:rsidRPr="0027437C">
        <w:rPr>
          <w:lang w:val="en-CA"/>
        </w:rPr>
        <w:t xml:space="preserve">In doing so, the court established a test to be met by an employer who argues that a workplace standard found to be </w:t>
      </w:r>
      <w:r w:rsidRPr="0027437C">
        <w:rPr>
          <w:i/>
          <w:iCs/>
          <w:lang w:val="en-CA"/>
        </w:rPr>
        <w:t xml:space="preserve">prima facie </w:t>
      </w:r>
      <w:r w:rsidRPr="0027437C">
        <w:rPr>
          <w:lang w:val="en-CA"/>
        </w:rPr>
        <w:t xml:space="preserve">discriminatory represents a </w:t>
      </w:r>
      <w:r w:rsidRPr="0027437C">
        <w:rPr>
          <w:i/>
          <w:iCs/>
          <w:lang w:val="en-CA"/>
        </w:rPr>
        <w:t xml:space="preserve">bona fide </w:t>
      </w:r>
      <w:r w:rsidRPr="0027437C">
        <w:rPr>
          <w:lang w:val="en-CA"/>
        </w:rPr>
        <w:t>occupational requirement.</w:t>
      </w:r>
    </w:p>
    <w:p w14:paraId="3B494776" w14:textId="77777777" w:rsidR="00F60466" w:rsidRPr="0027437C" w:rsidRDefault="00F60466" w:rsidP="00F60466">
      <w:pPr>
        <w:pStyle w:val="ListParagraph"/>
        <w:numPr>
          <w:ilvl w:val="0"/>
          <w:numId w:val="4"/>
        </w:numPr>
        <w:tabs>
          <w:tab w:val="left" w:pos="1045"/>
        </w:tabs>
      </w:pPr>
      <w:r w:rsidRPr="0027437C">
        <w:t xml:space="preserve">As set out by the Supreme Court in </w:t>
      </w:r>
      <w:r w:rsidRPr="0027437C">
        <w:rPr>
          <w:lang w:val="en-CA"/>
        </w:rPr>
        <w:t>“Meiorin,”</w:t>
      </w:r>
      <w:r w:rsidRPr="0027437C">
        <w:t xml:space="preserve"> the employer must:</w:t>
      </w:r>
    </w:p>
    <w:p w14:paraId="054752D0" w14:textId="77777777" w:rsidR="00F60466" w:rsidRPr="0027437C" w:rsidRDefault="00F60466" w:rsidP="00F60466">
      <w:pPr>
        <w:pStyle w:val="ListParagraph"/>
        <w:numPr>
          <w:ilvl w:val="1"/>
          <w:numId w:val="4"/>
        </w:numPr>
        <w:tabs>
          <w:tab w:val="left" w:pos="1045"/>
        </w:tabs>
      </w:pPr>
      <w:r w:rsidRPr="0027437C">
        <w:t>Demonstrate a rational connection between the purpose for which the standard was introduced and the objective requirements of the job;</w:t>
      </w:r>
    </w:p>
    <w:p w14:paraId="1C4099FB" w14:textId="77777777" w:rsidR="00F60466" w:rsidRPr="0027437C" w:rsidRDefault="00F60466" w:rsidP="00F60466">
      <w:pPr>
        <w:pStyle w:val="ListParagraph"/>
        <w:numPr>
          <w:ilvl w:val="1"/>
          <w:numId w:val="4"/>
        </w:numPr>
        <w:tabs>
          <w:tab w:val="left" w:pos="1045"/>
        </w:tabs>
      </w:pPr>
      <w:r w:rsidRPr="0027437C">
        <w:t>Demonstrate that the standard was adopted in an honest and good-faith belief that it was necessary; and</w:t>
      </w:r>
    </w:p>
    <w:p w14:paraId="755FF04C" w14:textId="77777777" w:rsidR="00F60466" w:rsidRDefault="00F60466" w:rsidP="00F60466">
      <w:pPr>
        <w:pStyle w:val="ListParagraph"/>
        <w:numPr>
          <w:ilvl w:val="1"/>
          <w:numId w:val="4"/>
        </w:numPr>
        <w:tabs>
          <w:tab w:val="left" w:pos="1045"/>
        </w:tabs>
      </w:pPr>
      <w:r w:rsidRPr="0027437C">
        <w:t>Establish that the standard was reasonably necessary to accomplish that legitimate work-related purpose and demonstrate that it was impossible to accommodate the individual employee without undue hardship.</w:t>
      </w:r>
    </w:p>
    <w:p w14:paraId="7C9283B3" w14:textId="77777777" w:rsidR="001238F7" w:rsidRDefault="001238F7" w:rsidP="001238F7">
      <w:pPr>
        <w:pStyle w:val="ListParagraph"/>
        <w:numPr>
          <w:ilvl w:val="0"/>
          <w:numId w:val="4"/>
        </w:numPr>
        <w:tabs>
          <w:tab w:val="left" w:pos="1045"/>
        </w:tabs>
      </w:pPr>
      <w:r>
        <w:rPr>
          <w:b/>
        </w:rPr>
        <w:t>Meiorin Test:</w:t>
      </w:r>
    </w:p>
    <w:p w14:paraId="1BD3600B" w14:textId="77777777" w:rsidR="001238F7" w:rsidRDefault="001238F7" w:rsidP="001238F7">
      <w:pPr>
        <w:pStyle w:val="ListParagraph"/>
        <w:numPr>
          <w:ilvl w:val="1"/>
          <w:numId w:val="4"/>
        </w:numPr>
        <w:tabs>
          <w:tab w:val="left" w:pos="1045"/>
        </w:tabs>
      </w:pPr>
      <w:r>
        <w:t>Subjective component (step 2 of the Meiorin test): examines the employer’s motive and state of mind when it adopted the standard of being challenged. Was the employer acting in good faith (trying to improve performance) rather than acting on some other motive inconsistent with human rights legislation? This branch of the test is usually satisfied.</w:t>
      </w:r>
    </w:p>
    <w:p w14:paraId="17183CC6" w14:textId="77777777" w:rsidR="001238F7" w:rsidRDefault="001238F7" w:rsidP="001238F7">
      <w:pPr>
        <w:pStyle w:val="ListParagraph"/>
        <w:numPr>
          <w:ilvl w:val="1"/>
          <w:numId w:val="4"/>
        </w:numPr>
        <w:tabs>
          <w:tab w:val="left" w:pos="1045"/>
        </w:tabs>
      </w:pPr>
      <w:r>
        <w:t xml:space="preserve">Objective component (step 1 and 3 of the Meiorin test): this component focuses on the standard and whether it is truly necessary to achieve a legitimate business-related objective. It asks whether the purpose of the standard is “rationally connected” to the performance of the job, and if so, whether it is “reasonable necessary” to apply the standard to the complainant in order to achieve that purpose. The objective component of the Meiorin test requires employers to accommodate employees up to the point of undue hardship. </w:t>
      </w:r>
    </w:p>
    <w:p w14:paraId="17E022F1" w14:textId="77777777" w:rsidR="00F60466" w:rsidRDefault="00F60466" w:rsidP="00F60466">
      <w:pPr>
        <w:tabs>
          <w:tab w:val="left" w:pos="1045"/>
        </w:tabs>
        <w:rPr>
          <w:b/>
        </w:rPr>
      </w:pPr>
    </w:p>
    <w:p w14:paraId="0CA93512" w14:textId="77777777" w:rsidR="00F60466" w:rsidRDefault="00F60466" w:rsidP="00F60466">
      <w:pPr>
        <w:tabs>
          <w:tab w:val="left" w:pos="1045"/>
        </w:tabs>
        <w:rPr>
          <w:b/>
        </w:rPr>
      </w:pPr>
      <w:r>
        <w:rPr>
          <w:b/>
        </w:rPr>
        <w:t>What Do You Think?</w:t>
      </w:r>
    </w:p>
    <w:p w14:paraId="5265ABE2" w14:textId="77777777" w:rsidR="00F60466" w:rsidRPr="0027437C" w:rsidRDefault="00F60466" w:rsidP="00F60466">
      <w:pPr>
        <w:tabs>
          <w:tab w:val="left" w:pos="1045"/>
        </w:tabs>
        <w:rPr>
          <w:b/>
        </w:rPr>
      </w:pPr>
      <w:r w:rsidRPr="0027437C">
        <w:rPr>
          <w:b/>
          <w:lang w:val="en-CA"/>
        </w:rPr>
        <w:t>Class 5 Fact Scenario 4</w:t>
      </w:r>
    </w:p>
    <w:p w14:paraId="217FEDB9" w14:textId="77777777" w:rsidR="00F60466" w:rsidRPr="0027437C" w:rsidRDefault="00F60466" w:rsidP="00F60466">
      <w:pPr>
        <w:pStyle w:val="ListParagraph"/>
        <w:numPr>
          <w:ilvl w:val="0"/>
          <w:numId w:val="5"/>
        </w:numPr>
        <w:tabs>
          <w:tab w:val="left" w:pos="1045"/>
        </w:tabs>
      </w:pPr>
      <w:r w:rsidRPr="0027437C">
        <w:rPr>
          <w:i/>
          <w:iCs/>
          <w:lang w:val="en-CA"/>
        </w:rPr>
        <w:t>British Columbia (Superintendent of Motor Vehicles) v. British Columbia (Council of Human Rights)</w:t>
      </w:r>
      <w:r w:rsidRPr="0027437C">
        <w:rPr>
          <w:lang w:val="en-CA"/>
        </w:rPr>
        <w:t>, [1999] SCC (“Grismer”)</w:t>
      </w:r>
    </w:p>
    <w:p w14:paraId="43CF85E8" w14:textId="77777777" w:rsidR="00F60466" w:rsidRPr="0027437C" w:rsidRDefault="00F60466" w:rsidP="00F60466">
      <w:pPr>
        <w:pStyle w:val="ListParagraph"/>
        <w:numPr>
          <w:ilvl w:val="0"/>
          <w:numId w:val="5"/>
        </w:numPr>
        <w:tabs>
          <w:tab w:val="left" w:pos="1045"/>
        </w:tabs>
      </w:pPr>
      <w:r w:rsidRPr="0027437C">
        <w:rPr>
          <w:lang w:val="en-CA"/>
        </w:rPr>
        <w:t xml:space="preserve">Had the claimant established a </w:t>
      </w:r>
      <w:r w:rsidRPr="0027437C">
        <w:rPr>
          <w:i/>
          <w:iCs/>
          <w:lang w:val="en-CA"/>
        </w:rPr>
        <w:t xml:space="preserve">prima facie </w:t>
      </w:r>
      <w:r w:rsidRPr="0027437C">
        <w:rPr>
          <w:lang w:val="en-CA"/>
        </w:rPr>
        <w:t xml:space="preserve">case of discrimination under the B.C. </w:t>
      </w:r>
      <w:r w:rsidRPr="0027437C">
        <w:rPr>
          <w:i/>
          <w:iCs/>
          <w:lang w:val="en-CA"/>
        </w:rPr>
        <w:t>Human Rights Code</w:t>
      </w:r>
      <w:r w:rsidRPr="0027437C">
        <w:rPr>
          <w:lang w:val="en-CA"/>
        </w:rPr>
        <w:t>?</w:t>
      </w:r>
    </w:p>
    <w:p w14:paraId="0B50FBDD" w14:textId="77777777" w:rsidR="00F60466" w:rsidRPr="0027437C" w:rsidRDefault="00F60466" w:rsidP="00F60466">
      <w:pPr>
        <w:pStyle w:val="ListParagraph"/>
        <w:numPr>
          <w:ilvl w:val="1"/>
          <w:numId w:val="5"/>
        </w:numPr>
        <w:tabs>
          <w:tab w:val="left" w:pos="1045"/>
        </w:tabs>
      </w:pPr>
      <w:r w:rsidRPr="0027437C">
        <w:rPr>
          <w:lang w:val="en-CA"/>
        </w:rPr>
        <w:t>Yes, he was denied a licence on the basis of a physical disability.</w:t>
      </w:r>
    </w:p>
    <w:p w14:paraId="3CDAF3F3" w14:textId="77777777" w:rsidR="00F60466" w:rsidRPr="0027437C" w:rsidRDefault="00F60466" w:rsidP="00F60466">
      <w:pPr>
        <w:pStyle w:val="ListParagraph"/>
        <w:numPr>
          <w:ilvl w:val="0"/>
          <w:numId w:val="5"/>
        </w:numPr>
        <w:tabs>
          <w:tab w:val="left" w:pos="1045"/>
        </w:tabs>
      </w:pPr>
      <w:r w:rsidRPr="0027437C">
        <w:rPr>
          <w:lang w:val="en-CA"/>
        </w:rPr>
        <w:t xml:space="preserve">Could the Superintendent of Motor Vehicles satisfy the court that the discrimination was a </w:t>
      </w:r>
      <w:r w:rsidRPr="0027437C">
        <w:rPr>
          <w:i/>
          <w:iCs/>
          <w:lang w:val="en-CA"/>
        </w:rPr>
        <w:t xml:space="preserve">bona fide </w:t>
      </w:r>
      <w:r w:rsidRPr="0027437C">
        <w:rPr>
          <w:lang w:val="en-CA"/>
        </w:rPr>
        <w:t xml:space="preserve">occupational requirement? </w:t>
      </w:r>
    </w:p>
    <w:p w14:paraId="36CD80A1" w14:textId="77777777" w:rsidR="00F60466" w:rsidRPr="0027437C" w:rsidRDefault="00F60466" w:rsidP="00F60466">
      <w:pPr>
        <w:pStyle w:val="ListParagraph"/>
        <w:numPr>
          <w:ilvl w:val="0"/>
          <w:numId w:val="5"/>
        </w:numPr>
        <w:tabs>
          <w:tab w:val="left" w:pos="1045"/>
        </w:tabs>
      </w:pPr>
      <w:r w:rsidRPr="0027437C">
        <w:rPr>
          <w:lang w:val="en-CA"/>
        </w:rPr>
        <w:t>The answer is determined by the “Meiorin” three-part test:</w:t>
      </w:r>
    </w:p>
    <w:p w14:paraId="04CC61AE" w14:textId="77777777" w:rsidR="00F60466" w:rsidRPr="0027437C" w:rsidRDefault="00F60466" w:rsidP="00F60466">
      <w:pPr>
        <w:pStyle w:val="ListParagraph"/>
        <w:numPr>
          <w:ilvl w:val="1"/>
          <w:numId w:val="6"/>
        </w:numPr>
        <w:tabs>
          <w:tab w:val="left" w:pos="1045"/>
        </w:tabs>
      </w:pPr>
      <w:r w:rsidRPr="0027437C">
        <w:t>Was there a rational connection between the purpose for which the standard was introduced and the objective requirements of the job?</w:t>
      </w:r>
    </w:p>
    <w:p w14:paraId="2FCC04BD" w14:textId="77777777" w:rsidR="00F60466" w:rsidRPr="0027437C" w:rsidRDefault="00F60466" w:rsidP="00F60466">
      <w:pPr>
        <w:pStyle w:val="ListParagraph"/>
        <w:numPr>
          <w:ilvl w:val="2"/>
          <w:numId w:val="6"/>
        </w:numPr>
        <w:tabs>
          <w:tab w:val="left" w:pos="1045"/>
        </w:tabs>
      </w:pPr>
      <w:r w:rsidRPr="0027437C">
        <w:t xml:space="preserve">Yes, the goal was reasonable highway safety, and there was a legitimate and rational connection between the purpose for denial of the </w:t>
      </w:r>
      <w:r w:rsidRPr="0027437C">
        <w:rPr>
          <w:lang w:val="en-CA"/>
        </w:rPr>
        <w:t>licence</w:t>
      </w:r>
      <w:r w:rsidRPr="0027437C">
        <w:t xml:space="preserve"> and public safety.</w:t>
      </w:r>
    </w:p>
    <w:p w14:paraId="40DE86CD" w14:textId="77777777" w:rsidR="00F60466" w:rsidRPr="0027437C" w:rsidRDefault="00F60466" w:rsidP="00F60466">
      <w:pPr>
        <w:pStyle w:val="ListParagraph"/>
        <w:numPr>
          <w:ilvl w:val="1"/>
          <w:numId w:val="6"/>
        </w:numPr>
        <w:tabs>
          <w:tab w:val="left" w:pos="1045"/>
        </w:tabs>
      </w:pPr>
      <w:r w:rsidRPr="0027437C">
        <w:t xml:space="preserve">Was the standard adopted in an honest and good-faith belief that it was necessary? </w:t>
      </w:r>
    </w:p>
    <w:p w14:paraId="33E62C88" w14:textId="77777777" w:rsidR="00F60466" w:rsidRPr="0027437C" w:rsidRDefault="00F60466" w:rsidP="00F60466">
      <w:pPr>
        <w:pStyle w:val="ListParagraph"/>
        <w:numPr>
          <w:ilvl w:val="2"/>
          <w:numId w:val="6"/>
        </w:numPr>
        <w:tabs>
          <w:tab w:val="left" w:pos="1045"/>
        </w:tabs>
      </w:pPr>
      <w:r w:rsidRPr="0027437C">
        <w:t xml:space="preserve">Yes, </w:t>
      </w:r>
      <w:r w:rsidRPr="0027437C">
        <w:rPr>
          <w:lang w:val="en-CA"/>
        </w:rPr>
        <w:t>there was no evidence to suggest that it was not adopted in good faith.</w:t>
      </w:r>
    </w:p>
    <w:p w14:paraId="204730E1" w14:textId="77777777" w:rsidR="00F60466" w:rsidRPr="0027437C" w:rsidRDefault="00F60466" w:rsidP="00F60466">
      <w:pPr>
        <w:pStyle w:val="ListParagraph"/>
        <w:numPr>
          <w:ilvl w:val="1"/>
          <w:numId w:val="6"/>
        </w:numPr>
        <w:tabs>
          <w:tab w:val="left" w:pos="1045"/>
        </w:tabs>
      </w:pPr>
      <w:r w:rsidRPr="0027437C">
        <w:rPr>
          <w:lang w:val="en-CA"/>
        </w:rPr>
        <w:t xml:space="preserve">Was the standard reasonably necessary to accomplish the legitimate work-related purpose </w:t>
      </w:r>
      <w:r w:rsidRPr="0027437C">
        <w:rPr>
          <w:i/>
          <w:iCs/>
          <w:lang w:val="en-CA"/>
        </w:rPr>
        <w:t xml:space="preserve">and </w:t>
      </w:r>
      <w:r w:rsidRPr="0027437C">
        <w:rPr>
          <w:lang w:val="en-CA"/>
        </w:rPr>
        <w:t>was it impossible to accommodate the individual without undue hardship</w:t>
      </w:r>
      <w:r>
        <w:rPr>
          <w:lang w:val="en-CA"/>
        </w:rPr>
        <w:t>?</w:t>
      </w:r>
    </w:p>
    <w:p w14:paraId="662AE88D" w14:textId="77777777" w:rsidR="00F60466" w:rsidRPr="0027437C" w:rsidRDefault="00F60466" w:rsidP="00F60466">
      <w:pPr>
        <w:pStyle w:val="ListParagraph"/>
        <w:numPr>
          <w:ilvl w:val="2"/>
          <w:numId w:val="6"/>
        </w:numPr>
        <w:tabs>
          <w:tab w:val="left" w:pos="1045"/>
        </w:tabs>
      </w:pPr>
      <w:r w:rsidRPr="0027437C">
        <w:rPr>
          <w:lang w:val="en-CA"/>
        </w:rPr>
        <w:t xml:space="preserve">No, the standard was </w:t>
      </w:r>
      <w:r w:rsidRPr="0027437C">
        <w:rPr>
          <w:i/>
          <w:iCs/>
          <w:lang w:val="en-CA"/>
        </w:rPr>
        <w:t>not</w:t>
      </w:r>
      <w:r w:rsidRPr="0027437C">
        <w:rPr>
          <w:lang w:val="en-CA"/>
        </w:rPr>
        <w:t xml:space="preserve"> reasonably necessary to accomplish the goal of public safety;</w:t>
      </w:r>
    </w:p>
    <w:p w14:paraId="172847A3" w14:textId="77777777" w:rsidR="00F60466" w:rsidRPr="0027437C" w:rsidRDefault="00F60466" w:rsidP="00F60466">
      <w:pPr>
        <w:pStyle w:val="ListParagraph"/>
        <w:numPr>
          <w:ilvl w:val="2"/>
          <w:numId w:val="6"/>
        </w:numPr>
        <w:tabs>
          <w:tab w:val="left" w:pos="1045"/>
        </w:tabs>
      </w:pPr>
      <w:r w:rsidRPr="0027437C">
        <w:rPr>
          <w:lang w:val="en-CA"/>
        </w:rPr>
        <w:t>The government did not demonstrate to the court’s satisfaction that someone with this condition could never drive safely; </w:t>
      </w:r>
    </w:p>
    <w:p w14:paraId="7F50E698" w14:textId="77777777" w:rsidR="00F60466" w:rsidRPr="00567A6D" w:rsidRDefault="00F60466" w:rsidP="00F60466">
      <w:pPr>
        <w:pStyle w:val="ListParagraph"/>
        <w:numPr>
          <w:ilvl w:val="2"/>
          <w:numId w:val="6"/>
        </w:numPr>
        <w:tabs>
          <w:tab w:val="left" w:pos="1045"/>
        </w:tabs>
      </w:pPr>
      <w:r w:rsidRPr="0027437C">
        <w:rPr>
          <w:lang w:val="en-CA"/>
        </w:rPr>
        <w:t>The government did not show that the risk or cost associated with providing individual assessment constituted undue hardship.</w:t>
      </w:r>
    </w:p>
    <w:p w14:paraId="5DAB3FC4" w14:textId="77777777" w:rsidR="00416C3F" w:rsidRPr="00416C3F" w:rsidRDefault="00416C3F" w:rsidP="00416C3F">
      <w:pPr>
        <w:tabs>
          <w:tab w:val="left" w:pos="1045"/>
        </w:tabs>
        <w:rPr>
          <w:b/>
        </w:rPr>
      </w:pPr>
      <w:r>
        <w:rPr>
          <w:b/>
        </w:rPr>
        <w:t>Some Applications of the BFOR Defence</w:t>
      </w:r>
    </w:p>
    <w:p w14:paraId="0DBA276F" w14:textId="77777777" w:rsidR="00416C3F" w:rsidRPr="00567A6D" w:rsidRDefault="00567A6D" w:rsidP="00567A6D">
      <w:pPr>
        <w:pStyle w:val="ListParagraph"/>
        <w:numPr>
          <w:ilvl w:val="0"/>
          <w:numId w:val="14"/>
        </w:numPr>
        <w:tabs>
          <w:tab w:val="left" w:pos="1045"/>
        </w:tabs>
      </w:pPr>
      <w:r>
        <w:t>Refer to page 373</w:t>
      </w:r>
    </w:p>
    <w:p w14:paraId="39879003" w14:textId="77777777" w:rsidR="00416C3F" w:rsidRDefault="00416C3F" w:rsidP="00F60466">
      <w:pPr>
        <w:tabs>
          <w:tab w:val="left" w:pos="1045"/>
        </w:tabs>
        <w:rPr>
          <w:b/>
        </w:rPr>
      </w:pPr>
    </w:p>
    <w:p w14:paraId="20AC8FE5" w14:textId="77777777" w:rsidR="00567A6D" w:rsidRDefault="00567A6D" w:rsidP="00F60466">
      <w:pPr>
        <w:tabs>
          <w:tab w:val="left" w:pos="1045"/>
        </w:tabs>
        <w:rPr>
          <w:b/>
        </w:rPr>
      </w:pPr>
    </w:p>
    <w:p w14:paraId="1718FEA3" w14:textId="77777777" w:rsidR="00567A6D" w:rsidRDefault="00567A6D" w:rsidP="00F60466">
      <w:pPr>
        <w:tabs>
          <w:tab w:val="left" w:pos="1045"/>
        </w:tabs>
        <w:rPr>
          <w:b/>
        </w:rPr>
      </w:pPr>
    </w:p>
    <w:p w14:paraId="34ED80C4" w14:textId="77777777" w:rsidR="00567A6D" w:rsidRDefault="00567A6D" w:rsidP="00F60466">
      <w:pPr>
        <w:tabs>
          <w:tab w:val="left" w:pos="1045"/>
        </w:tabs>
        <w:rPr>
          <w:b/>
        </w:rPr>
      </w:pPr>
    </w:p>
    <w:p w14:paraId="1671B8F8" w14:textId="77777777" w:rsidR="00F60466" w:rsidRDefault="00567A6D" w:rsidP="00F60466">
      <w:pPr>
        <w:tabs>
          <w:tab w:val="left" w:pos="1045"/>
        </w:tabs>
        <w:rPr>
          <w:b/>
        </w:rPr>
      </w:pPr>
      <w:r>
        <w:rPr>
          <w:b/>
        </w:rPr>
        <w:t xml:space="preserve">The </w:t>
      </w:r>
      <w:r w:rsidR="00F60466">
        <w:rPr>
          <w:b/>
        </w:rPr>
        <w:t>Special Intere</w:t>
      </w:r>
      <w:r>
        <w:rPr>
          <w:b/>
        </w:rPr>
        <w:t>st Organization Defence</w:t>
      </w:r>
    </w:p>
    <w:p w14:paraId="23D1CCCD" w14:textId="77777777" w:rsidR="00FC790D" w:rsidRPr="00FC790D" w:rsidRDefault="00FC790D" w:rsidP="00F60466">
      <w:pPr>
        <w:pStyle w:val="ListParagraph"/>
        <w:numPr>
          <w:ilvl w:val="0"/>
          <w:numId w:val="7"/>
        </w:numPr>
        <w:tabs>
          <w:tab w:val="left" w:pos="1045"/>
        </w:tabs>
      </w:pPr>
      <w:r>
        <w:t>The SCC stated that exemptions in human rights statutes for certain types of organizations are intended to “promote the fundamental right of individuals to freely associate in groups for the purpose of expressing particular views or engaging in particular pursuits”</w:t>
      </w:r>
    </w:p>
    <w:p w14:paraId="42AA8B9F" w14:textId="77777777" w:rsidR="00F60466" w:rsidRPr="0027437C" w:rsidRDefault="00F60466" w:rsidP="00F60466">
      <w:pPr>
        <w:pStyle w:val="ListParagraph"/>
        <w:numPr>
          <w:ilvl w:val="0"/>
          <w:numId w:val="7"/>
        </w:numPr>
        <w:tabs>
          <w:tab w:val="left" w:pos="1045"/>
        </w:tabs>
      </w:pPr>
      <w:r w:rsidRPr="0027437C">
        <w:rPr>
          <w:lang w:val="en-CA"/>
        </w:rPr>
        <w:t>Religious, Philanthropic, Educational, Fraternal or Social Institutions or Organizations              [S. 24. (1) (a)]</w:t>
      </w:r>
    </w:p>
    <w:p w14:paraId="23BB209D" w14:textId="77777777" w:rsidR="00F60466" w:rsidRPr="0027437C" w:rsidRDefault="00F60466" w:rsidP="00F60466">
      <w:pPr>
        <w:pStyle w:val="ListParagraph"/>
        <w:numPr>
          <w:ilvl w:val="0"/>
          <w:numId w:val="7"/>
        </w:numPr>
        <w:tabs>
          <w:tab w:val="left" w:pos="1045"/>
        </w:tabs>
      </w:pPr>
      <w:r w:rsidRPr="0027437C">
        <w:rPr>
          <w:lang w:val="en-CA"/>
        </w:rPr>
        <w:t>Ref. Christian Horizons Fact Situation (uploaded to D2L)</w:t>
      </w:r>
    </w:p>
    <w:p w14:paraId="5CDEF64F" w14:textId="77777777" w:rsidR="00F60466" w:rsidRPr="0027437C" w:rsidRDefault="00F60466" w:rsidP="00F60466">
      <w:pPr>
        <w:pStyle w:val="ListParagraph"/>
        <w:numPr>
          <w:ilvl w:val="0"/>
          <w:numId w:val="7"/>
        </w:numPr>
        <w:tabs>
          <w:tab w:val="left" w:pos="1045"/>
        </w:tabs>
      </w:pPr>
      <w:r w:rsidRPr="0027437C">
        <w:rPr>
          <w:lang w:val="en-CA"/>
        </w:rPr>
        <w:t>Religious, Philanthropic, Educational, Fraternal or Social Institutions or Organizations [S. 24. (1) (a)]</w:t>
      </w:r>
    </w:p>
    <w:p w14:paraId="709C1547" w14:textId="77777777" w:rsidR="00F60466" w:rsidRPr="0027437C" w:rsidRDefault="00F60466" w:rsidP="00F60466">
      <w:pPr>
        <w:pStyle w:val="ListParagraph"/>
        <w:numPr>
          <w:ilvl w:val="1"/>
          <w:numId w:val="7"/>
        </w:numPr>
        <w:tabs>
          <w:tab w:val="left" w:pos="1045"/>
        </w:tabs>
      </w:pPr>
      <w:r w:rsidRPr="0027437C">
        <w:rPr>
          <w:lang w:val="en-CA"/>
        </w:rPr>
        <w:t xml:space="preserve">The employer must demonstrate that a discriminatory employment practice or action is necessary for the performance of a job. </w:t>
      </w:r>
    </w:p>
    <w:p w14:paraId="2EE94A2B" w14:textId="77777777" w:rsidR="00F60466" w:rsidRPr="0027437C" w:rsidRDefault="00F60466" w:rsidP="00F60466">
      <w:pPr>
        <w:pStyle w:val="ListParagraph"/>
        <w:numPr>
          <w:ilvl w:val="1"/>
          <w:numId w:val="7"/>
        </w:numPr>
        <w:tabs>
          <w:tab w:val="left" w:pos="1045"/>
        </w:tabs>
      </w:pPr>
      <w:r w:rsidRPr="0027437C">
        <w:rPr>
          <w:lang w:val="en-CA"/>
        </w:rPr>
        <w:t>Ref. Box 28.4</w:t>
      </w:r>
    </w:p>
    <w:p w14:paraId="46CF1363" w14:textId="77777777" w:rsidR="00F60466" w:rsidRDefault="00F60466" w:rsidP="00F60466">
      <w:pPr>
        <w:tabs>
          <w:tab w:val="left" w:pos="1045"/>
        </w:tabs>
      </w:pPr>
    </w:p>
    <w:p w14:paraId="1127868C" w14:textId="77777777" w:rsidR="00FC790D" w:rsidRPr="00FC790D" w:rsidRDefault="00FC790D" w:rsidP="00F60466">
      <w:pPr>
        <w:tabs>
          <w:tab w:val="left" w:pos="1045"/>
        </w:tabs>
        <w:rPr>
          <w:b/>
          <w:u w:val="single"/>
        </w:rPr>
      </w:pPr>
      <w:r>
        <w:rPr>
          <w:b/>
          <w:u w:val="single"/>
        </w:rPr>
        <w:t>Other Defences to Prima Facie Discrimination</w:t>
      </w:r>
    </w:p>
    <w:p w14:paraId="34616A93" w14:textId="77777777" w:rsidR="00FC790D" w:rsidRDefault="00FC790D" w:rsidP="00F60466">
      <w:pPr>
        <w:tabs>
          <w:tab w:val="left" w:pos="1045"/>
        </w:tabs>
        <w:rPr>
          <w:b/>
        </w:rPr>
      </w:pPr>
    </w:p>
    <w:p w14:paraId="18424858" w14:textId="77777777" w:rsidR="00FC790D" w:rsidRDefault="00FC790D" w:rsidP="00F60466">
      <w:pPr>
        <w:tabs>
          <w:tab w:val="left" w:pos="1045"/>
        </w:tabs>
        <w:rPr>
          <w:b/>
        </w:rPr>
      </w:pPr>
      <w:r>
        <w:rPr>
          <w:b/>
        </w:rPr>
        <w:t>Inability to Perform Essential Duties Owing to Disability Defence (Ontario)</w:t>
      </w:r>
    </w:p>
    <w:p w14:paraId="41DE21A0" w14:textId="77777777" w:rsidR="00FC790D" w:rsidRPr="00FC790D" w:rsidRDefault="00FC790D" w:rsidP="00FC790D">
      <w:pPr>
        <w:pStyle w:val="ListParagraph"/>
        <w:numPr>
          <w:ilvl w:val="0"/>
          <w:numId w:val="15"/>
        </w:numPr>
        <w:tabs>
          <w:tab w:val="left" w:pos="1045"/>
        </w:tabs>
        <w:rPr>
          <w:b/>
        </w:rPr>
      </w:pPr>
      <w:r>
        <w:t>Means that it is permissible for an employer to discriminate against a worker with a disability when that disability prevents the worker from performing the “essential duties or requirements” of the job.</w:t>
      </w:r>
    </w:p>
    <w:p w14:paraId="01BCBFCF" w14:textId="77777777" w:rsidR="00FC790D" w:rsidRPr="00FC790D" w:rsidRDefault="00FC790D" w:rsidP="00FC790D">
      <w:pPr>
        <w:pStyle w:val="ListParagraph"/>
        <w:numPr>
          <w:ilvl w:val="1"/>
          <w:numId w:val="15"/>
        </w:numPr>
        <w:tabs>
          <w:tab w:val="left" w:pos="1045"/>
        </w:tabs>
        <w:rPr>
          <w:b/>
        </w:rPr>
      </w:pPr>
      <w:r>
        <w:t>However, employee cannot be found to be “incapable” if his or her disability could be accommodated without undue hardship on the employer.</w:t>
      </w:r>
    </w:p>
    <w:p w14:paraId="41172305" w14:textId="77777777" w:rsidR="00FC790D" w:rsidRPr="00FC790D" w:rsidRDefault="00FC790D" w:rsidP="00FC790D">
      <w:pPr>
        <w:pStyle w:val="ListParagraph"/>
        <w:numPr>
          <w:ilvl w:val="0"/>
          <w:numId w:val="15"/>
        </w:numPr>
        <w:tabs>
          <w:tab w:val="left" w:pos="1045"/>
        </w:tabs>
        <w:rPr>
          <w:b/>
        </w:rPr>
      </w:pPr>
      <w:r>
        <w:t>Ontario Court of Appeal has said that section 17 of the Code applies to direct discrimination on the basis of disability, whereas section 11 applies to indirect discrimination.</w:t>
      </w:r>
    </w:p>
    <w:p w14:paraId="2FA740D9" w14:textId="77777777" w:rsidR="00FC790D" w:rsidRPr="00FC790D" w:rsidRDefault="00FC790D" w:rsidP="00FC790D">
      <w:pPr>
        <w:pStyle w:val="ListParagraph"/>
        <w:numPr>
          <w:ilvl w:val="1"/>
          <w:numId w:val="15"/>
        </w:numPr>
        <w:tabs>
          <w:tab w:val="left" w:pos="1045"/>
        </w:tabs>
        <w:rPr>
          <w:b/>
        </w:rPr>
      </w:pPr>
      <w:r>
        <w:t>In practice, sections 11 and 17 of the Code are often collapsed into a single BFOR defence to allegations of discrimination on the basis of disability.</w:t>
      </w:r>
    </w:p>
    <w:p w14:paraId="3E6FA0FF" w14:textId="77777777" w:rsidR="00FC790D" w:rsidRDefault="00FC790D" w:rsidP="00F60466">
      <w:pPr>
        <w:tabs>
          <w:tab w:val="left" w:pos="1045"/>
        </w:tabs>
        <w:rPr>
          <w:b/>
        </w:rPr>
      </w:pPr>
    </w:p>
    <w:p w14:paraId="5B801A25" w14:textId="77777777" w:rsidR="00F60466" w:rsidRDefault="00F60466" w:rsidP="00F60466">
      <w:pPr>
        <w:tabs>
          <w:tab w:val="left" w:pos="1045"/>
        </w:tabs>
        <w:rPr>
          <w:b/>
        </w:rPr>
      </w:pPr>
      <w:r>
        <w:rPr>
          <w:b/>
        </w:rPr>
        <w:t>Nepotism</w:t>
      </w:r>
    </w:p>
    <w:p w14:paraId="5C77F088" w14:textId="77777777" w:rsidR="00FC790D" w:rsidRDefault="00F60466" w:rsidP="00FC790D">
      <w:pPr>
        <w:numPr>
          <w:ilvl w:val="0"/>
          <w:numId w:val="8"/>
        </w:numPr>
        <w:tabs>
          <w:tab w:val="left" w:pos="1045"/>
        </w:tabs>
      </w:pPr>
      <w:r w:rsidRPr="0027437C">
        <w:rPr>
          <w:lang w:val="en-CA"/>
        </w:rPr>
        <w:t>It is not discrimination if “an employer grants or withholds employment or advancement in employment to a person who is the spouse, child or parent of the employer or an employee.”</w:t>
      </w:r>
    </w:p>
    <w:p w14:paraId="00536B40" w14:textId="77777777" w:rsidR="00FC790D" w:rsidRPr="0027437C" w:rsidRDefault="00FC790D" w:rsidP="00FC790D">
      <w:pPr>
        <w:numPr>
          <w:ilvl w:val="1"/>
          <w:numId w:val="8"/>
        </w:numPr>
        <w:tabs>
          <w:tab w:val="left" w:pos="1045"/>
        </w:tabs>
      </w:pPr>
      <w:r>
        <w:t>A provision found in some human right statutes that permits an employer to discriminate against workers on the basis of family status or marital status.</w:t>
      </w:r>
    </w:p>
    <w:p w14:paraId="1B462190" w14:textId="77777777" w:rsidR="00F60466" w:rsidRDefault="00F60466" w:rsidP="00F60466">
      <w:pPr>
        <w:tabs>
          <w:tab w:val="left" w:pos="1045"/>
        </w:tabs>
        <w:rPr>
          <w:b/>
        </w:rPr>
      </w:pPr>
      <w:r>
        <w:rPr>
          <w:b/>
        </w:rPr>
        <w:t>Personal Care Attendant</w:t>
      </w:r>
    </w:p>
    <w:p w14:paraId="6C824456" w14:textId="77777777" w:rsidR="00F60466" w:rsidRPr="0027437C" w:rsidRDefault="00F60466" w:rsidP="00F60466">
      <w:pPr>
        <w:pStyle w:val="ListParagraph"/>
        <w:numPr>
          <w:ilvl w:val="0"/>
          <w:numId w:val="9"/>
        </w:numPr>
        <w:tabs>
          <w:tab w:val="left" w:pos="1045"/>
        </w:tabs>
      </w:pPr>
      <w:r w:rsidRPr="0027437C">
        <w:rPr>
          <w:lang w:val="en-CA"/>
        </w:rPr>
        <w:t>S. 24. (1) (c)</w:t>
      </w:r>
    </w:p>
    <w:p w14:paraId="5C849A37" w14:textId="77777777" w:rsidR="00F60466" w:rsidRPr="0027437C" w:rsidRDefault="00F60466" w:rsidP="00F60466">
      <w:pPr>
        <w:pStyle w:val="ListParagraph"/>
        <w:numPr>
          <w:ilvl w:val="0"/>
          <w:numId w:val="9"/>
        </w:numPr>
        <w:tabs>
          <w:tab w:val="left" w:pos="1045"/>
        </w:tabs>
      </w:pPr>
      <w:r w:rsidRPr="0027437C">
        <w:rPr>
          <w:lang w:val="en-CA"/>
        </w:rPr>
        <w:t>An employer may discriminate on any ground in employment where the employee’s “primary duty” is “attending the medical or personal needs of the person [the employer] or of an ill child or aged, infirm or ill spouse or other relative of the person [the employer].”</w:t>
      </w:r>
    </w:p>
    <w:p w14:paraId="661D1D4D" w14:textId="77777777" w:rsidR="00F60466" w:rsidRDefault="00F60466" w:rsidP="00F60466">
      <w:pPr>
        <w:tabs>
          <w:tab w:val="left" w:pos="1045"/>
        </w:tabs>
        <w:rPr>
          <w:b/>
        </w:rPr>
      </w:pPr>
      <w:r>
        <w:rPr>
          <w:b/>
        </w:rPr>
        <w:t>Bona Fide Pension or Insurance Plan</w:t>
      </w:r>
    </w:p>
    <w:p w14:paraId="05F9ED57" w14:textId="77777777" w:rsidR="00F60466" w:rsidRPr="0027437C" w:rsidRDefault="00F60466" w:rsidP="00F60466">
      <w:pPr>
        <w:pStyle w:val="ListParagraph"/>
        <w:numPr>
          <w:ilvl w:val="0"/>
          <w:numId w:val="10"/>
        </w:numPr>
        <w:tabs>
          <w:tab w:val="left" w:pos="1045"/>
        </w:tabs>
      </w:pPr>
      <w:r w:rsidRPr="0027437C">
        <w:rPr>
          <w:lang w:val="en-CA"/>
        </w:rPr>
        <w:t>Discrimination is permitted in the modelling of pension and insurance plans, particularly related to age, sex, and marital status.</w:t>
      </w:r>
    </w:p>
    <w:p w14:paraId="6012D854" w14:textId="77777777" w:rsidR="00F60466" w:rsidRPr="0027437C" w:rsidRDefault="00F60466" w:rsidP="00F60466">
      <w:pPr>
        <w:pStyle w:val="ListParagraph"/>
        <w:numPr>
          <w:ilvl w:val="0"/>
          <w:numId w:val="10"/>
        </w:numPr>
        <w:tabs>
          <w:tab w:val="left" w:pos="1045"/>
        </w:tabs>
      </w:pPr>
      <w:r w:rsidRPr="0027437C">
        <w:rPr>
          <w:lang w:val="en-CA"/>
        </w:rPr>
        <w:t>T</w:t>
      </w:r>
      <w:bookmarkStart w:id="0" w:name="_GoBack"/>
      <w:bookmarkEnd w:id="0"/>
      <w:r w:rsidRPr="0027437C">
        <w:rPr>
          <w:lang w:val="en-CA"/>
        </w:rPr>
        <w:t>he discrimination has to be reasonably necessary and adopted in good faith.</w:t>
      </w:r>
    </w:p>
    <w:p w14:paraId="4E01F16C" w14:textId="77777777" w:rsidR="00F60466" w:rsidRDefault="00F60466" w:rsidP="00F60466">
      <w:pPr>
        <w:tabs>
          <w:tab w:val="left" w:pos="1045"/>
        </w:tabs>
      </w:pPr>
    </w:p>
    <w:p w14:paraId="3B978D15" w14:textId="77777777" w:rsidR="00F60466" w:rsidRDefault="00F60466" w:rsidP="00F60466">
      <w:pPr>
        <w:tabs>
          <w:tab w:val="left" w:pos="1045"/>
        </w:tabs>
        <w:rPr>
          <w:b/>
        </w:rPr>
      </w:pPr>
      <w:r>
        <w:rPr>
          <w:b/>
        </w:rPr>
        <w:t>Special Programs</w:t>
      </w:r>
    </w:p>
    <w:p w14:paraId="400C3818" w14:textId="77777777" w:rsidR="00F60466" w:rsidRPr="0027437C" w:rsidRDefault="00F60466" w:rsidP="00F60466">
      <w:pPr>
        <w:numPr>
          <w:ilvl w:val="0"/>
          <w:numId w:val="11"/>
        </w:numPr>
        <w:tabs>
          <w:tab w:val="left" w:pos="1045"/>
        </w:tabs>
      </w:pPr>
      <w:r w:rsidRPr="0027437C">
        <w:rPr>
          <w:lang w:val="en-CA"/>
        </w:rPr>
        <w:t>Employers may discriminate in employment in favour of traditionally disadvantaged groups.</w:t>
      </w:r>
    </w:p>
    <w:p w14:paraId="2FD0C5EA" w14:textId="77777777" w:rsidR="006108C5" w:rsidRDefault="006108C5"/>
    <w:sectPr w:rsidR="006108C5" w:rsidSect="000E25CD">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1DA338" w14:textId="77777777" w:rsidR="00325477" w:rsidRDefault="00325477" w:rsidP="001E4535">
      <w:r>
        <w:separator/>
      </w:r>
    </w:p>
  </w:endnote>
  <w:endnote w:type="continuationSeparator" w:id="0">
    <w:p w14:paraId="4B6B2DFC" w14:textId="77777777" w:rsidR="00325477" w:rsidRDefault="00325477" w:rsidP="001E4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F95B5" w14:textId="77777777" w:rsidR="001E4535" w:rsidRDefault="001E4535"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12A9AC1" w14:textId="77777777" w:rsidR="001E4535" w:rsidRDefault="001E4535" w:rsidP="001E453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62693" w14:textId="77777777" w:rsidR="001E4535" w:rsidRDefault="001E4535"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25477">
      <w:rPr>
        <w:rStyle w:val="PageNumber"/>
        <w:noProof/>
      </w:rPr>
      <w:t>1</w:t>
    </w:r>
    <w:r>
      <w:rPr>
        <w:rStyle w:val="PageNumber"/>
      </w:rPr>
      <w:fldChar w:fldCharType="end"/>
    </w:r>
  </w:p>
  <w:p w14:paraId="7644177E" w14:textId="77777777" w:rsidR="001E4535" w:rsidRDefault="001E4535" w:rsidP="001E453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770AA5" w14:textId="77777777" w:rsidR="00325477" w:rsidRDefault="00325477" w:rsidP="001E4535">
      <w:r>
        <w:separator/>
      </w:r>
    </w:p>
  </w:footnote>
  <w:footnote w:type="continuationSeparator" w:id="0">
    <w:p w14:paraId="164E38E9" w14:textId="77777777" w:rsidR="00325477" w:rsidRDefault="00325477" w:rsidP="001E453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D5B68"/>
    <w:multiLevelType w:val="hybridMultilevel"/>
    <w:tmpl w:val="F3768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A65F1"/>
    <w:multiLevelType w:val="hybridMultilevel"/>
    <w:tmpl w:val="33F21CE4"/>
    <w:lvl w:ilvl="0" w:tplc="CEF42502">
      <w:start w:val="1"/>
      <w:numFmt w:val="bullet"/>
      <w:lvlText w:val="•"/>
      <w:lvlJc w:val="left"/>
      <w:pPr>
        <w:tabs>
          <w:tab w:val="num" w:pos="720"/>
        </w:tabs>
        <w:ind w:left="720" w:hanging="360"/>
      </w:pPr>
      <w:rPr>
        <w:rFonts w:ascii="Arial" w:hAnsi="Arial" w:hint="default"/>
      </w:rPr>
    </w:lvl>
    <w:lvl w:ilvl="1" w:tplc="3022CD7A" w:tentative="1">
      <w:start w:val="1"/>
      <w:numFmt w:val="bullet"/>
      <w:lvlText w:val="•"/>
      <w:lvlJc w:val="left"/>
      <w:pPr>
        <w:tabs>
          <w:tab w:val="num" w:pos="1440"/>
        </w:tabs>
        <w:ind w:left="1440" w:hanging="360"/>
      </w:pPr>
      <w:rPr>
        <w:rFonts w:ascii="Arial" w:hAnsi="Arial" w:hint="default"/>
      </w:rPr>
    </w:lvl>
    <w:lvl w:ilvl="2" w:tplc="7938E422" w:tentative="1">
      <w:start w:val="1"/>
      <w:numFmt w:val="bullet"/>
      <w:lvlText w:val="•"/>
      <w:lvlJc w:val="left"/>
      <w:pPr>
        <w:tabs>
          <w:tab w:val="num" w:pos="2160"/>
        </w:tabs>
        <w:ind w:left="2160" w:hanging="360"/>
      </w:pPr>
      <w:rPr>
        <w:rFonts w:ascii="Arial" w:hAnsi="Arial" w:hint="default"/>
      </w:rPr>
    </w:lvl>
    <w:lvl w:ilvl="3" w:tplc="7A6871E2" w:tentative="1">
      <w:start w:val="1"/>
      <w:numFmt w:val="bullet"/>
      <w:lvlText w:val="•"/>
      <w:lvlJc w:val="left"/>
      <w:pPr>
        <w:tabs>
          <w:tab w:val="num" w:pos="2880"/>
        </w:tabs>
        <w:ind w:left="2880" w:hanging="360"/>
      </w:pPr>
      <w:rPr>
        <w:rFonts w:ascii="Arial" w:hAnsi="Arial" w:hint="default"/>
      </w:rPr>
    </w:lvl>
    <w:lvl w:ilvl="4" w:tplc="88386D5E" w:tentative="1">
      <w:start w:val="1"/>
      <w:numFmt w:val="bullet"/>
      <w:lvlText w:val="•"/>
      <w:lvlJc w:val="left"/>
      <w:pPr>
        <w:tabs>
          <w:tab w:val="num" w:pos="3600"/>
        </w:tabs>
        <w:ind w:left="3600" w:hanging="360"/>
      </w:pPr>
      <w:rPr>
        <w:rFonts w:ascii="Arial" w:hAnsi="Arial" w:hint="default"/>
      </w:rPr>
    </w:lvl>
    <w:lvl w:ilvl="5" w:tplc="27183F9C" w:tentative="1">
      <w:start w:val="1"/>
      <w:numFmt w:val="bullet"/>
      <w:lvlText w:val="•"/>
      <w:lvlJc w:val="left"/>
      <w:pPr>
        <w:tabs>
          <w:tab w:val="num" w:pos="4320"/>
        </w:tabs>
        <w:ind w:left="4320" w:hanging="360"/>
      </w:pPr>
      <w:rPr>
        <w:rFonts w:ascii="Arial" w:hAnsi="Arial" w:hint="default"/>
      </w:rPr>
    </w:lvl>
    <w:lvl w:ilvl="6" w:tplc="B1B88BF0" w:tentative="1">
      <w:start w:val="1"/>
      <w:numFmt w:val="bullet"/>
      <w:lvlText w:val="•"/>
      <w:lvlJc w:val="left"/>
      <w:pPr>
        <w:tabs>
          <w:tab w:val="num" w:pos="5040"/>
        </w:tabs>
        <w:ind w:left="5040" w:hanging="360"/>
      </w:pPr>
      <w:rPr>
        <w:rFonts w:ascii="Arial" w:hAnsi="Arial" w:hint="default"/>
      </w:rPr>
    </w:lvl>
    <w:lvl w:ilvl="7" w:tplc="0ABA06C6" w:tentative="1">
      <w:start w:val="1"/>
      <w:numFmt w:val="bullet"/>
      <w:lvlText w:val="•"/>
      <w:lvlJc w:val="left"/>
      <w:pPr>
        <w:tabs>
          <w:tab w:val="num" w:pos="5760"/>
        </w:tabs>
        <w:ind w:left="5760" w:hanging="360"/>
      </w:pPr>
      <w:rPr>
        <w:rFonts w:ascii="Arial" w:hAnsi="Arial" w:hint="default"/>
      </w:rPr>
    </w:lvl>
    <w:lvl w:ilvl="8" w:tplc="53507898" w:tentative="1">
      <w:start w:val="1"/>
      <w:numFmt w:val="bullet"/>
      <w:lvlText w:val="•"/>
      <w:lvlJc w:val="left"/>
      <w:pPr>
        <w:tabs>
          <w:tab w:val="num" w:pos="6480"/>
        </w:tabs>
        <w:ind w:left="6480" w:hanging="360"/>
      </w:pPr>
      <w:rPr>
        <w:rFonts w:ascii="Arial" w:hAnsi="Arial" w:hint="default"/>
      </w:rPr>
    </w:lvl>
  </w:abstractNum>
  <w:abstractNum w:abstractNumId="2">
    <w:nsid w:val="0BC4063F"/>
    <w:multiLevelType w:val="hybridMultilevel"/>
    <w:tmpl w:val="B4F22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FD5604"/>
    <w:multiLevelType w:val="hybridMultilevel"/>
    <w:tmpl w:val="63A8B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7E146E"/>
    <w:multiLevelType w:val="hybridMultilevel"/>
    <w:tmpl w:val="2AFEC34E"/>
    <w:lvl w:ilvl="0" w:tplc="C0D67D26">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38DCA162" w:tentative="1">
      <w:start w:val="1"/>
      <w:numFmt w:val="bullet"/>
      <w:lvlText w:val="•"/>
      <w:lvlJc w:val="left"/>
      <w:pPr>
        <w:tabs>
          <w:tab w:val="num" w:pos="2160"/>
        </w:tabs>
        <w:ind w:left="2160" w:hanging="360"/>
      </w:pPr>
      <w:rPr>
        <w:rFonts w:ascii="Arial" w:hAnsi="Arial" w:hint="default"/>
      </w:rPr>
    </w:lvl>
    <w:lvl w:ilvl="3" w:tplc="93A24020" w:tentative="1">
      <w:start w:val="1"/>
      <w:numFmt w:val="bullet"/>
      <w:lvlText w:val="•"/>
      <w:lvlJc w:val="left"/>
      <w:pPr>
        <w:tabs>
          <w:tab w:val="num" w:pos="2880"/>
        </w:tabs>
        <w:ind w:left="2880" w:hanging="360"/>
      </w:pPr>
      <w:rPr>
        <w:rFonts w:ascii="Arial" w:hAnsi="Arial" w:hint="default"/>
      </w:rPr>
    </w:lvl>
    <w:lvl w:ilvl="4" w:tplc="854AD1C8" w:tentative="1">
      <w:start w:val="1"/>
      <w:numFmt w:val="bullet"/>
      <w:lvlText w:val="•"/>
      <w:lvlJc w:val="left"/>
      <w:pPr>
        <w:tabs>
          <w:tab w:val="num" w:pos="3600"/>
        </w:tabs>
        <w:ind w:left="3600" w:hanging="360"/>
      </w:pPr>
      <w:rPr>
        <w:rFonts w:ascii="Arial" w:hAnsi="Arial" w:hint="default"/>
      </w:rPr>
    </w:lvl>
    <w:lvl w:ilvl="5" w:tplc="6B8C63E2" w:tentative="1">
      <w:start w:val="1"/>
      <w:numFmt w:val="bullet"/>
      <w:lvlText w:val="•"/>
      <w:lvlJc w:val="left"/>
      <w:pPr>
        <w:tabs>
          <w:tab w:val="num" w:pos="4320"/>
        </w:tabs>
        <w:ind w:left="4320" w:hanging="360"/>
      </w:pPr>
      <w:rPr>
        <w:rFonts w:ascii="Arial" w:hAnsi="Arial" w:hint="default"/>
      </w:rPr>
    </w:lvl>
    <w:lvl w:ilvl="6" w:tplc="4F142738" w:tentative="1">
      <w:start w:val="1"/>
      <w:numFmt w:val="bullet"/>
      <w:lvlText w:val="•"/>
      <w:lvlJc w:val="left"/>
      <w:pPr>
        <w:tabs>
          <w:tab w:val="num" w:pos="5040"/>
        </w:tabs>
        <w:ind w:left="5040" w:hanging="360"/>
      </w:pPr>
      <w:rPr>
        <w:rFonts w:ascii="Arial" w:hAnsi="Arial" w:hint="default"/>
      </w:rPr>
    </w:lvl>
    <w:lvl w:ilvl="7" w:tplc="D8BEA758" w:tentative="1">
      <w:start w:val="1"/>
      <w:numFmt w:val="bullet"/>
      <w:lvlText w:val="•"/>
      <w:lvlJc w:val="left"/>
      <w:pPr>
        <w:tabs>
          <w:tab w:val="num" w:pos="5760"/>
        </w:tabs>
        <w:ind w:left="5760" w:hanging="360"/>
      </w:pPr>
      <w:rPr>
        <w:rFonts w:ascii="Arial" w:hAnsi="Arial" w:hint="default"/>
      </w:rPr>
    </w:lvl>
    <w:lvl w:ilvl="8" w:tplc="4C248D64" w:tentative="1">
      <w:start w:val="1"/>
      <w:numFmt w:val="bullet"/>
      <w:lvlText w:val="•"/>
      <w:lvlJc w:val="left"/>
      <w:pPr>
        <w:tabs>
          <w:tab w:val="num" w:pos="6480"/>
        </w:tabs>
        <w:ind w:left="6480" w:hanging="360"/>
      </w:pPr>
      <w:rPr>
        <w:rFonts w:ascii="Arial" w:hAnsi="Arial" w:hint="default"/>
      </w:rPr>
    </w:lvl>
  </w:abstractNum>
  <w:abstractNum w:abstractNumId="5">
    <w:nsid w:val="2E10621E"/>
    <w:multiLevelType w:val="hybridMultilevel"/>
    <w:tmpl w:val="CC9051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E46F56"/>
    <w:multiLevelType w:val="hybridMultilevel"/>
    <w:tmpl w:val="F9AC057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D14330"/>
    <w:multiLevelType w:val="hybridMultilevel"/>
    <w:tmpl w:val="B338E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705218"/>
    <w:multiLevelType w:val="hybridMultilevel"/>
    <w:tmpl w:val="53927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4C4072"/>
    <w:multiLevelType w:val="hybridMultilevel"/>
    <w:tmpl w:val="0BEEE83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91533BA"/>
    <w:multiLevelType w:val="hybridMultilevel"/>
    <w:tmpl w:val="41305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C428BC"/>
    <w:multiLevelType w:val="hybridMultilevel"/>
    <w:tmpl w:val="B816D5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06C4E26"/>
    <w:multiLevelType w:val="hybridMultilevel"/>
    <w:tmpl w:val="7DC6A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17D0E8E"/>
    <w:multiLevelType w:val="hybridMultilevel"/>
    <w:tmpl w:val="AD90E47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E5378E5"/>
    <w:multiLevelType w:val="hybridMultilevel"/>
    <w:tmpl w:val="444EB57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0"/>
  </w:num>
  <w:num w:numId="4">
    <w:abstractNumId w:val="3"/>
  </w:num>
  <w:num w:numId="5">
    <w:abstractNumId w:val="8"/>
  </w:num>
  <w:num w:numId="6">
    <w:abstractNumId w:val="6"/>
  </w:num>
  <w:num w:numId="7">
    <w:abstractNumId w:val="11"/>
  </w:num>
  <w:num w:numId="8">
    <w:abstractNumId w:val="4"/>
  </w:num>
  <w:num w:numId="9">
    <w:abstractNumId w:val="12"/>
  </w:num>
  <w:num w:numId="10">
    <w:abstractNumId w:val="10"/>
  </w:num>
  <w:num w:numId="11">
    <w:abstractNumId w:val="1"/>
  </w:num>
  <w:num w:numId="12">
    <w:abstractNumId w:val="7"/>
  </w:num>
  <w:num w:numId="13">
    <w:abstractNumId w:val="14"/>
  </w:num>
  <w:num w:numId="14">
    <w:abstractNumId w:val="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4"/>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466"/>
    <w:rsid w:val="000E25CD"/>
    <w:rsid w:val="001238F7"/>
    <w:rsid w:val="001E4535"/>
    <w:rsid w:val="00325477"/>
    <w:rsid w:val="003A6D4F"/>
    <w:rsid w:val="00416C3F"/>
    <w:rsid w:val="004E4146"/>
    <w:rsid w:val="00567A6D"/>
    <w:rsid w:val="006108C5"/>
    <w:rsid w:val="00982940"/>
    <w:rsid w:val="00F60466"/>
    <w:rsid w:val="00FC7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FDC37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04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0466"/>
    <w:pPr>
      <w:ind w:left="720"/>
      <w:contextualSpacing/>
    </w:pPr>
  </w:style>
  <w:style w:type="paragraph" w:styleId="Footer">
    <w:name w:val="footer"/>
    <w:basedOn w:val="Normal"/>
    <w:link w:val="FooterChar"/>
    <w:uiPriority w:val="99"/>
    <w:unhideWhenUsed/>
    <w:rsid w:val="001E4535"/>
    <w:pPr>
      <w:tabs>
        <w:tab w:val="center" w:pos="4680"/>
        <w:tab w:val="right" w:pos="9360"/>
      </w:tabs>
    </w:pPr>
  </w:style>
  <w:style w:type="character" w:customStyle="1" w:styleId="FooterChar">
    <w:name w:val="Footer Char"/>
    <w:basedOn w:val="DefaultParagraphFont"/>
    <w:link w:val="Footer"/>
    <w:uiPriority w:val="99"/>
    <w:rsid w:val="001E4535"/>
  </w:style>
  <w:style w:type="character" w:styleId="PageNumber">
    <w:name w:val="page number"/>
    <w:basedOn w:val="DefaultParagraphFont"/>
    <w:uiPriority w:val="99"/>
    <w:semiHidden/>
    <w:unhideWhenUsed/>
    <w:rsid w:val="001E45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5</Pages>
  <Words>1426</Words>
  <Characters>8130</Characters>
  <Application>Microsoft Macintosh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 Moslehi</dc:creator>
  <cp:keywords/>
  <dc:description/>
  <cp:lastModifiedBy>Nika Moslehi</cp:lastModifiedBy>
  <cp:revision>2</cp:revision>
  <dcterms:created xsi:type="dcterms:W3CDTF">2017-10-15T19:09:00Z</dcterms:created>
  <dcterms:modified xsi:type="dcterms:W3CDTF">2017-10-15T20:12:00Z</dcterms:modified>
</cp:coreProperties>
</file>