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922D46" w14:textId="77777777" w:rsidR="00A06228" w:rsidRPr="00A06228" w:rsidRDefault="00A06228" w:rsidP="00A06228">
      <w:pPr>
        <w:tabs>
          <w:tab w:val="left" w:pos="4014"/>
        </w:tabs>
        <w:jc w:val="center"/>
        <w:rPr>
          <w:rFonts w:ascii="Calibri" w:hAnsi="Calibri"/>
          <w:b/>
          <w:u w:val="single"/>
          <w:lang w:val="en-CA"/>
        </w:rPr>
      </w:pPr>
      <w:bookmarkStart w:id="0" w:name="_GoBack"/>
      <w:bookmarkEnd w:id="0"/>
      <w:r>
        <w:rPr>
          <w:rFonts w:ascii="Calibri" w:hAnsi="Calibri"/>
          <w:b/>
          <w:u w:val="single"/>
          <w:lang w:val="en-CA"/>
        </w:rPr>
        <w:t>CHAPTER 21 – REGULATING WAGES AND PAY EQUITY</w:t>
      </w:r>
    </w:p>
    <w:p w14:paraId="43DFB045" w14:textId="77777777" w:rsidR="00A06228" w:rsidRPr="00A06228" w:rsidRDefault="00A06228" w:rsidP="00A06228">
      <w:pPr>
        <w:tabs>
          <w:tab w:val="left" w:pos="4014"/>
        </w:tabs>
        <w:rPr>
          <w:rFonts w:ascii="Calibri" w:hAnsi="Calibri"/>
          <w:b/>
          <w:u w:val="single"/>
          <w:lang w:val="en-CA"/>
        </w:rPr>
      </w:pPr>
      <w:r w:rsidRPr="00A06228">
        <w:rPr>
          <w:rFonts w:ascii="Calibri" w:hAnsi="Calibri"/>
          <w:b/>
          <w:u w:val="single"/>
          <w:lang w:val="en-CA"/>
        </w:rPr>
        <w:t>Introduction</w:t>
      </w:r>
    </w:p>
    <w:p w14:paraId="777A18BC" w14:textId="77777777" w:rsidR="00A06228" w:rsidRDefault="00A06228" w:rsidP="00A06228">
      <w:pPr>
        <w:pStyle w:val="ListParagraph"/>
        <w:numPr>
          <w:ilvl w:val="0"/>
          <w:numId w:val="5"/>
        </w:numPr>
        <w:tabs>
          <w:tab w:val="left" w:pos="4014"/>
        </w:tabs>
        <w:rPr>
          <w:rFonts w:ascii="Calibri" w:hAnsi="Calibri"/>
        </w:rPr>
      </w:pPr>
      <w:r w:rsidRPr="00A06228">
        <w:rPr>
          <w:rFonts w:ascii="Calibri" w:hAnsi="Calibri"/>
        </w:rPr>
        <w:t xml:space="preserve">The most common forms of wage regulation today focus on protecting a </w:t>
      </w:r>
      <w:r w:rsidRPr="00A06228">
        <w:rPr>
          <w:rFonts w:ascii="Calibri" w:hAnsi="Calibri"/>
          <w:i/>
        </w:rPr>
        <w:t>wage floor–</w:t>
      </w:r>
      <w:r w:rsidRPr="00A06228">
        <w:rPr>
          <w:rFonts w:ascii="Calibri" w:hAnsi="Calibri"/>
        </w:rPr>
        <w:t xml:space="preserve">a minimum wage to prevent employers from using their bargaining power to drive wages too far down– and addressing gender wage discrimination. </w:t>
      </w:r>
    </w:p>
    <w:p w14:paraId="2213E40D" w14:textId="77777777" w:rsidR="00A06228" w:rsidRDefault="00A06228" w:rsidP="00A06228">
      <w:pPr>
        <w:pStyle w:val="ListParagraph"/>
        <w:numPr>
          <w:ilvl w:val="0"/>
          <w:numId w:val="5"/>
        </w:numPr>
        <w:tabs>
          <w:tab w:val="left" w:pos="4014"/>
        </w:tabs>
        <w:rPr>
          <w:rFonts w:ascii="Calibri" w:hAnsi="Calibri"/>
        </w:rPr>
      </w:pPr>
      <w:r w:rsidRPr="00A06228">
        <w:rPr>
          <w:rFonts w:ascii="Calibri" w:hAnsi="Calibri"/>
          <w:b/>
        </w:rPr>
        <w:t>Gender wage gap:</w:t>
      </w:r>
      <w:r w:rsidRPr="00A06228">
        <w:rPr>
          <w:rFonts w:ascii="Calibri" w:hAnsi="Calibri"/>
        </w:rPr>
        <w:t xml:space="preserve"> the difference in earnings between males and females.</w:t>
      </w:r>
    </w:p>
    <w:p w14:paraId="70209505" w14:textId="77777777" w:rsidR="00A06228" w:rsidRPr="00A06228" w:rsidRDefault="00A06228" w:rsidP="00A06228">
      <w:pPr>
        <w:pStyle w:val="ListParagraph"/>
        <w:numPr>
          <w:ilvl w:val="0"/>
          <w:numId w:val="5"/>
        </w:numPr>
        <w:tabs>
          <w:tab w:val="left" w:pos="4014"/>
        </w:tabs>
        <w:rPr>
          <w:rFonts w:ascii="Calibri" w:hAnsi="Calibri"/>
        </w:rPr>
      </w:pPr>
      <w:r w:rsidRPr="00A06228">
        <w:rPr>
          <w:rFonts w:ascii="Calibri" w:hAnsi="Calibri"/>
          <w:lang w:val="en-CA"/>
        </w:rPr>
        <w:t xml:space="preserve">The primary statutory instrument regarding employment in Ontario is the </w:t>
      </w:r>
      <w:r w:rsidRPr="00A06228">
        <w:rPr>
          <w:rFonts w:ascii="Calibri" w:hAnsi="Calibri"/>
          <w:i/>
          <w:iCs/>
          <w:lang w:val="en-CA"/>
        </w:rPr>
        <w:t xml:space="preserve">Employment Standards Act, 2000 </w:t>
      </w:r>
      <w:r w:rsidRPr="00A06228">
        <w:rPr>
          <w:rFonts w:ascii="Calibri" w:hAnsi="Calibri"/>
          <w:lang w:val="en-CA"/>
        </w:rPr>
        <w:t>(</w:t>
      </w:r>
      <w:r w:rsidRPr="00A06228">
        <w:rPr>
          <w:rFonts w:ascii="Calibri" w:hAnsi="Calibri"/>
          <w:i/>
          <w:iCs/>
          <w:lang w:val="en-CA"/>
        </w:rPr>
        <w:t>ESA</w:t>
      </w:r>
      <w:r w:rsidRPr="00A06228">
        <w:rPr>
          <w:rFonts w:ascii="Calibri" w:hAnsi="Calibri"/>
          <w:lang w:val="en-CA"/>
        </w:rPr>
        <w:t>) and its regulations.</w:t>
      </w:r>
    </w:p>
    <w:p w14:paraId="2D01D9E7" w14:textId="77777777" w:rsidR="00A06228" w:rsidRPr="00A06228" w:rsidRDefault="00A06228" w:rsidP="00A06228">
      <w:pPr>
        <w:pStyle w:val="ListParagraph"/>
        <w:numPr>
          <w:ilvl w:val="0"/>
          <w:numId w:val="5"/>
        </w:numPr>
        <w:tabs>
          <w:tab w:val="left" w:pos="4014"/>
        </w:tabs>
        <w:rPr>
          <w:rFonts w:ascii="Calibri" w:hAnsi="Calibri"/>
        </w:rPr>
      </w:pPr>
      <w:r w:rsidRPr="00A06228">
        <w:rPr>
          <w:rFonts w:ascii="Calibri" w:hAnsi="Calibri"/>
          <w:i/>
          <w:iCs/>
          <w:lang w:val="en-CA"/>
        </w:rPr>
        <w:t>They are minimum requirements only</w:t>
      </w:r>
      <w:r w:rsidRPr="00A06228">
        <w:rPr>
          <w:rFonts w:ascii="Calibri" w:hAnsi="Calibri"/>
          <w:lang w:val="en-CA"/>
        </w:rPr>
        <w:t xml:space="preserve">. </w:t>
      </w:r>
    </w:p>
    <w:p w14:paraId="3B113AC6" w14:textId="77777777" w:rsidR="00A06228" w:rsidRPr="00950AE0" w:rsidRDefault="00A06228" w:rsidP="00A06228">
      <w:pPr>
        <w:numPr>
          <w:ilvl w:val="1"/>
          <w:numId w:val="1"/>
        </w:numPr>
        <w:tabs>
          <w:tab w:val="left" w:pos="4014"/>
        </w:tabs>
        <w:rPr>
          <w:rFonts w:ascii="Calibri" w:hAnsi="Calibri"/>
        </w:rPr>
      </w:pPr>
      <w:r w:rsidRPr="00950AE0">
        <w:rPr>
          <w:rFonts w:ascii="Calibri" w:hAnsi="Calibri"/>
          <w:lang w:val="en-CA"/>
        </w:rPr>
        <w:t xml:space="preserve">The employer is contractually bound to any greater right or benefit that the </w:t>
      </w:r>
      <w:r w:rsidRPr="00950AE0">
        <w:rPr>
          <w:rFonts w:ascii="Calibri" w:hAnsi="Calibri"/>
          <w:i/>
          <w:iCs/>
          <w:lang w:val="en-CA"/>
        </w:rPr>
        <w:t>ESA</w:t>
      </w:r>
      <w:r w:rsidRPr="00950AE0">
        <w:rPr>
          <w:rFonts w:ascii="Calibri" w:hAnsi="Calibri"/>
          <w:lang w:val="en-CA"/>
        </w:rPr>
        <w:t xml:space="preserve"> provides to the employee;</w:t>
      </w:r>
    </w:p>
    <w:p w14:paraId="1F089F30" w14:textId="77777777" w:rsidR="00A06228" w:rsidRPr="00950AE0" w:rsidRDefault="00A06228" w:rsidP="00A06228">
      <w:pPr>
        <w:numPr>
          <w:ilvl w:val="1"/>
          <w:numId w:val="1"/>
        </w:numPr>
        <w:tabs>
          <w:tab w:val="left" w:pos="4014"/>
        </w:tabs>
        <w:rPr>
          <w:rFonts w:ascii="Calibri" w:hAnsi="Calibri"/>
        </w:rPr>
      </w:pPr>
      <w:r w:rsidRPr="00950AE0">
        <w:rPr>
          <w:rFonts w:ascii="Calibri" w:hAnsi="Calibri"/>
          <w:lang w:val="en-CA"/>
        </w:rPr>
        <w:t>The enforcement of rights is complaint-based.</w:t>
      </w:r>
    </w:p>
    <w:p w14:paraId="28CFC570" w14:textId="77777777" w:rsidR="00A06228" w:rsidRPr="00950AE0" w:rsidRDefault="00A06228" w:rsidP="00A06228">
      <w:pPr>
        <w:tabs>
          <w:tab w:val="left" w:pos="4014"/>
        </w:tabs>
        <w:rPr>
          <w:rFonts w:ascii="Calibri" w:hAnsi="Calibri"/>
          <w:b/>
          <w:lang w:val="en-CA"/>
        </w:rPr>
      </w:pPr>
    </w:p>
    <w:p w14:paraId="45D61ABA" w14:textId="77777777" w:rsidR="00A06228" w:rsidRPr="00AA1ECA" w:rsidRDefault="00A06228" w:rsidP="00A06228">
      <w:pPr>
        <w:tabs>
          <w:tab w:val="left" w:pos="4014"/>
        </w:tabs>
        <w:rPr>
          <w:rFonts w:ascii="Calibri" w:hAnsi="Calibri"/>
          <w:b/>
          <w:lang w:val="en-CA"/>
        </w:rPr>
      </w:pPr>
      <w:r w:rsidRPr="00A06228">
        <w:rPr>
          <w:rFonts w:ascii="Calibri" w:hAnsi="Calibri"/>
          <w:b/>
          <w:u w:val="single"/>
          <w:lang w:val="en-CA"/>
        </w:rPr>
        <w:t>Scope of Wage Regulation</w:t>
      </w:r>
    </w:p>
    <w:p w14:paraId="41CC1E86" w14:textId="77777777" w:rsidR="00A06228" w:rsidRPr="00AA1ECA" w:rsidRDefault="00AA1ECA" w:rsidP="00A06228">
      <w:pPr>
        <w:pStyle w:val="ListParagraph"/>
        <w:numPr>
          <w:ilvl w:val="0"/>
          <w:numId w:val="4"/>
        </w:numPr>
        <w:tabs>
          <w:tab w:val="left" w:pos="4014"/>
        </w:tabs>
        <w:rPr>
          <w:rFonts w:ascii="Calibri" w:hAnsi="Calibri"/>
          <w:b/>
          <w:lang w:val="en-CA"/>
        </w:rPr>
      </w:pPr>
      <w:r w:rsidRPr="00AA1ECA">
        <w:rPr>
          <w:rFonts w:ascii="Calibri" w:hAnsi="Calibri"/>
          <w:lang w:val="en-CA"/>
        </w:rPr>
        <w:t xml:space="preserve">Wages laws may be difficult to </w:t>
      </w:r>
      <w:r>
        <w:rPr>
          <w:rFonts w:ascii="Calibri" w:hAnsi="Calibri"/>
          <w:lang w:val="en-CA"/>
        </w:rPr>
        <w:t xml:space="preserve">understand because they rarely apply uniformly. </w:t>
      </w:r>
    </w:p>
    <w:p w14:paraId="4EBBC30F" w14:textId="77777777" w:rsidR="00AA1ECA" w:rsidRDefault="00AA1ECA" w:rsidP="00AA1ECA">
      <w:pPr>
        <w:tabs>
          <w:tab w:val="left" w:pos="4014"/>
        </w:tabs>
        <w:rPr>
          <w:rFonts w:ascii="Calibri" w:hAnsi="Calibri"/>
          <w:b/>
          <w:lang w:val="en-CA"/>
        </w:rPr>
      </w:pPr>
    </w:p>
    <w:p w14:paraId="14370220" w14:textId="77777777" w:rsidR="00AA1ECA" w:rsidRDefault="00AA1ECA" w:rsidP="00AA1ECA">
      <w:pPr>
        <w:tabs>
          <w:tab w:val="left" w:pos="4014"/>
        </w:tabs>
        <w:rPr>
          <w:rFonts w:ascii="Calibri" w:hAnsi="Calibri"/>
          <w:b/>
          <w:lang w:val="en-CA"/>
        </w:rPr>
      </w:pPr>
      <w:r>
        <w:rPr>
          <w:rFonts w:ascii="Calibri" w:hAnsi="Calibri"/>
          <w:b/>
          <w:lang w:val="en-CA"/>
        </w:rPr>
        <w:t>Wage Regulation Applies to Employment Contracts</w:t>
      </w:r>
    </w:p>
    <w:p w14:paraId="1D5939C7" w14:textId="77777777" w:rsidR="00AA1ECA" w:rsidRDefault="00AA1ECA" w:rsidP="00AA1ECA">
      <w:pPr>
        <w:pStyle w:val="ListParagraph"/>
        <w:numPr>
          <w:ilvl w:val="0"/>
          <w:numId w:val="4"/>
        </w:numPr>
        <w:tabs>
          <w:tab w:val="left" w:pos="4014"/>
        </w:tabs>
        <w:rPr>
          <w:rFonts w:ascii="Calibri" w:hAnsi="Calibri"/>
          <w:lang w:val="en-CA"/>
        </w:rPr>
      </w:pPr>
      <w:r>
        <w:rPr>
          <w:rFonts w:ascii="Calibri" w:hAnsi="Calibri"/>
          <w:lang w:val="en-CA"/>
        </w:rPr>
        <w:t>Wage regulation governs employment contracts.</w:t>
      </w:r>
    </w:p>
    <w:p w14:paraId="030A4AF5" w14:textId="77777777" w:rsidR="00AA1ECA" w:rsidRDefault="00AA1ECA" w:rsidP="00AA1ECA">
      <w:pPr>
        <w:pStyle w:val="ListParagraph"/>
        <w:numPr>
          <w:ilvl w:val="0"/>
          <w:numId w:val="4"/>
        </w:numPr>
        <w:tabs>
          <w:tab w:val="left" w:pos="4014"/>
        </w:tabs>
        <w:rPr>
          <w:rFonts w:ascii="Calibri" w:hAnsi="Calibri"/>
          <w:lang w:val="en-CA"/>
        </w:rPr>
      </w:pPr>
      <w:r>
        <w:rPr>
          <w:rFonts w:ascii="Calibri" w:hAnsi="Calibri"/>
          <w:lang w:val="en-CA"/>
        </w:rPr>
        <w:t>Governments generally do not regulate the price at which independent contractors sell their services.</w:t>
      </w:r>
    </w:p>
    <w:p w14:paraId="3CEA4D4E" w14:textId="77777777" w:rsidR="00AA1ECA" w:rsidRDefault="00AA1ECA" w:rsidP="00AA1ECA">
      <w:pPr>
        <w:pStyle w:val="ListParagraph"/>
        <w:numPr>
          <w:ilvl w:val="0"/>
          <w:numId w:val="4"/>
        </w:numPr>
        <w:tabs>
          <w:tab w:val="left" w:pos="4014"/>
        </w:tabs>
        <w:rPr>
          <w:rFonts w:ascii="Calibri" w:hAnsi="Calibri"/>
          <w:lang w:val="en-CA"/>
        </w:rPr>
      </w:pPr>
      <w:r>
        <w:rPr>
          <w:rFonts w:ascii="Calibri" w:hAnsi="Calibri"/>
          <w:lang w:val="en-CA"/>
        </w:rPr>
        <w:t>If a worker does not meet the definition of an employee in the statute, then the law governing wages do not apply to them.</w:t>
      </w:r>
    </w:p>
    <w:p w14:paraId="03A47AF0" w14:textId="77777777" w:rsidR="00AA1ECA" w:rsidRPr="00AA1ECA" w:rsidRDefault="00AA1ECA" w:rsidP="00AA1ECA">
      <w:pPr>
        <w:tabs>
          <w:tab w:val="left" w:pos="4014"/>
        </w:tabs>
        <w:rPr>
          <w:rFonts w:ascii="Calibri" w:hAnsi="Calibri"/>
          <w:lang w:val="en-CA"/>
        </w:rPr>
      </w:pPr>
    </w:p>
    <w:p w14:paraId="580D0C3F" w14:textId="77777777" w:rsidR="00AA1ECA" w:rsidRDefault="00AA1ECA" w:rsidP="00AA1ECA">
      <w:pPr>
        <w:tabs>
          <w:tab w:val="left" w:pos="4014"/>
        </w:tabs>
        <w:rPr>
          <w:rFonts w:ascii="Calibri" w:hAnsi="Calibri"/>
          <w:b/>
          <w:lang w:val="en-CA"/>
        </w:rPr>
      </w:pPr>
      <w:r>
        <w:rPr>
          <w:rFonts w:ascii="Calibri" w:hAnsi="Calibri"/>
          <w:b/>
          <w:lang w:val="en-CA"/>
        </w:rPr>
        <w:t>Many Employees Are Excluded from Wage Regulation</w:t>
      </w:r>
    </w:p>
    <w:p w14:paraId="079BBC89" w14:textId="77777777" w:rsidR="00AA1ECA" w:rsidRPr="00AA1ECA" w:rsidRDefault="00AA1ECA" w:rsidP="00AA1ECA">
      <w:pPr>
        <w:pStyle w:val="ListParagraph"/>
        <w:numPr>
          <w:ilvl w:val="0"/>
          <w:numId w:val="7"/>
        </w:numPr>
        <w:tabs>
          <w:tab w:val="left" w:pos="4014"/>
        </w:tabs>
        <w:rPr>
          <w:rFonts w:ascii="Calibri" w:hAnsi="Calibri"/>
          <w:b/>
          <w:lang w:val="en-CA"/>
        </w:rPr>
      </w:pPr>
      <w:r>
        <w:rPr>
          <w:rFonts w:ascii="Calibri" w:hAnsi="Calibri"/>
          <w:lang w:val="en-CA"/>
        </w:rPr>
        <w:t>Many types of workers who fit the definition of employee are nevertheless excluded from all or part of wage regulation.</w:t>
      </w:r>
    </w:p>
    <w:p w14:paraId="7C9C799B" w14:textId="77777777" w:rsidR="00AA1ECA" w:rsidRPr="00F46E85" w:rsidRDefault="00AA1ECA" w:rsidP="00AA1ECA">
      <w:pPr>
        <w:pStyle w:val="ListParagraph"/>
        <w:numPr>
          <w:ilvl w:val="0"/>
          <w:numId w:val="7"/>
        </w:numPr>
        <w:tabs>
          <w:tab w:val="left" w:pos="4014"/>
        </w:tabs>
        <w:rPr>
          <w:rFonts w:ascii="Calibri" w:hAnsi="Calibri"/>
          <w:b/>
          <w:lang w:val="en-CA"/>
        </w:rPr>
      </w:pPr>
      <w:r>
        <w:rPr>
          <w:rFonts w:ascii="Calibri" w:hAnsi="Calibri"/>
          <w:lang w:val="en-CA"/>
        </w:rPr>
        <w:t>Exclusions from wage regulation can apply to an entire occupation or to a specific job.</w:t>
      </w:r>
    </w:p>
    <w:p w14:paraId="19F22519" w14:textId="77777777" w:rsidR="00F46E85" w:rsidRPr="00F46E85" w:rsidRDefault="00F46E85" w:rsidP="00F46E85">
      <w:pPr>
        <w:pStyle w:val="ListParagraph"/>
        <w:tabs>
          <w:tab w:val="left" w:pos="4014"/>
        </w:tabs>
        <w:rPr>
          <w:rFonts w:ascii="Calibri" w:hAnsi="Calibri"/>
          <w:b/>
          <w:lang w:val="en-CA"/>
        </w:rPr>
      </w:pPr>
    </w:p>
    <w:p w14:paraId="7985F83C" w14:textId="77777777" w:rsidR="00AA1ECA" w:rsidRDefault="00AA1ECA" w:rsidP="00AA1ECA">
      <w:pPr>
        <w:tabs>
          <w:tab w:val="left" w:pos="4014"/>
        </w:tabs>
        <w:rPr>
          <w:rFonts w:ascii="Calibri" w:hAnsi="Calibri"/>
          <w:b/>
          <w:lang w:val="en-CA"/>
        </w:rPr>
      </w:pPr>
      <w:r>
        <w:rPr>
          <w:rFonts w:ascii="Calibri" w:hAnsi="Calibri"/>
          <w:b/>
          <w:lang w:val="en-CA"/>
        </w:rPr>
        <w:t>Wage Laws Vary by Occupation</w:t>
      </w:r>
    </w:p>
    <w:p w14:paraId="239112EE" w14:textId="77777777" w:rsidR="00F46E85" w:rsidRPr="00F46E85" w:rsidRDefault="00F46E85" w:rsidP="00F46E85">
      <w:pPr>
        <w:pStyle w:val="ListParagraph"/>
        <w:numPr>
          <w:ilvl w:val="0"/>
          <w:numId w:val="8"/>
        </w:numPr>
        <w:tabs>
          <w:tab w:val="left" w:pos="4014"/>
        </w:tabs>
        <w:rPr>
          <w:rFonts w:ascii="Calibri" w:hAnsi="Calibri"/>
          <w:lang w:val="en-CA"/>
        </w:rPr>
      </w:pPr>
      <w:r>
        <w:rPr>
          <w:rFonts w:ascii="Calibri" w:hAnsi="Calibri"/>
          <w:lang w:val="en-CA"/>
        </w:rPr>
        <w:t>Different wage laws apply to different occupations.</w:t>
      </w:r>
    </w:p>
    <w:p w14:paraId="0F8FF521" w14:textId="77777777" w:rsidR="00F46E85" w:rsidRPr="00A06228" w:rsidRDefault="00F46E85" w:rsidP="00F46E85">
      <w:pPr>
        <w:pStyle w:val="ListParagraph"/>
        <w:numPr>
          <w:ilvl w:val="0"/>
          <w:numId w:val="8"/>
        </w:numPr>
        <w:tabs>
          <w:tab w:val="left" w:pos="4014"/>
        </w:tabs>
        <w:rPr>
          <w:rFonts w:ascii="Calibri" w:hAnsi="Calibri"/>
          <w:b/>
          <w:u w:val="single"/>
          <w:lang w:val="en-CA"/>
        </w:rPr>
      </w:pPr>
      <w:r w:rsidRPr="00A06228">
        <w:rPr>
          <w:rFonts w:ascii="Calibri" w:hAnsi="Calibri"/>
          <w:lang w:val="en-CA"/>
        </w:rPr>
        <w:t xml:space="preserve">The </w:t>
      </w:r>
      <w:r w:rsidRPr="00A06228">
        <w:rPr>
          <w:rFonts w:ascii="Calibri" w:hAnsi="Calibri"/>
          <w:i/>
          <w:iCs/>
          <w:lang w:val="en-CA"/>
        </w:rPr>
        <w:t xml:space="preserve">ESA </w:t>
      </w:r>
      <w:r w:rsidRPr="00A06228">
        <w:rPr>
          <w:rFonts w:ascii="Calibri" w:hAnsi="Calibri"/>
          <w:lang w:val="en-CA"/>
        </w:rPr>
        <w:t>excludes certain categories of workers from minimum wage and entitlement to overtime pay.</w:t>
      </w:r>
    </w:p>
    <w:p w14:paraId="20BB9D1A" w14:textId="77777777" w:rsidR="00F46E85" w:rsidRPr="00F46E85" w:rsidRDefault="00F46E85" w:rsidP="00F46E85">
      <w:pPr>
        <w:pStyle w:val="ListParagraph"/>
        <w:numPr>
          <w:ilvl w:val="0"/>
          <w:numId w:val="8"/>
        </w:numPr>
        <w:tabs>
          <w:tab w:val="left" w:pos="4014"/>
        </w:tabs>
        <w:rPr>
          <w:rFonts w:ascii="Calibri" w:hAnsi="Calibri"/>
          <w:b/>
          <w:u w:val="single"/>
          <w:lang w:val="en-CA"/>
        </w:rPr>
      </w:pPr>
      <w:r w:rsidRPr="00A06228">
        <w:rPr>
          <w:rFonts w:ascii="Calibri" w:hAnsi="Calibri"/>
          <w:lang w:val="en-CA"/>
        </w:rPr>
        <w:t xml:space="preserve">Certain categories of workers have a different minimum wage. </w:t>
      </w:r>
      <w:r w:rsidRPr="00A06228">
        <w:rPr>
          <w:rFonts w:ascii="Calibri" w:hAnsi="Calibri"/>
          <w:color w:val="FF0000"/>
          <w:lang w:val="en-CA"/>
        </w:rPr>
        <w:t xml:space="preserve">There is not </w:t>
      </w:r>
      <w:r w:rsidRPr="00A06228">
        <w:rPr>
          <w:rFonts w:ascii="Calibri" w:hAnsi="Calibri"/>
          <w:i/>
          <w:color w:val="FF0000"/>
          <w:lang w:val="en-CA"/>
        </w:rPr>
        <w:t>one</w:t>
      </w:r>
      <w:r w:rsidRPr="00A06228">
        <w:rPr>
          <w:rFonts w:ascii="Calibri" w:hAnsi="Calibri"/>
          <w:color w:val="FF0000"/>
          <w:lang w:val="en-CA"/>
        </w:rPr>
        <w:t xml:space="preserve"> minimum wage.</w:t>
      </w:r>
    </w:p>
    <w:p w14:paraId="5886A511" w14:textId="77777777" w:rsidR="00F46E85" w:rsidRPr="00F46E85" w:rsidRDefault="00F46E85" w:rsidP="00F46E85">
      <w:pPr>
        <w:pStyle w:val="ListParagraph"/>
        <w:numPr>
          <w:ilvl w:val="0"/>
          <w:numId w:val="8"/>
        </w:numPr>
        <w:tabs>
          <w:tab w:val="left" w:pos="4014"/>
        </w:tabs>
        <w:rPr>
          <w:rFonts w:ascii="Calibri" w:hAnsi="Calibri"/>
          <w:b/>
          <w:u w:val="single"/>
          <w:lang w:val="en-CA"/>
        </w:rPr>
      </w:pPr>
      <w:r>
        <w:rPr>
          <w:rFonts w:ascii="Calibri" w:hAnsi="Calibri"/>
          <w:b/>
          <w:color w:val="000000" w:themeColor="text1"/>
          <w:lang w:val="en-CA"/>
        </w:rPr>
        <w:t xml:space="preserve">Homeworkers: </w:t>
      </w:r>
      <w:r>
        <w:rPr>
          <w:rFonts w:ascii="Calibri" w:hAnsi="Calibri"/>
          <w:color w:val="000000" w:themeColor="text1"/>
          <w:lang w:val="en-CA"/>
        </w:rPr>
        <w:t xml:space="preserve">an employee who performs work from home for an employer. </w:t>
      </w:r>
    </w:p>
    <w:p w14:paraId="407766FA" w14:textId="77777777" w:rsidR="00F46E85" w:rsidRPr="00F46E85" w:rsidRDefault="00F46E85" w:rsidP="00F46E85">
      <w:pPr>
        <w:pStyle w:val="ListParagraph"/>
        <w:numPr>
          <w:ilvl w:val="0"/>
          <w:numId w:val="8"/>
        </w:numPr>
        <w:tabs>
          <w:tab w:val="left" w:pos="4014"/>
        </w:tabs>
        <w:rPr>
          <w:rFonts w:ascii="Calibri" w:hAnsi="Calibri"/>
          <w:b/>
          <w:u w:val="single"/>
          <w:lang w:val="en-CA"/>
        </w:rPr>
      </w:pPr>
      <w:r>
        <w:rPr>
          <w:rFonts w:ascii="Calibri" w:hAnsi="Calibri"/>
          <w:b/>
          <w:color w:val="000000" w:themeColor="text1"/>
          <w:lang w:val="en-CA"/>
        </w:rPr>
        <w:t>Tipping out:</w:t>
      </w:r>
      <w:r>
        <w:rPr>
          <w:rFonts w:ascii="Calibri" w:hAnsi="Calibri"/>
          <w:b/>
          <w:lang w:val="en-CA"/>
        </w:rPr>
        <w:t xml:space="preserve"> </w:t>
      </w:r>
      <w:r w:rsidRPr="00F46E85">
        <w:rPr>
          <w:rFonts w:ascii="Calibri" w:hAnsi="Calibri"/>
          <w:lang w:val="en-CA"/>
        </w:rPr>
        <w:t>the practice by some restaurant or bar emp</w:t>
      </w:r>
      <w:r>
        <w:rPr>
          <w:rFonts w:ascii="Calibri" w:hAnsi="Calibri"/>
          <w:lang w:val="en-CA"/>
        </w:rPr>
        <w:t>l</w:t>
      </w:r>
      <w:r w:rsidRPr="00F46E85">
        <w:rPr>
          <w:rFonts w:ascii="Calibri" w:hAnsi="Calibri"/>
          <w:lang w:val="en-CA"/>
        </w:rPr>
        <w:t>oyers of collecting (and sometimes taking)</w:t>
      </w:r>
      <w:r>
        <w:rPr>
          <w:rFonts w:ascii="Calibri" w:hAnsi="Calibri"/>
          <w:lang w:val="en-CA"/>
        </w:rPr>
        <w:t xml:space="preserve"> a portion of the servers’ tips and dividing the top pool among other employees.</w:t>
      </w:r>
    </w:p>
    <w:p w14:paraId="3FB64A94" w14:textId="77777777" w:rsidR="00F46E85" w:rsidRPr="00A06228" w:rsidRDefault="00F46E85" w:rsidP="00F46E85">
      <w:pPr>
        <w:pStyle w:val="ListParagraph"/>
        <w:numPr>
          <w:ilvl w:val="0"/>
          <w:numId w:val="8"/>
        </w:numPr>
        <w:tabs>
          <w:tab w:val="left" w:pos="4014"/>
        </w:tabs>
        <w:rPr>
          <w:rFonts w:ascii="Calibri" w:hAnsi="Calibri"/>
          <w:b/>
          <w:u w:val="single"/>
          <w:lang w:val="en-CA"/>
        </w:rPr>
      </w:pPr>
      <w:r>
        <w:rPr>
          <w:rFonts w:ascii="Calibri" w:hAnsi="Calibri"/>
          <w:b/>
          <w:color w:val="000000" w:themeColor="text1"/>
          <w:lang w:val="en-CA"/>
        </w:rPr>
        <w:t xml:space="preserve">Piecework pay: </w:t>
      </w:r>
      <w:r>
        <w:rPr>
          <w:rFonts w:ascii="Calibri" w:hAnsi="Calibri"/>
          <w:color w:val="000000" w:themeColor="text1"/>
          <w:lang w:val="en-CA"/>
        </w:rPr>
        <w:t>wages calculated based on the number of pieces produced by an employee.</w:t>
      </w:r>
    </w:p>
    <w:p w14:paraId="4F57EDBA" w14:textId="77777777" w:rsidR="00F46E85" w:rsidRPr="00AA1ECA" w:rsidRDefault="00F46E85" w:rsidP="00F46E85">
      <w:pPr>
        <w:pStyle w:val="ListParagraph"/>
        <w:numPr>
          <w:ilvl w:val="0"/>
          <w:numId w:val="8"/>
        </w:numPr>
        <w:tabs>
          <w:tab w:val="left" w:pos="4014"/>
        </w:tabs>
        <w:rPr>
          <w:rFonts w:ascii="Calibri" w:hAnsi="Calibri"/>
          <w:b/>
          <w:u w:val="single"/>
          <w:lang w:val="en-CA"/>
        </w:rPr>
      </w:pPr>
      <w:r w:rsidRPr="00A06228">
        <w:rPr>
          <w:rFonts w:ascii="Calibri" w:hAnsi="Calibri"/>
          <w:lang w:val="en-CA"/>
        </w:rPr>
        <w:t>Ref. [O. Reg. 285/01, S. 5]</w:t>
      </w:r>
    </w:p>
    <w:p w14:paraId="7B47C9DD" w14:textId="77777777" w:rsidR="00F46E85" w:rsidRPr="00AA1ECA" w:rsidRDefault="00F46E85" w:rsidP="00F46E85">
      <w:pPr>
        <w:pStyle w:val="ListParagraph"/>
        <w:tabs>
          <w:tab w:val="left" w:pos="4014"/>
        </w:tabs>
        <w:rPr>
          <w:rFonts w:ascii="Calibri" w:hAnsi="Calibri"/>
          <w:lang w:val="en-CA"/>
        </w:rPr>
      </w:pPr>
    </w:p>
    <w:p w14:paraId="0C182690" w14:textId="77777777" w:rsidR="00A06228" w:rsidRDefault="00A06228" w:rsidP="00A06228">
      <w:pPr>
        <w:tabs>
          <w:tab w:val="left" w:pos="4014"/>
        </w:tabs>
        <w:rPr>
          <w:rFonts w:ascii="Calibri" w:hAnsi="Calibri"/>
          <w:b/>
          <w:lang w:val="en-CA"/>
        </w:rPr>
      </w:pPr>
    </w:p>
    <w:p w14:paraId="158C1EC8" w14:textId="77777777" w:rsidR="00F46E85" w:rsidRDefault="00F46E85" w:rsidP="00A06228">
      <w:pPr>
        <w:tabs>
          <w:tab w:val="left" w:pos="4014"/>
        </w:tabs>
        <w:rPr>
          <w:rFonts w:ascii="Calibri" w:hAnsi="Calibri"/>
          <w:b/>
          <w:lang w:val="en-CA"/>
        </w:rPr>
      </w:pPr>
      <w:r>
        <w:rPr>
          <w:rFonts w:ascii="Calibri" w:hAnsi="Calibri"/>
          <w:b/>
          <w:lang w:val="en-CA"/>
        </w:rPr>
        <w:lastRenderedPageBreak/>
        <w:t>Minimum Wage, Wage Freeze, and Maximum Wage Legislation</w:t>
      </w:r>
    </w:p>
    <w:p w14:paraId="3B85A889" w14:textId="77777777" w:rsidR="00F46E85" w:rsidRDefault="00EE2467" w:rsidP="00EE2467">
      <w:pPr>
        <w:pStyle w:val="ListParagraph"/>
        <w:numPr>
          <w:ilvl w:val="0"/>
          <w:numId w:val="9"/>
        </w:numPr>
        <w:tabs>
          <w:tab w:val="left" w:pos="4014"/>
        </w:tabs>
        <w:rPr>
          <w:rFonts w:ascii="Calibri" w:hAnsi="Calibri"/>
          <w:lang w:val="en-CA"/>
        </w:rPr>
      </w:pPr>
      <w:r>
        <w:rPr>
          <w:rFonts w:ascii="Calibri" w:hAnsi="Calibri"/>
          <w:lang w:val="en-CA"/>
        </w:rPr>
        <w:t>Wage laws are driven by underlying public policy concern.</w:t>
      </w:r>
    </w:p>
    <w:p w14:paraId="119F6D5C" w14:textId="77777777" w:rsidR="00EE2467" w:rsidRDefault="00EE2467" w:rsidP="00EE2467">
      <w:pPr>
        <w:pStyle w:val="ListParagraph"/>
        <w:numPr>
          <w:ilvl w:val="0"/>
          <w:numId w:val="9"/>
        </w:numPr>
        <w:tabs>
          <w:tab w:val="left" w:pos="4014"/>
        </w:tabs>
        <w:rPr>
          <w:rFonts w:ascii="Calibri" w:hAnsi="Calibri"/>
          <w:lang w:val="en-CA"/>
        </w:rPr>
      </w:pPr>
      <w:r>
        <w:rPr>
          <w:rFonts w:ascii="Calibri" w:hAnsi="Calibri"/>
          <w:lang w:val="en-CA"/>
        </w:rPr>
        <w:t>Three key types of wage regulation:</w:t>
      </w:r>
    </w:p>
    <w:p w14:paraId="2C3310E1" w14:textId="77777777" w:rsidR="00EE2467" w:rsidRDefault="00EE2467" w:rsidP="00EE2467">
      <w:pPr>
        <w:pStyle w:val="ListParagraph"/>
        <w:numPr>
          <w:ilvl w:val="1"/>
          <w:numId w:val="9"/>
        </w:numPr>
        <w:tabs>
          <w:tab w:val="left" w:pos="4014"/>
        </w:tabs>
        <w:rPr>
          <w:rFonts w:ascii="Calibri" w:hAnsi="Calibri"/>
          <w:lang w:val="en-CA"/>
        </w:rPr>
      </w:pPr>
      <w:r w:rsidRPr="00B90C70">
        <w:rPr>
          <w:rFonts w:ascii="Calibri" w:hAnsi="Calibri"/>
          <w:b/>
          <w:lang w:val="en-CA"/>
        </w:rPr>
        <w:t>Minimum</w:t>
      </w:r>
      <w:r>
        <w:rPr>
          <w:rFonts w:ascii="Calibri" w:hAnsi="Calibri"/>
          <w:lang w:val="en-CA"/>
        </w:rPr>
        <w:t xml:space="preserve"> </w:t>
      </w:r>
      <w:r w:rsidRPr="00B90C70">
        <w:rPr>
          <w:rFonts w:ascii="Calibri" w:hAnsi="Calibri"/>
          <w:b/>
          <w:lang w:val="en-CA"/>
        </w:rPr>
        <w:t>Wage</w:t>
      </w:r>
      <w:r>
        <w:rPr>
          <w:rFonts w:ascii="Calibri" w:hAnsi="Calibri"/>
          <w:lang w:val="en-CA"/>
        </w:rPr>
        <w:t xml:space="preserve"> </w:t>
      </w:r>
      <w:r w:rsidRPr="00B90C70">
        <w:rPr>
          <w:rFonts w:ascii="Calibri" w:hAnsi="Calibri"/>
          <w:b/>
          <w:lang w:val="en-CA"/>
        </w:rPr>
        <w:t>Legislation</w:t>
      </w:r>
    </w:p>
    <w:p w14:paraId="3E1B52E4" w14:textId="77777777" w:rsidR="00EE2467" w:rsidRDefault="00EE2467" w:rsidP="00EE2467">
      <w:pPr>
        <w:pStyle w:val="ListParagraph"/>
        <w:numPr>
          <w:ilvl w:val="0"/>
          <w:numId w:val="10"/>
        </w:numPr>
        <w:tabs>
          <w:tab w:val="left" w:pos="4014"/>
        </w:tabs>
        <w:rPr>
          <w:rFonts w:ascii="Calibri" w:hAnsi="Calibri"/>
          <w:lang w:val="en-CA"/>
        </w:rPr>
      </w:pPr>
      <w:r>
        <w:rPr>
          <w:rFonts w:ascii="Calibri" w:hAnsi="Calibri"/>
          <w:lang w:val="en-CA"/>
        </w:rPr>
        <w:t>The paternalistic notion that men can look after themselves (with the help of unions) but women require government protection shaped early minimum wage laws in Canada.</w:t>
      </w:r>
    </w:p>
    <w:p w14:paraId="3947D5C9" w14:textId="77777777" w:rsidR="00EE2467" w:rsidRDefault="00EE2467" w:rsidP="00EE2467">
      <w:pPr>
        <w:pStyle w:val="ListParagraph"/>
        <w:numPr>
          <w:ilvl w:val="0"/>
          <w:numId w:val="10"/>
        </w:numPr>
        <w:tabs>
          <w:tab w:val="left" w:pos="4014"/>
        </w:tabs>
        <w:rPr>
          <w:rFonts w:ascii="Calibri" w:hAnsi="Calibri"/>
          <w:lang w:val="en-CA"/>
        </w:rPr>
      </w:pPr>
      <w:r>
        <w:rPr>
          <w:rFonts w:ascii="Calibri" w:hAnsi="Calibri"/>
          <w:lang w:val="en-CA"/>
        </w:rPr>
        <w:t xml:space="preserve">Today </w:t>
      </w:r>
      <w:r w:rsidRPr="00EE2467">
        <w:rPr>
          <w:rFonts w:ascii="Calibri" w:hAnsi="Calibri"/>
          <w:lang w:val="en-CA"/>
        </w:rPr>
        <w:sym w:font="Wingdings" w:char="F0E0"/>
      </w:r>
      <w:r>
        <w:rPr>
          <w:rFonts w:ascii="Calibri" w:hAnsi="Calibri"/>
          <w:lang w:val="en-CA"/>
        </w:rPr>
        <w:t xml:space="preserve"> every jurisdiction has a minimum wage that applies to both men and women, although the rate can vary from occupation to occupation. </w:t>
      </w:r>
    </w:p>
    <w:p w14:paraId="13E15B83" w14:textId="77777777" w:rsidR="00EE2467" w:rsidRDefault="00EE2467" w:rsidP="00EE2467">
      <w:pPr>
        <w:pStyle w:val="ListParagraph"/>
        <w:numPr>
          <w:ilvl w:val="0"/>
          <w:numId w:val="10"/>
        </w:numPr>
        <w:tabs>
          <w:tab w:val="left" w:pos="4014"/>
        </w:tabs>
        <w:rPr>
          <w:rFonts w:ascii="Calibri" w:hAnsi="Calibri"/>
          <w:lang w:val="en-CA"/>
        </w:rPr>
      </w:pPr>
      <w:r>
        <w:rPr>
          <w:rFonts w:ascii="Calibri" w:hAnsi="Calibri"/>
          <w:lang w:val="en-CA"/>
        </w:rPr>
        <w:t>Minimum wage: good or bad policy?</w:t>
      </w:r>
    </w:p>
    <w:p w14:paraId="47805BC0" w14:textId="77777777" w:rsidR="00EE2467" w:rsidRDefault="00EE2467" w:rsidP="00EE2467">
      <w:pPr>
        <w:pStyle w:val="ListParagraph"/>
        <w:numPr>
          <w:ilvl w:val="1"/>
          <w:numId w:val="10"/>
        </w:numPr>
        <w:tabs>
          <w:tab w:val="left" w:pos="4014"/>
        </w:tabs>
        <w:rPr>
          <w:rFonts w:ascii="Calibri" w:hAnsi="Calibri"/>
          <w:lang w:val="en-CA"/>
        </w:rPr>
      </w:pPr>
      <w:r>
        <w:rPr>
          <w:rFonts w:ascii="Calibri" w:hAnsi="Calibri"/>
          <w:lang w:val="en-CA"/>
        </w:rPr>
        <w:t>On one hand, neoclassical perspective’s economic claim that a statutory minimum wage causes unemployment by driving wages above market rates. (argues that effects people government intends to help)</w:t>
      </w:r>
    </w:p>
    <w:p w14:paraId="224CA034" w14:textId="77777777" w:rsidR="00EE2467" w:rsidRDefault="00EE2467" w:rsidP="00EE2467">
      <w:pPr>
        <w:pStyle w:val="ListParagraph"/>
        <w:numPr>
          <w:ilvl w:val="1"/>
          <w:numId w:val="10"/>
        </w:numPr>
        <w:tabs>
          <w:tab w:val="left" w:pos="4014"/>
        </w:tabs>
        <w:rPr>
          <w:rFonts w:ascii="Calibri" w:hAnsi="Calibri"/>
          <w:lang w:val="en-CA"/>
        </w:rPr>
      </w:pPr>
      <w:r>
        <w:rPr>
          <w:rFonts w:ascii="Calibri" w:hAnsi="Calibri"/>
          <w:lang w:val="en-CA"/>
        </w:rPr>
        <w:t>On the other hand, economic studies that purport to show that minimum wage laws help the poor break from the cycle of poverty and reduce income inequality by increasing the disposable income of the working poor.</w:t>
      </w:r>
    </w:p>
    <w:p w14:paraId="70AAC15B" w14:textId="77777777" w:rsidR="00B90C70" w:rsidRPr="00B90C70" w:rsidRDefault="00B90C70" w:rsidP="00B90C70">
      <w:pPr>
        <w:pStyle w:val="ListParagraph"/>
        <w:numPr>
          <w:ilvl w:val="2"/>
          <w:numId w:val="10"/>
        </w:numPr>
        <w:tabs>
          <w:tab w:val="left" w:pos="4014"/>
        </w:tabs>
        <w:rPr>
          <w:rFonts w:ascii="Calibri" w:hAnsi="Calibri"/>
          <w:b/>
          <w:lang w:val="en-CA"/>
        </w:rPr>
      </w:pPr>
      <w:r w:rsidRPr="00B90C70">
        <w:rPr>
          <w:rFonts w:ascii="Calibri" w:hAnsi="Calibri"/>
          <w:b/>
          <w:lang w:val="en-CA"/>
        </w:rPr>
        <w:t>Living wage:</w:t>
      </w:r>
      <w:r>
        <w:rPr>
          <w:rFonts w:ascii="Calibri" w:hAnsi="Calibri"/>
          <w:b/>
          <w:lang w:val="en-CA"/>
        </w:rPr>
        <w:t xml:space="preserve"> </w:t>
      </w:r>
      <w:r>
        <w:rPr>
          <w:rFonts w:ascii="Calibri" w:hAnsi="Calibri"/>
          <w:lang w:val="en-CA"/>
        </w:rPr>
        <w:t xml:space="preserve">different measures exist but in general, it is a measure of the wage level that would be necessary to enable a full-time employee to earn enough money to meet basic needs, such as food, clothing, childcare and shelter. </w:t>
      </w:r>
    </w:p>
    <w:p w14:paraId="61C8B16C" w14:textId="77777777" w:rsidR="00EE2467" w:rsidRDefault="00EE2467" w:rsidP="00EE2467">
      <w:pPr>
        <w:pStyle w:val="ListParagraph"/>
        <w:numPr>
          <w:ilvl w:val="1"/>
          <w:numId w:val="9"/>
        </w:numPr>
        <w:tabs>
          <w:tab w:val="left" w:pos="4014"/>
        </w:tabs>
        <w:rPr>
          <w:rFonts w:ascii="Calibri" w:hAnsi="Calibri"/>
          <w:lang w:val="en-CA"/>
        </w:rPr>
      </w:pPr>
      <w:r w:rsidRPr="00B90C70">
        <w:rPr>
          <w:rFonts w:ascii="Calibri" w:hAnsi="Calibri"/>
          <w:b/>
          <w:lang w:val="en-CA"/>
        </w:rPr>
        <w:t>Wage</w:t>
      </w:r>
      <w:r>
        <w:rPr>
          <w:rFonts w:ascii="Calibri" w:hAnsi="Calibri"/>
          <w:lang w:val="en-CA"/>
        </w:rPr>
        <w:t xml:space="preserve"> </w:t>
      </w:r>
      <w:r w:rsidRPr="00B90C70">
        <w:rPr>
          <w:rFonts w:ascii="Calibri" w:hAnsi="Calibri"/>
          <w:b/>
          <w:lang w:val="en-CA"/>
        </w:rPr>
        <w:t>Freeze</w:t>
      </w:r>
      <w:r w:rsidR="00B90C70">
        <w:rPr>
          <w:rFonts w:ascii="Calibri" w:hAnsi="Calibri"/>
          <w:lang w:val="en-CA"/>
        </w:rPr>
        <w:t xml:space="preserve"> </w:t>
      </w:r>
      <w:r w:rsidR="00B90C70" w:rsidRPr="00B90C70">
        <w:rPr>
          <w:rFonts w:ascii="Calibri" w:hAnsi="Calibri"/>
          <w:b/>
          <w:lang w:val="en-CA"/>
        </w:rPr>
        <w:t>or</w:t>
      </w:r>
      <w:r w:rsidR="00B90C70">
        <w:rPr>
          <w:rFonts w:ascii="Calibri" w:hAnsi="Calibri"/>
          <w:lang w:val="en-CA"/>
        </w:rPr>
        <w:t xml:space="preserve"> </w:t>
      </w:r>
      <w:r w:rsidR="00B90C70" w:rsidRPr="00B90C70">
        <w:rPr>
          <w:rFonts w:ascii="Calibri" w:hAnsi="Calibri"/>
          <w:b/>
          <w:lang w:val="en-CA"/>
        </w:rPr>
        <w:t>Restraint</w:t>
      </w:r>
      <w:r w:rsidR="00B90C70">
        <w:rPr>
          <w:rFonts w:ascii="Calibri" w:hAnsi="Calibri"/>
          <w:lang w:val="en-CA"/>
        </w:rPr>
        <w:t xml:space="preserve"> </w:t>
      </w:r>
      <w:r w:rsidR="00B90C70" w:rsidRPr="00B90C70">
        <w:rPr>
          <w:rFonts w:ascii="Calibri" w:hAnsi="Calibri"/>
          <w:b/>
          <w:lang w:val="en-CA"/>
        </w:rPr>
        <w:t>Legislation</w:t>
      </w:r>
    </w:p>
    <w:p w14:paraId="6B4B75B1" w14:textId="77777777" w:rsidR="00B90C70" w:rsidRDefault="00B90C70" w:rsidP="00B90C70">
      <w:pPr>
        <w:pStyle w:val="ListParagraph"/>
        <w:numPr>
          <w:ilvl w:val="2"/>
          <w:numId w:val="9"/>
        </w:numPr>
        <w:tabs>
          <w:tab w:val="left" w:pos="4014"/>
        </w:tabs>
        <w:rPr>
          <w:rFonts w:ascii="Calibri" w:hAnsi="Calibri"/>
          <w:lang w:val="en-CA"/>
        </w:rPr>
      </w:pPr>
      <w:r>
        <w:rPr>
          <w:rFonts w:ascii="Calibri" w:hAnsi="Calibri"/>
          <w:b/>
          <w:lang w:val="en-CA"/>
        </w:rPr>
        <w:t xml:space="preserve">Wage freeze: </w:t>
      </w:r>
      <w:r>
        <w:rPr>
          <w:rFonts w:ascii="Calibri" w:hAnsi="Calibri"/>
          <w:lang w:val="en-CA"/>
        </w:rPr>
        <w:t xml:space="preserve">a law or employer practice that holds wage rates at existing levels for a period of time. </w:t>
      </w:r>
    </w:p>
    <w:p w14:paraId="48EEF200" w14:textId="77777777" w:rsidR="00B90C70" w:rsidRDefault="00B90C70" w:rsidP="00B90C70">
      <w:pPr>
        <w:pStyle w:val="ListParagraph"/>
        <w:numPr>
          <w:ilvl w:val="2"/>
          <w:numId w:val="9"/>
        </w:numPr>
        <w:tabs>
          <w:tab w:val="left" w:pos="4014"/>
        </w:tabs>
        <w:rPr>
          <w:rFonts w:ascii="Calibri" w:hAnsi="Calibri"/>
          <w:lang w:val="en-CA"/>
        </w:rPr>
      </w:pPr>
      <w:r>
        <w:rPr>
          <w:rFonts w:ascii="Calibri" w:hAnsi="Calibri"/>
          <w:lang w:val="en-CA"/>
        </w:rPr>
        <w:t xml:space="preserve">Private sector: employers often impose wage freezes </w:t>
      </w:r>
      <w:r w:rsidRPr="00B90C70">
        <w:rPr>
          <w:rFonts w:ascii="Calibri" w:hAnsi="Calibri"/>
          <w:lang w:val="en-CA"/>
        </w:rPr>
        <w:sym w:font="Wingdings" w:char="F0E0"/>
      </w:r>
      <w:r>
        <w:rPr>
          <w:rFonts w:ascii="Calibri" w:hAnsi="Calibri"/>
          <w:lang w:val="en-CA"/>
        </w:rPr>
        <w:t xml:space="preserve"> causes unhappy workers to respond by quitting.</w:t>
      </w:r>
    </w:p>
    <w:p w14:paraId="11C6B6A8" w14:textId="77777777" w:rsidR="00B90C70" w:rsidRDefault="00B90C70" w:rsidP="00B90C70">
      <w:pPr>
        <w:pStyle w:val="ListParagraph"/>
        <w:numPr>
          <w:ilvl w:val="3"/>
          <w:numId w:val="9"/>
        </w:numPr>
        <w:tabs>
          <w:tab w:val="left" w:pos="4014"/>
        </w:tabs>
        <w:rPr>
          <w:rFonts w:ascii="Calibri" w:hAnsi="Calibri"/>
          <w:lang w:val="en-CA"/>
        </w:rPr>
      </w:pPr>
      <w:r>
        <w:rPr>
          <w:rFonts w:ascii="Calibri" w:hAnsi="Calibri"/>
          <w:lang w:val="en-CA"/>
        </w:rPr>
        <w:t>When the wage-freezing employer is unionized, the workers may strike to pressure the employer to open its wallet.</w:t>
      </w:r>
    </w:p>
    <w:p w14:paraId="0F59F78B" w14:textId="77777777" w:rsidR="00B90C70" w:rsidRDefault="00B90C70" w:rsidP="00B90C70">
      <w:pPr>
        <w:pStyle w:val="ListParagraph"/>
        <w:numPr>
          <w:ilvl w:val="2"/>
          <w:numId w:val="9"/>
        </w:numPr>
        <w:tabs>
          <w:tab w:val="left" w:pos="4014"/>
        </w:tabs>
        <w:rPr>
          <w:rFonts w:ascii="Calibri" w:hAnsi="Calibri"/>
          <w:lang w:val="en-CA"/>
        </w:rPr>
      </w:pPr>
      <w:r>
        <w:rPr>
          <w:rFonts w:ascii="Calibri" w:hAnsi="Calibri"/>
          <w:lang w:val="en-CA"/>
        </w:rPr>
        <w:t>Public sector: governments have been prepared to impose wage freezes or controls on their own employees in a fairly regular basis.</w:t>
      </w:r>
    </w:p>
    <w:p w14:paraId="097A3EEE" w14:textId="77777777" w:rsidR="00B90C70" w:rsidRDefault="00B90C70" w:rsidP="00B90C70">
      <w:pPr>
        <w:pStyle w:val="ListParagraph"/>
        <w:numPr>
          <w:ilvl w:val="3"/>
          <w:numId w:val="9"/>
        </w:numPr>
        <w:tabs>
          <w:tab w:val="left" w:pos="4014"/>
        </w:tabs>
        <w:rPr>
          <w:rFonts w:ascii="Calibri" w:hAnsi="Calibri"/>
          <w:lang w:val="en-CA"/>
        </w:rPr>
      </w:pPr>
      <w:r>
        <w:rPr>
          <w:rFonts w:ascii="Calibri" w:hAnsi="Calibri"/>
          <w:lang w:val="en-CA"/>
        </w:rPr>
        <w:t>Sometimes governments do not freeze wages but legislate a fixed-wage increase instead.</w:t>
      </w:r>
    </w:p>
    <w:p w14:paraId="31CCE31D" w14:textId="77777777" w:rsidR="00EE2467" w:rsidRPr="00520BBB" w:rsidRDefault="00EE2467" w:rsidP="00EE2467">
      <w:pPr>
        <w:pStyle w:val="ListParagraph"/>
        <w:numPr>
          <w:ilvl w:val="1"/>
          <w:numId w:val="9"/>
        </w:numPr>
        <w:tabs>
          <w:tab w:val="left" w:pos="4014"/>
        </w:tabs>
        <w:rPr>
          <w:rFonts w:ascii="Calibri" w:hAnsi="Calibri"/>
          <w:lang w:val="en-CA"/>
        </w:rPr>
      </w:pPr>
      <w:r w:rsidRPr="00B90C70">
        <w:rPr>
          <w:rFonts w:ascii="Calibri" w:hAnsi="Calibri"/>
          <w:b/>
          <w:lang w:val="en-CA"/>
        </w:rPr>
        <w:t>Maximum</w:t>
      </w:r>
      <w:r>
        <w:rPr>
          <w:rFonts w:ascii="Calibri" w:hAnsi="Calibri"/>
          <w:lang w:val="en-CA"/>
        </w:rPr>
        <w:t xml:space="preserve"> </w:t>
      </w:r>
      <w:r w:rsidRPr="00B90C70">
        <w:rPr>
          <w:rFonts w:ascii="Calibri" w:hAnsi="Calibri"/>
          <w:b/>
          <w:lang w:val="en-CA"/>
        </w:rPr>
        <w:t>Wage</w:t>
      </w:r>
      <w:r>
        <w:rPr>
          <w:rFonts w:ascii="Calibri" w:hAnsi="Calibri"/>
          <w:lang w:val="en-CA"/>
        </w:rPr>
        <w:t xml:space="preserve"> </w:t>
      </w:r>
      <w:r w:rsidRPr="00B90C70">
        <w:rPr>
          <w:rFonts w:ascii="Calibri" w:hAnsi="Calibri"/>
          <w:b/>
          <w:lang w:val="en-CA"/>
        </w:rPr>
        <w:t>Legislation</w:t>
      </w:r>
    </w:p>
    <w:p w14:paraId="1C31A149" w14:textId="77777777" w:rsidR="00520BBB" w:rsidRPr="00EE2467" w:rsidRDefault="00520BBB" w:rsidP="00520BBB">
      <w:pPr>
        <w:pStyle w:val="ListParagraph"/>
        <w:numPr>
          <w:ilvl w:val="2"/>
          <w:numId w:val="9"/>
        </w:numPr>
        <w:tabs>
          <w:tab w:val="left" w:pos="4014"/>
        </w:tabs>
        <w:rPr>
          <w:rFonts w:ascii="Calibri" w:hAnsi="Calibri"/>
          <w:lang w:val="en-CA"/>
        </w:rPr>
      </w:pPr>
      <w:r>
        <w:rPr>
          <w:rFonts w:ascii="Calibri" w:hAnsi="Calibri"/>
          <w:lang w:val="en-CA"/>
        </w:rPr>
        <w:t xml:space="preserve">Salary disclosure laws for executives and public sector workers were once believed to be a means of applying downward pressure on high salaries. </w:t>
      </w:r>
      <w:r w:rsidRPr="00520BBB">
        <w:rPr>
          <w:rFonts w:ascii="Calibri" w:hAnsi="Calibri"/>
          <w:lang w:val="en-CA"/>
        </w:rPr>
        <w:sym w:font="Wingdings" w:char="F0E0"/>
      </w:r>
      <w:r w:rsidR="00F14D98">
        <w:rPr>
          <w:rFonts w:ascii="Calibri" w:hAnsi="Calibri"/>
          <w:lang w:val="en-CA"/>
        </w:rPr>
        <w:t>however,</w:t>
      </w:r>
      <w:r>
        <w:rPr>
          <w:rFonts w:ascii="Calibri" w:hAnsi="Calibri"/>
          <w:lang w:val="en-CA"/>
        </w:rPr>
        <w:t xml:space="preserve"> this has done the opposite.</w:t>
      </w:r>
    </w:p>
    <w:p w14:paraId="37052784" w14:textId="77777777" w:rsidR="00F46E85" w:rsidRPr="00F46E85" w:rsidRDefault="00F46E85" w:rsidP="00A06228">
      <w:pPr>
        <w:tabs>
          <w:tab w:val="left" w:pos="4014"/>
        </w:tabs>
        <w:rPr>
          <w:rFonts w:ascii="Calibri" w:hAnsi="Calibri"/>
          <w:lang w:val="en-CA"/>
        </w:rPr>
      </w:pPr>
    </w:p>
    <w:p w14:paraId="5BC9BD0E" w14:textId="77777777" w:rsidR="00A06228" w:rsidRPr="00950AE0" w:rsidRDefault="00520BBB" w:rsidP="00A06228">
      <w:pPr>
        <w:tabs>
          <w:tab w:val="left" w:pos="4014"/>
        </w:tabs>
        <w:rPr>
          <w:rFonts w:ascii="Calibri" w:hAnsi="Calibri"/>
          <w:b/>
          <w:lang w:val="en-CA"/>
        </w:rPr>
      </w:pPr>
      <w:r>
        <w:rPr>
          <w:rFonts w:ascii="Calibri" w:hAnsi="Calibri"/>
          <w:b/>
          <w:lang w:val="en-CA"/>
        </w:rPr>
        <w:t xml:space="preserve">Regulating </w:t>
      </w:r>
      <w:r w:rsidR="00A06228" w:rsidRPr="00950AE0">
        <w:rPr>
          <w:rFonts w:ascii="Calibri" w:hAnsi="Calibri"/>
          <w:b/>
          <w:lang w:val="en-CA"/>
        </w:rPr>
        <w:t>Wage Discrimination</w:t>
      </w:r>
    </w:p>
    <w:p w14:paraId="6566B493" w14:textId="77777777" w:rsidR="00F14D98" w:rsidRDefault="009F4940" w:rsidP="00A06228">
      <w:pPr>
        <w:pStyle w:val="ListParagraph"/>
        <w:numPr>
          <w:ilvl w:val="0"/>
          <w:numId w:val="6"/>
        </w:numPr>
        <w:tabs>
          <w:tab w:val="left" w:pos="4014"/>
        </w:tabs>
        <w:rPr>
          <w:rFonts w:ascii="Calibri" w:hAnsi="Calibri"/>
        </w:rPr>
      </w:pPr>
      <w:r>
        <w:rPr>
          <w:rFonts w:ascii="Calibri" w:hAnsi="Calibri"/>
          <w:b/>
        </w:rPr>
        <w:t xml:space="preserve">Gender wage gap: </w:t>
      </w:r>
      <w:r>
        <w:rPr>
          <w:rFonts w:ascii="Calibri" w:hAnsi="Calibri"/>
        </w:rPr>
        <w:t>the difference earnings between males and females.</w:t>
      </w:r>
    </w:p>
    <w:p w14:paraId="302A5A39" w14:textId="77777777" w:rsidR="009F4940" w:rsidRPr="009F4940" w:rsidRDefault="009F4940" w:rsidP="00A06228">
      <w:pPr>
        <w:pStyle w:val="ListParagraph"/>
        <w:numPr>
          <w:ilvl w:val="0"/>
          <w:numId w:val="6"/>
        </w:numPr>
        <w:tabs>
          <w:tab w:val="left" w:pos="4014"/>
        </w:tabs>
        <w:rPr>
          <w:rFonts w:ascii="Calibri" w:hAnsi="Calibri"/>
        </w:rPr>
      </w:pPr>
      <w:r>
        <w:rPr>
          <w:rFonts w:ascii="Calibri" w:hAnsi="Calibri"/>
          <w:b/>
        </w:rPr>
        <w:t>Racial wage gap:</w:t>
      </w:r>
      <w:r>
        <w:rPr>
          <w:rFonts w:ascii="Calibri" w:hAnsi="Calibri"/>
        </w:rPr>
        <w:t xml:space="preserve"> the difference in earnings between the dominant racial group in a society and racialized groups.</w:t>
      </w:r>
      <w:r>
        <w:rPr>
          <w:rFonts w:ascii="Calibri" w:hAnsi="Calibri"/>
          <w:b/>
        </w:rPr>
        <w:t xml:space="preserve"> </w:t>
      </w:r>
    </w:p>
    <w:p w14:paraId="63D408FB" w14:textId="77777777" w:rsidR="009F4940" w:rsidRDefault="009F4940" w:rsidP="009F4940">
      <w:pPr>
        <w:pStyle w:val="ListParagraph"/>
        <w:numPr>
          <w:ilvl w:val="0"/>
          <w:numId w:val="6"/>
        </w:numPr>
        <w:tabs>
          <w:tab w:val="left" w:pos="4014"/>
        </w:tabs>
        <w:rPr>
          <w:rFonts w:ascii="Calibri" w:hAnsi="Calibri"/>
        </w:rPr>
      </w:pPr>
      <w:r>
        <w:rPr>
          <w:rFonts w:ascii="Calibri" w:hAnsi="Calibri"/>
          <w:b/>
        </w:rPr>
        <w:t>Systematic discrimination:</w:t>
      </w:r>
      <w:r>
        <w:rPr>
          <w:rFonts w:ascii="Calibri" w:hAnsi="Calibri"/>
        </w:rPr>
        <w:t xml:space="preserve"> practices, behaviour, norms</w:t>
      </w:r>
      <w:r w:rsidRPr="009F4940">
        <w:rPr>
          <w:rFonts w:ascii="Calibri" w:hAnsi="Calibri"/>
        </w:rPr>
        <w:t xml:space="preserve">, </w:t>
      </w:r>
      <w:r>
        <w:rPr>
          <w:rFonts w:ascii="Calibri" w:hAnsi="Calibri"/>
        </w:rPr>
        <w:t>or policies within an organization that may be unintentional and unobserved yet perpetuate disadvantages for certain individuals due to a personal attribute or characteristic (e.g., race, gender, age, disability, or religion)</w:t>
      </w:r>
    </w:p>
    <w:p w14:paraId="586981F0" w14:textId="77777777" w:rsidR="009F4940" w:rsidRPr="009F4940" w:rsidRDefault="009F4940" w:rsidP="009F4940">
      <w:pPr>
        <w:pStyle w:val="ListParagraph"/>
        <w:numPr>
          <w:ilvl w:val="0"/>
          <w:numId w:val="6"/>
        </w:numPr>
        <w:tabs>
          <w:tab w:val="left" w:pos="4014"/>
        </w:tabs>
        <w:rPr>
          <w:rFonts w:ascii="Calibri" w:hAnsi="Calibri"/>
        </w:rPr>
      </w:pPr>
      <w:r>
        <w:rPr>
          <w:rFonts w:ascii="Calibri" w:hAnsi="Calibri"/>
          <w:b/>
        </w:rPr>
        <w:t>Equal Pat for the Same Job (Equal Pay Laws)</w:t>
      </w:r>
    </w:p>
    <w:p w14:paraId="62AABE95" w14:textId="77777777" w:rsidR="009F4940" w:rsidRDefault="009F4940" w:rsidP="009F4940">
      <w:pPr>
        <w:pStyle w:val="ListParagraph"/>
        <w:numPr>
          <w:ilvl w:val="1"/>
          <w:numId w:val="6"/>
        </w:numPr>
        <w:tabs>
          <w:tab w:val="left" w:pos="4014"/>
        </w:tabs>
        <w:rPr>
          <w:rFonts w:ascii="Calibri" w:hAnsi="Calibri"/>
        </w:rPr>
      </w:pPr>
      <w:r>
        <w:rPr>
          <w:rFonts w:ascii="Calibri" w:hAnsi="Calibri"/>
        </w:rPr>
        <w:t xml:space="preserve">Canadian governments gave gone much further in their legislative efforts to address the fender wage gap than they gave the racial wage gap and wage discrimination against disabled workers. </w:t>
      </w:r>
    </w:p>
    <w:p w14:paraId="4B5E57A2" w14:textId="77777777" w:rsidR="00F25B6D" w:rsidRDefault="00F25B6D" w:rsidP="009F4940">
      <w:pPr>
        <w:pStyle w:val="ListParagraph"/>
        <w:numPr>
          <w:ilvl w:val="1"/>
          <w:numId w:val="6"/>
        </w:numPr>
        <w:tabs>
          <w:tab w:val="left" w:pos="4014"/>
        </w:tabs>
        <w:rPr>
          <w:rFonts w:ascii="Calibri" w:hAnsi="Calibri"/>
        </w:rPr>
      </w:pPr>
      <w:r>
        <w:rPr>
          <w:rFonts w:ascii="Calibri" w:hAnsi="Calibri"/>
          <w:b/>
        </w:rPr>
        <w:t xml:space="preserve">Equal pay laws: </w:t>
      </w:r>
      <w:r>
        <w:rPr>
          <w:rFonts w:ascii="Calibri" w:hAnsi="Calibri"/>
        </w:rPr>
        <w:t>laws or rules that require employers to pay women the same wage rate as mean for “equal work” (which usually means “the same job”)</w:t>
      </w:r>
    </w:p>
    <w:p w14:paraId="7D54C534" w14:textId="77777777" w:rsidR="00F25B6D" w:rsidRPr="009F4940" w:rsidRDefault="00F25B6D" w:rsidP="009F4940">
      <w:pPr>
        <w:pStyle w:val="ListParagraph"/>
        <w:numPr>
          <w:ilvl w:val="1"/>
          <w:numId w:val="6"/>
        </w:numPr>
        <w:tabs>
          <w:tab w:val="left" w:pos="4014"/>
        </w:tabs>
        <w:rPr>
          <w:rFonts w:ascii="Calibri" w:hAnsi="Calibri"/>
        </w:rPr>
      </w:pPr>
      <w:r>
        <w:rPr>
          <w:rFonts w:ascii="Calibri" w:hAnsi="Calibri"/>
          <w:b/>
        </w:rPr>
        <w:t xml:space="preserve">occupational crowding: </w:t>
      </w:r>
      <w:r>
        <w:rPr>
          <w:rFonts w:ascii="Calibri" w:hAnsi="Calibri"/>
        </w:rPr>
        <w:t>a term used to describe the segregation of women and men into different types of jobs. It is usually used to explain how women tend to be much more highly represented in lower-paying jobs (e.g., retain. Sales, and other service jobs, clerical work and child care) than are men.</w:t>
      </w:r>
    </w:p>
    <w:p w14:paraId="381E568D" w14:textId="77777777" w:rsidR="00A06228" w:rsidRPr="00862C70" w:rsidRDefault="00A06228" w:rsidP="00A06228">
      <w:pPr>
        <w:pStyle w:val="ListParagraph"/>
        <w:numPr>
          <w:ilvl w:val="0"/>
          <w:numId w:val="6"/>
        </w:numPr>
        <w:tabs>
          <w:tab w:val="left" w:pos="4014"/>
        </w:tabs>
        <w:rPr>
          <w:rFonts w:ascii="Calibri" w:hAnsi="Calibri"/>
          <w:b/>
        </w:rPr>
      </w:pPr>
      <w:r w:rsidRPr="009F4940">
        <w:rPr>
          <w:rFonts w:ascii="Calibri" w:hAnsi="Calibri"/>
          <w:b/>
          <w:lang w:val="en-CA"/>
        </w:rPr>
        <w:t xml:space="preserve">Equal Pay for Equal Work </w:t>
      </w:r>
      <w:r w:rsidR="00862C70">
        <w:rPr>
          <w:rFonts w:ascii="Calibri" w:hAnsi="Calibri"/>
          <w:b/>
          <w:lang w:val="en-CA"/>
        </w:rPr>
        <w:t>and Equal Value</w:t>
      </w:r>
    </w:p>
    <w:p w14:paraId="7EEB2008" w14:textId="77777777" w:rsidR="00862C70" w:rsidRDefault="00862C70" w:rsidP="00862C70">
      <w:pPr>
        <w:pStyle w:val="ListParagraph"/>
        <w:numPr>
          <w:ilvl w:val="1"/>
          <w:numId w:val="11"/>
        </w:numPr>
        <w:tabs>
          <w:tab w:val="left" w:pos="4014"/>
        </w:tabs>
        <w:rPr>
          <w:rFonts w:ascii="Calibri" w:hAnsi="Calibri"/>
        </w:rPr>
      </w:pPr>
      <w:r>
        <w:rPr>
          <w:rFonts w:ascii="Calibri" w:hAnsi="Calibri"/>
        </w:rPr>
        <w:t>Equal Pay for Equal Work Laws:</w:t>
      </w:r>
    </w:p>
    <w:p w14:paraId="1D38D7AE" w14:textId="77777777" w:rsidR="00862C70" w:rsidRDefault="00862C70" w:rsidP="00862C70">
      <w:pPr>
        <w:pStyle w:val="ListParagraph"/>
        <w:numPr>
          <w:ilvl w:val="2"/>
          <w:numId w:val="11"/>
        </w:numPr>
        <w:tabs>
          <w:tab w:val="left" w:pos="4014"/>
        </w:tabs>
        <w:rPr>
          <w:rFonts w:ascii="Calibri" w:hAnsi="Calibri"/>
        </w:rPr>
      </w:pPr>
      <w:r>
        <w:rPr>
          <w:rFonts w:ascii="Calibri" w:hAnsi="Calibri"/>
          <w:b/>
        </w:rPr>
        <w:t>Equal Pay for Equal Work (EPEW):</w:t>
      </w:r>
      <w:r>
        <w:rPr>
          <w:rFonts w:ascii="Calibri" w:hAnsi="Calibri"/>
        </w:rPr>
        <w:t xml:space="preserve"> a statutory model that requires equal pay for men and women who perform “substantially similar work” in the same establishment. </w:t>
      </w:r>
    </w:p>
    <w:p w14:paraId="28B702F5" w14:textId="77777777" w:rsidR="00862C70" w:rsidRDefault="00862C70" w:rsidP="00862C70">
      <w:pPr>
        <w:pStyle w:val="ListParagraph"/>
        <w:numPr>
          <w:ilvl w:val="3"/>
          <w:numId w:val="11"/>
        </w:numPr>
        <w:tabs>
          <w:tab w:val="left" w:pos="4014"/>
        </w:tabs>
        <w:rPr>
          <w:rFonts w:ascii="Calibri" w:hAnsi="Calibri"/>
        </w:rPr>
      </w:pPr>
      <w:r>
        <w:rPr>
          <w:rFonts w:ascii="Calibri" w:hAnsi="Calibri"/>
        </w:rPr>
        <w:t>Determining if two jobs are substantially similar: skill, effort, responsibility, and working conditions.</w:t>
      </w:r>
    </w:p>
    <w:p w14:paraId="0FF93531" w14:textId="77777777" w:rsidR="00862C70" w:rsidRPr="000702E4" w:rsidRDefault="00862C70" w:rsidP="00862C70">
      <w:pPr>
        <w:pStyle w:val="ListParagraph"/>
        <w:numPr>
          <w:ilvl w:val="2"/>
          <w:numId w:val="11"/>
        </w:numPr>
        <w:tabs>
          <w:tab w:val="left" w:pos="4014"/>
        </w:tabs>
        <w:rPr>
          <w:rFonts w:ascii="Calibri" w:hAnsi="Calibri"/>
        </w:rPr>
      </w:pPr>
      <w:r>
        <w:rPr>
          <w:rFonts w:ascii="Calibri" w:hAnsi="Calibri"/>
        </w:rPr>
        <w:t xml:space="preserve">However, the statutes also provide exceptions if employers can demonstrate that the different pay rate is due to a reason other than gender. </w:t>
      </w:r>
    </w:p>
    <w:p w14:paraId="667A5784" w14:textId="77777777" w:rsidR="00A06228" w:rsidRPr="00950AE0" w:rsidRDefault="00A06228" w:rsidP="00A06228">
      <w:pPr>
        <w:numPr>
          <w:ilvl w:val="1"/>
          <w:numId w:val="3"/>
        </w:numPr>
        <w:tabs>
          <w:tab w:val="left" w:pos="4014"/>
        </w:tabs>
        <w:rPr>
          <w:rFonts w:ascii="Calibri" w:hAnsi="Calibri"/>
        </w:rPr>
      </w:pPr>
      <w:r w:rsidRPr="00950AE0">
        <w:rPr>
          <w:rFonts w:ascii="Calibri" w:hAnsi="Calibri"/>
          <w:lang w:val="en-CA"/>
        </w:rPr>
        <w:t>Require equal pay for “substantially similar work.”</w:t>
      </w:r>
    </w:p>
    <w:p w14:paraId="7E7C3E10" w14:textId="77777777" w:rsidR="00A06228" w:rsidRDefault="00A06228" w:rsidP="00A06228">
      <w:pPr>
        <w:numPr>
          <w:ilvl w:val="1"/>
          <w:numId w:val="3"/>
        </w:numPr>
        <w:tabs>
          <w:tab w:val="left" w:pos="4014"/>
        </w:tabs>
        <w:rPr>
          <w:rFonts w:ascii="Calibri" w:hAnsi="Calibri"/>
        </w:rPr>
      </w:pPr>
      <w:r w:rsidRPr="00950AE0">
        <w:rPr>
          <w:rFonts w:ascii="Calibri" w:hAnsi="Calibri"/>
          <w:lang w:val="en-CA"/>
        </w:rPr>
        <w:t xml:space="preserve"> Ref. Box 21.4</w:t>
      </w:r>
    </w:p>
    <w:p w14:paraId="7F65E737" w14:textId="77777777" w:rsidR="00A06228" w:rsidRPr="000702E4" w:rsidRDefault="00A06228" w:rsidP="00A06228">
      <w:pPr>
        <w:pStyle w:val="ListParagraph"/>
        <w:numPr>
          <w:ilvl w:val="0"/>
          <w:numId w:val="6"/>
        </w:numPr>
        <w:tabs>
          <w:tab w:val="left" w:pos="4014"/>
        </w:tabs>
        <w:rPr>
          <w:rFonts w:ascii="Calibri" w:hAnsi="Calibri"/>
          <w:b/>
        </w:rPr>
      </w:pPr>
      <w:r w:rsidRPr="000702E4">
        <w:rPr>
          <w:rFonts w:ascii="Calibri" w:hAnsi="Calibri"/>
          <w:b/>
          <w:lang w:val="en-CA"/>
        </w:rPr>
        <w:t>Equal Pay for Work of Equal Value Laws (Pay Equity)</w:t>
      </w:r>
    </w:p>
    <w:p w14:paraId="03642F7B" w14:textId="77777777" w:rsidR="000702E4" w:rsidRDefault="000702E4" w:rsidP="00A06228">
      <w:pPr>
        <w:numPr>
          <w:ilvl w:val="1"/>
          <w:numId w:val="3"/>
        </w:numPr>
        <w:tabs>
          <w:tab w:val="left" w:pos="4014"/>
        </w:tabs>
        <w:rPr>
          <w:rFonts w:ascii="Calibri" w:hAnsi="Calibri"/>
        </w:rPr>
      </w:pPr>
      <w:r>
        <w:rPr>
          <w:rFonts w:ascii="Calibri" w:hAnsi="Calibri"/>
          <w:b/>
        </w:rPr>
        <w:t xml:space="preserve">Pay equity: </w:t>
      </w:r>
      <w:r>
        <w:rPr>
          <w:rFonts w:ascii="Calibri" w:hAnsi="Calibri"/>
        </w:rPr>
        <w:t>a statutory model designed to address systemic gender wage discrimination by comparing lower-paying female-dominated job classes to higher-paying male-dominated job classes when the total score is the same or substantially the same in an evaluation of the skill, effort, responsibility, and working conditions of the two job classes.</w:t>
      </w:r>
    </w:p>
    <w:p w14:paraId="357E36F5" w14:textId="77777777" w:rsidR="000702E4" w:rsidRPr="000702E4" w:rsidRDefault="000702E4" w:rsidP="00A06228">
      <w:pPr>
        <w:numPr>
          <w:ilvl w:val="1"/>
          <w:numId w:val="3"/>
        </w:numPr>
        <w:tabs>
          <w:tab w:val="left" w:pos="4014"/>
        </w:tabs>
        <w:rPr>
          <w:rFonts w:ascii="Calibri" w:hAnsi="Calibri"/>
        </w:rPr>
      </w:pPr>
      <w:r>
        <w:rPr>
          <w:rFonts w:ascii="Calibri" w:hAnsi="Calibri"/>
        </w:rPr>
        <w:t>Pay equity model model requires employers to compare not only the same or “substantially similar” jobs, but also dissimilar jobs that nevertheless produce the same aggregate evaluation scores.</w:t>
      </w:r>
    </w:p>
    <w:p w14:paraId="460F3476" w14:textId="77777777" w:rsidR="006108C5" w:rsidRPr="000702E4" w:rsidRDefault="00A06228" w:rsidP="0038700D">
      <w:pPr>
        <w:numPr>
          <w:ilvl w:val="1"/>
          <w:numId w:val="3"/>
        </w:numPr>
        <w:tabs>
          <w:tab w:val="left" w:pos="4014"/>
        </w:tabs>
      </w:pPr>
      <w:r w:rsidRPr="000702E4">
        <w:rPr>
          <w:rFonts w:ascii="Calibri" w:hAnsi="Calibri"/>
          <w:lang w:val="en-CA"/>
        </w:rPr>
        <w:t>Address wage discrimination in female-dominated jobs.</w:t>
      </w:r>
    </w:p>
    <w:p w14:paraId="505C7C71" w14:textId="77777777" w:rsidR="000702E4" w:rsidRPr="000702E4" w:rsidRDefault="000702E4" w:rsidP="0038700D">
      <w:pPr>
        <w:numPr>
          <w:ilvl w:val="1"/>
          <w:numId w:val="3"/>
        </w:numPr>
        <w:tabs>
          <w:tab w:val="left" w:pos="4014"/>
        </w:tabs>
      </w:pPr>
      <w:r>
        <w:rPr>
          <w:rFonts w:ascii="Calibri" w:hAnsi="Calibri"/>
          <w:lang w:val="en-CA"/>
        </w:rPr>
        <w:t>Application steps:</w:t>
      </w:r>
    </w:p>
    <w:p w14:paraId="071ED245" w14:textId="77777777" w:rsidR="000702E4" w:rsidRDefault="000702E4" w:rsidP="000702E4">
      <w:pPr>
        <w:numPr>
          <w:ilvl w:val="2"/>
          <w:numId w:val="3"/>
        </w:numPr>
        <w:tabs>
          <w:tab w:val="left" w:pos="4014"/>
        </w:tabs>
      </w:pPr>
      <w:r>
        <w:t>Identify the scope of the pay equity evaluation.</w:t>
      </w:r>
    </w:p>
    <w:p w14:paraId="44756507" w14:textId="77777777" w:rsidR="000702E4" w:rsidRDefault="000702E4" w:rsidP="000702E4">
      <w:pPr>
        <w:numPr>
          <w:ilvl w:val="2"/>
          <w:numId w:val="3"/>
        </w:numPr>
        <w:tabs>
          <w:tab w:val="left" w:pos="4014"/>
        </w:tabs>
      </w:pPr>
      <w:r>
        <w:t>Identify the “job classes” that will be used in the evaluation.</w:t>
      </w:r>
    </w:p>
    <w:p w14:paraId="66B18DB7" w14:textId="77777777" w:rsidR="00DE2112" w:rsidRDefault="000702E4" w:rsidP="000702E4">
      <w:pPr>
        <w:numPr>
          <w:ilvl w:val="2"/>
          <w:numId w:val="3"/>
        </w:numPr>
        <w:tabs>
          <w:tab w:val="left" w:pos="4014"/>
        </w:tabs>
      </w:pPr>
      <w:r>
        <w:t xml:space="preserve">Identify male – and female </w:t>
      </w:r>
      <w:r w:rsidR="00DE2112">
        <w:t>–</w:t>
      </w:r>
      <w:r>
        <w:t xml:space="preserve"> </w:t>
      </w:r>
      <w:r w:rsidR="00DE2112">
        <w:t>dominated job classes.</w:t>
      </w:r>
    </w:p>
    <w:p w14:paraId="44968CF5" w14:textId="77777777" w:rsidR="00DE2112" w:rsidRDefault="00DE2112" w:rsidP="000702E4">
      <w:pPr>
        <w:numPr>
          <w:ilvl w:val="2"/>
          <w:numId w:val="3"/>
        </w:numPr>
        <w:tabs>
          <w:tab w:val="left" w:pos="4014"/>
        </w:tabs>
      </w:pPr>
      <w:r>
        <w:t>Evaluate the job classes.</w:t>
      </w:r>
    </w:p>
    <w:p w14:paraId="5EAA66EC" w14:textId="77777777" w:rsidR="00DE2112" w:rsidRDefault="00DE2112" w:rsidP="000702E4">
      <w:pPr>
        <w:numPr>
          <w:ilvl w:val="2"/>
          <w:numId w:val="3"/>
        </w:numPr>
        <w:tabs>
          <w:tab w:val="left" w:pos="4014"/>
        </w:tabs>
      </w:pPr>
      <w:r>
        <w:t>Compare the evaluation scores and search for comparators.</w:t>
      </w:r>
    </w:p>
    <w:p w14:paraId="4A3B565B" w14:textId="77777777" w:rsidR="00DE2112" w:rsidRDefault="00DE2112" w:rsidP="000702E4">
      <w:pPr>
        <w:numPr>
          <w:ilvl w:val="2"/>
          <w:numId w:val="3"/>
        </w:numPr>
        <w:tabs>
          <w:tab w:val="left" w:pos="4014"/>
        </w:tabs>
      </w:pPr>
      <w:r>
        <w:t>Prepare and post a pay equity plan.</w:t>
      </w:r>
    </w:p>
    <w:p w14:paraId="616CCD1A" w14:textId="77777777" w:rsidR="000702E4" w:rsidRDefault="00DE2112" w:rsidP="000702E4">
      <w:pPr>
        <w:numPr>
          <w:ilvl w:val="2"/>
          <w:numId w:val="3"/>
        </w:numPr>
        <w:tabs>
          <w:tab w:val="left" w:pos="4014"/>
        </w:tabs>
      </w:pPr>
      <w:r>
        <w:t>Make upward pay adjustments to achieve pay equity.</w:t>
      </w:r>
      <w:r w:rsidR="000702E4">
        <w:t xml:space="preserve"> </w:t>
      </w:r>
    </w:p>
    <w:p w14:paraId="26055BCD" w14:textId="77777777" w:rsidR="00DE2112" w:rsidRDefault="00DE2112" w:rsidP="00DE2112">
      <w:pPr>
        <w:numPr>
          <w:ilvl w:val="1"/>
          <w:numId w:val="3"/>
        </w:numPr>
        <w:tabs>
          <w:tab w:val="left" w:pos="4014"/>
        </w:tabs>
      </w:pPr>
      <w:r>
        <w:rPr>
          <w:b/>
        </w:rPr>
        <w:t xml:space="preserve">Permissible wage differences: </w:t>
      </w:r>
      <w:r>
        <w:t>an explanation for wage difference between a male and female job class that is accepted as valid and non-discriminatory in a pay equity statute.</w:t>
      </w:r>
    </w:p>
    <w:p w14:paraId="369F9CE4" w14:textId="77777777" w:rsidR="00DE2112" w:rsidRDefault="00DE2112" w:rsidP="00DE2112">
      <w:pPr>
        <w:numPr>
          <w:ilvl w:val="1"/>
          <w:numId w:val="3"/>
        </w:numPr>
        <w:tabs>
          <w:tab w:val="left" w:pos="4014"/>
        </w:tabs>
      </w:pPr>
      <w:r>
        <w:rPr>
          <w:b/>
        </w:rPr>
        <w:t xml:space="preserve">Judicial review: </w:t>
      </w:r>
      <w:r w:rsidRPr="00DE2112">
        <w:t>the process through which a decision of an expert administrative tribunal is appealed to a co</w:t>
      </w:r>
      <w:r>
        <w:t xml:space="preserve">urt on the basis that the tribunal exceeded its authority (or jurisdiction) as defined in the statute that created it or that the tribunal’s decision was wrong. How much deference a court must give to the expert tribunal’s decision is a complex question that is considered in a field of law known as administrative law. </w:t>
      </w:r>
    </w:p>
    <w:sectPr w:rsidR="00DE2112"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F606B" w14:textId="77777777" w:rsidR="0011683E" w:rsidRDefault="0011683E" w:rsidP="009A4414">
      <w:r>
        <w:separator/>
      </w:r>
    </w:p>
  </w:endnote>
  <w:endnote w:type="continuationSeparator" w:id="0">
    <w:p w14:paraId="0CEA5189" w14:textId="77777777" w:rsidR="0011683E" w:rsidRDefault="0011683E" w:rsidP="009A4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5BAFFA" w14:textId="77777777" w:rsidR="009A4414" w:rsidRDefault="009A4414"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69367B" w14:textId="77777777" w:rsidR="009A4414" w:rsidRDefault="009A4414" w:rsidP="009A441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F589A" w14:textId="77777777" w:rsidR="009A4414" w:rsidRDefault="009A4414"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1683E">
      <w:rPr>
        <w:rStyle w:val="PageNumber"/>
        <w:noProof/>
      </w:rPr>
      <w:t>1</w:t>
    </w:r>
    <w:r>
      <w:rPr>
        <w:rStyle w:val="PageNumber"/>
      </w:rPr>
      <w:fldChar w:fldCharType="end"/>
    </w:r>
  </w:p>
  <w:p w14:paraId="2AEA59AF" w14:textId="77777777" w:rsidR="009A4414" w:rsidRDefault="009A4414" w:rsidP="009A441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AFD0B6" w14:textId="77777777" w:rsidR="0011683E" w:rsidRDefault="0011683E" w:rsidP="009A4414">
      <w:r>
        <w:separator/>
      </w:r>
    </w:p>
  </w:footnote>
  <w:footnote w:type="continuationSeparator" w:id="0">
    <w:p w14:paraId="435A54C0" w14:textId="77777777" w:rsidR="0011683E" w:rsidRDefault="0011683E" w:rsidP="009A441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7029"/>
    <w:multiLevelType w:val="hybridMultilevel"/>
    <w:tmpl w:val="682E1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96EE6"/>
    <w:multiLevelType w:val="hybridMultilevel"/>
    <w:tmpl w:val="F51CB366"/>
    <w:lvl w:ilvl="0" w:tplc="D272EEC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78D86EDC" w:tentative="1">
      <w:start w:val="1"/>
      <w:numFmt w:val="bullet"/>
      <w:lvlText w:val="•"/>
      <w:lvlJc w:val="left"/>
      <w:pPr>
        <w:tabs>
          <w:tab w:val="num" w:pos="2160"/>
        </w:tabs>
        <w:ind w:left="2160" w:hanging="360"/>
      </w:pPr>
      <w:rPr>
        <w:rFonts w:ascii="Arial" w:hAnsi="Arial" w:hint="default"/>
      </w:rPr>
    </w:lvl>
    <w:lvl w:ilvl="3" w:tplc="49E65474" w:tentative="1">
      <w:start w:val="1"/>
      <w:numFmt w:val="bullet"/>
      <w:lvlText w:val="•"/>
      <w:lvlJc w:val="left"/>
      <w:pPr>
        <w:tabs>
          <w:tab w:val="num" w:pos="2880"/>
        </w:tabs>
        <w:ind w:left="2880" w:hanging="360"/>
      </w:pPr>
      <w:rPr>
        <w:rFonts w:ascii="Arial" w:hAnsi="Arial" w:hint="default"/>
      </w:rPr>
    </w:lvl>
    <w:lvl w:ilvl="4" w:tplc="4A724D90" w:tentative="1">
      <w:start w:val="1"/>
      <w:numFmt w:val="bullet"/>
      <w:lvlText w:val="•"/>
      <w:lvlJc w:val="left"/>
      <w:pPr>
        <w:tabs>
          <w:tab w:val="num" w:pos="3600"/>
        </w:tabs>
        <w:ind w:left="3600" w:hanging="360"/>
      </w:pPr>
      <w:rPr>
        <w:rFonts w:ascii="Arial" w:hAnsi="Arial" w:hint="default"/>
      </w:rPr>
    </w:lvl>
    <w:lvl w:ilvl="5" w:tplc="E8489506" w:tentative="1">
      <w:start w:val="1"/>
      <w:numFmt w:val="bullet"/>
      <w:lvlText w:val="•"/>
      <w:lvlJc w:val="left"/>
      <w:pPr>
        <w:tabs>
          <w:tab w:val="num" w:pos="4320"/>
        </w:tabs>
        <w:ind w:left="4320" w:hanging="360"/>
      </w:pPr>
      <w:rPr>
        <w:rFonts w:ascii="Arial" w:hAnsi="Arial" w:hint="default"/>
      </w:rPr>
    </w:lvl>
    <w:lvl w:ilvl="6" w:tplc="79D08656" w:tentative="1">
      <w:start w:val="1"/>
      <w:numFmt w:val="bullet"/>
      <w:lvlText w:val="•"/>
      <w:lvlJc w:val="left"/>
      <w:pPr>
        <w:tabs>
          <w:tab w:val="num" w:pos="5040"/>
        </w:tabs>
        <w:ind w:left="5040" w:hanging="360"/>
      </w:pPr>
      <w:rPr>
        <w:rFonts w:ascii="Arial" w:hAnsi="Arial" w:hint="default"/>
      </w:rPr>
    </w:lvl>
    <w:lvl w:ilvl="7" w:tplc="16426020" w:tentative="1">
      <w:start w:val="1"/>
      <w:numFmt w:val="bullet"/>
      <w:lvlText w:val="•"/>
      <w:lvlJc w:val="left"/>
      <w:pPr>
        <w:tabs>
          <w:tab w:val="num" w:pos="5760"/>
        </w:tabs>
        <w:ind w:left="5760" w:hanging="360"/>
      </w:pPr>
      <w:rPr>
        <w:rFonts w:ascii="Arial" w:hAnsi="Arial" w:hint="default"/>
      </w:rPr>
    </w:lvl>
    <w:lvl w:ilvl="8" w:tplc="2BA25162" w:tentative="1">
      <w:start w:val="1"/>
      <w:numFmt w:val="bullet"/>
      <w:lvlText w:val="•"/>
      <w:lvlJc w:val="left"/>
      <w:pPr>
        <w:tabs>
          <w:tab w:val="num" w:pos="6480"/>
        </w:tabs>
        <w:ind w:left="6480" w:hanging="360"/>
      </w:pPr>
      <w:rPr>
        <w:rFonts w:ascii="Arial" w:hAnsi="Arial" w:hint="default"/>
      </w:rPr>
    </w:lvl>
  </w:abstractNum>
  <w:abstractNum w:abstractNumId="2">
    <w:nsid w:val="069235D4"/>
    <w:multiLevelType w:val="hybridMultilevel"/>
    <w:tmpl w:val="8C0C14DE"/>
    <w:lvl w:ilvl="0" w:tplc="D1B6DABE">
      <w:start w:val="1"/>
      <w:numFmt w:val="bullet"/>
      <w:lvlText w:val="•"/>
      <w:lvlJc w:val="left"/>
      <w:pPr>
        <w:tabs>
          <w:tab w:val="num" w:pos="720"/>
        </w:tabs>
        <w:ind w:left="720" w:hanging="360"/>
      </w:pPr>
      <w:rPr>
        <w:rFonts w:ascii="Arial" w:hAnsi="Arial" w:hint="default"/>
      </w:rPr>
    </w:lvl>
    <w:lvl w:ilvl="1" w:tplc="4644103C" w:tentative="1">
      <w:start w:val="1"/>
      <w:numFmt w:val="bullet"/>
      <w:lvlText w:val="•"/>
      <w:lvlJc w:val="left"/>
      <w:pPr>
        <w:tabs>
          <w:tab w:val="num" w:pos="1440"/>
        </w:tabs>
        <w:ind w:left="1440" w:hanging="360"/>
      </w:pPr>
      <w:rPr>
        <w:rFonts w:ascii="Arial" w:hAnsi="Arial" w:hint="default"/>
      </w:rPr>
    </w:lvl>
    <w:lvl w:ilvl="2" w:tplc="2D64B452" w:tentative="1">
      <w:start w:val="1"/>
      <w:numFmt w:val="bullet"/>
      <w:lvlText w:val="•"/>
      <w:lvlJc w:val="left"/>
      <w:pPr>
        <w:tabs>
          <w:tab w:val="num" w:pos="2160"/>
        </w:tabs>
        <w:ind w:left="2160" w:hanging="360"/>
      </w:pPr>
      <w:rPr>
        <w:rFonts w:ascii="Arial" w:hAnsi="Arial" w:hint="default"/>
      </w:rPr>
    </w:lvl>
    <w:lvl w:ilvl="3" w:tplc="34F651F6" w:tentative="1">
      <w:start w:val="1"/>
      <w:numFmt w:val="bullet"/>
      <w:lvlText w:val="•"/>
      <w:lvlJc w:val="left"/>
      <w:pPr>
        <w:tabs>
          <w:tab w:val="num" w:pos="2880"/>
        </w:tabs>
        <w:ind w:left="2880" w:hanging="360"/>
      </w:pPr>
      <w:rPr>
        <w:rFonts w:ascii="Arial" w:hAnsi="Arial" w:hint="default"/>
      </w:rPr>
    </w:lvl>
    <w:lvl w:ilvl="4" w:tplc="BDBEA730" w:tentative="1">
      <w:start w:val="1"/>
      <w:numFmt w:val="bullet"/>
      <w:lvlText w:val="•"/>
      <w:lvlJc w:val="left"/>
      <w:pPr>
        <w:tabs>
          <w:tab w:val="num" w:pos="3600"/>
        </w:tabs>
        <w:ind w:left="3600" w:hanging="360"/>
      </w:pPr>
      <w:rPr>
        <w:rFonts w:ascii="Arial" w:hAnsi="Arial" w:hint="default"/>
      </w:rPr>
    </w:lvl>
    <w:lvl w:ilvl="5" w:tplc="83EC6392" w:tentative="1">
      <w:start w:val="1"/>
      <w:numFmt w:val="bullet"/>
      <w:lvlText w:val="•"/>
      <w:lvlJc w:val="left"/>
      <w:pPr>
        <w:tabs>
          <w:tab w:val="num" w:pos="4320"/>
        </w:tabs>
        <w:ind w:left="4320" w:hanging="360"/>
      </w:pPr>
      <w:rPr>
        <w:rFonts w:ascii="Arial" w:hAnsi="Arial" w:hint="default"/>
      </w:rPr>
    </w:lvl>
    <w:lvl w:ilvl="6" w:tplc="750EFFBA" w:tentative="1">
      <w:start w:val="1"/>
      <w:numFmt w:val="bullet"/>
      <w:lvlText w:val="•"/>
      <w:lvlJc w:val="left"/>
      <w:pPr>
        <w:tabs>
          <w:tab w:val="num" w:pos="5040"/>
        </w:tabs>
        <w:ind w:left="5040" w:hanging="360"/>
      </w:pPr>
      <w:rPr>
        <w:rFonts w:ascii="Arial" w:hAnsi="Arial" w:hint="default"/>
      </w:rPr>
    </w:lvl>
    <w:lvl w:ilvl="7" w:tplc="0F86CF3C" w:tentative="1">
      <w:start w:val="1"/>
      <w:numFmt w:val="bullet"/>
      <w:lvlText w:val="•"/>
      <w:lvlJc w:val="left"/>
      <w:pPr>
        <w:tabs>
          <w:tab w:val="num" w:pos="5760"/>
        </w:tabs>
        <w:ind w:left="5760" w:hanging="360"/>
      </w:pPr>
      <w:rPr>
        <w:rFonts w:ascii="Arial" w:hAnsi="Arial" w:hint="default"/>
      </w:rPr>
    </w:lvl>
    <w:lvl w:ilvl="8" w:tplc="C35A091A" w:tentative="1">
      <w:start w:val="1"/>
      <w:numFmt w:val="bullet"/>
      <w:lvlText w:val="•"/>
      <w:lvlJc w:val="left"/>
      <w:pPr>
        <w:tabs>
          <w:tab w:val="num" w:pos="6480"/>
        </w:tabs>
        <w:ind w:left="6480" w:hanging="360"/>
      </w:pPr>
      <w:rPr>
        <w:rFonts w:ascii="Arial" w:hAnsi="Arial" w:hint="default"/>
      </w:rPr>
    </w:lvl>
  </w:abstractNum>
  <w:abstractNum w:abstractNumId="3">
    <w:nsid w:val="1AEB643B"/>
    <w:multiLevelType w:val="hybridMultilevel"/>
    <w:tmpl w:val="1CA668DA"/>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345" w:hanging="360"/>
      </w:pPr>
      <w:rPr>
        <w:rFonts w:ascii="Wingdings" w:hAnsi="Wingdings"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24231AFB"/>
    <w:multiLevelType w:val="hybridMultilevel"/>
    <w:tmpl w:val="95883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7E7E42"/>
    <w:multiLevelType w:val="hybridMultilevel"/>
    <w:tmpl w:val="EA344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6D2518"/>
    <w:multiLevelType w:val="hybridMultilevel"/>
    <w:tmpl w:val="E130A8A4"/>
    <w:lvl w:ilvl="0" w:tplc="FCCE29B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204" w:hanging="360"/>
      </w:pPr>
      <w:rPr>
        <w:rFonts w:hint="default"/>
      </w:rPr>
    </w:lvl>
    <w:lvl w:ilvl="3" w:tplc="C6FA07A2">
      <w:start w:val="1"/>
      <w:numFmt w:val="bullet"/>
      <w:lvlText w:val="•"/>
      <w:lvlJc w:val="left"/>
      <w:pPr>
        <w:tabs>
          <w:tab w:val="num" w:pos="2880"/>
        </w:tabs>
        <w:ind w:left="2880" w:hanging="360"/>
      </w:pPr>
      <w:rPr>
        <w:rFonts w:ascii="Arial" w:hAnsi="Arial" w:hint="default"/>
      </w:rPr>
    </w:lvl>
    <w:lvl w:ilvl="4" w:tplc="480AF662" w:tentative="1">
      <w:start w:val="1"/>
      <w:numFmt w:val="bullet"/>
      <w:lvlText w:val="•"/>
      <w:lvlJc w:val="left"/>
      <w:pPr>
        <w:tabs>
          <w:tab w:val="num" w:pos="3600"/>
        </w:tabs>
        <w:ind w:left="3600" w:hanging="360"/>
      </w:pPr>
      <w:rPr>
        <w:rFonts w:ascii="Arial" w:hAnsi="Arial" w:hint="default"/>
      </w:rPr>
    </w:lvl>
    <w:lvl w:ilvl="5" w:tplc="A1328724" w:tentative="1">
      <w:start w:val="1"/>
      <w:numFmt w:val="bullet"/>
      <w:lvlText w:val="•"/>
      <w:lvlJc w:val="left"/>
      <w:pPr>
        <w:tabs>
          <w:tab w:val="num" w:pos="4320"/>
        </w:tabs>
        <w:ind w:left="4320" w:hanging="360"/>
      </w:pPr>
      <w:rPr>
        <w:rFonts w:ascii="Arial" w:hAnsi="Arial" w:hint="default"/>
      </w:rPr>
    </w:lvl>
    <w:lvl w:ilvl="6" w:tplc="EEB2D2D0" w:tentative="1">
      <w:start w:val="1"/>
      <w:numFmt w:val="bullet"/>
      <w:lvlText w:val="•"/>
      <w:lvlJc w:val="left"/>
      <w:pPr>
        <w:tabs>
          <w:tab w:val="num" w:pos="5040"/>
        </w:tabs>
        <w:ind w:left="5040" w:hanging="360"/>
      </w:pPr>
      <w:rPr>
        <w:rFonts w:ascii="Arial" w:hAnsi="Arial" w:hint="default"/>
      </w:rPr>
    </w:lvl>
    <w:lvl w:ilvl="7" w:tplc="22DCCF96" w:tentative="1">
      <w:start w:val="1"/>
      <w:numFmt w:val="bullet"/>
      <w:lvlText w:val="•"/>
      <w:lvlJc w:val="left"/>
      <w:pPr>
        <w:tabs>
          <w:tab w:val="num" w:pos="5760"/>
        </w:tabs>
        <w:ind w:left="5760" w:hanging="360"/>
      </w:pPr>
      <w:rPr>
        <w:rFonts w:ascii="Arial" w:hAnsi="Arial" w:hint="default"/>
      </w:rPr>
    </w:lvl>
    <w:lvl w:ilvl="8" w:tplc="5616E9EA" w:tentative="1">
      <w:start w:val="1"/>
      <w:numFmt w:val="bullet"/>
      <w:lvlText w:val="•"/>
      <w:lvlJc w:val="left"/>
      <w:pPr>
        <w:tabs>
          <w:tab w:val="num" w:pos="6480"/>
        </w:tabs>
        <w:ind w:left="6480" w:hanging="360"/>
      </w:pPr>
      <w:rPr>
        <w:rFonts w:ascii="Arial" w:hAnsi="Arial" w:hint="default"/>
      </w:rPr>
    </w:lvl>
  </w:abstractNum>
  <w:abstractNum w:abstractNumId="7">
    <w:nsid w:val="402F1634"/>
    <w:multiLevelType w:val="hybridMultilevel"/>
    <w:tmpl w:val="E81070F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1B115A"/>
    <w:multiLevelType w:val="hybridMultilevel"/>
    <w:tmpl w:val="914A64E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3">
      <w:start w:val="1"/>
      <w:numFmt w:val="bullet"/>
      <w:lvlText w:val="o"/>
      <w:lvlJc w:val="left"/>
      <w:pPr>
        <w:ind w:left="1800" w:hanging="360"/>
      </w:pPr>
      <w:rPr>
        <w:rFonts w:ascii="Courier New" w:hAnsi="Courier New" w:cs="Courier New" w:hint="default"/>
      </w:rPr>
    </w:lvl>
    <w:lvl w:ilvl="3" w:tplc="04090005">
      <w:start w:val="1"/>
      <w:numFmt w:val="bullet"/>
      <w:lvlText w:val=""/>
      <w:lvlJc w:val="left"/>
      <w:pPr>
        <w:ind w:left="2345"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4A26B2"/>
    <w:multiLevelType w:val="hybridMultilevel"/>
    <w:tmpl w:val="E6421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914625"/>
    <w:multiLevelType w:val="hybridMultilevel"/>
    <w:tmpl w:val="86E0B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4"/>
  </w:num>
  <w:num w:numId="5">
    <w:abstractNumId w:val="10"/>
  </w:num>
  <w:num w:numId="6">
    <w:abstractNumId w:val="9"/>
  </w:num>
  <w:num w:numId="7">
    <w:abstractNumId w:val="0"/>
  </w:num>
  <w:num w:numId="8">
    <w:abstractNumId w:val="5"/>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228"/>
    <w:rsid w:val="000702E4"/>
    <w:rsid w:val="000E25CD"/>
    <w:rsid w:val="0011683E"/>
    <w:rsid w:val="004E4146"/>
    <w:rsid w:val="00520BBB"/>
    <w:rsid w:val="006108C5"/>
    <w:rsid w:val="00862C70"/>
    <w:rsid w:val="00982940"/>
    <w:rsid w:val="009A4414"/>
    <w:rsid w:val="009F4940"/>
    <w:rsid w:val="00A06228"/>
    <w:rsid w:val="00AA1ECA"/>
    <w:rsid w:val="00B90C70"/>
    <w:rsid w:val="00DE2112"/>
    <w:rsid w:val="00EE2467"/>
    <w:rsid w:val="00F14D98"/>
    <w:rsid w:val="00F25B6D"/>
    <w:rsid w:val="00F46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100C62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2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228"/>
    <w:pPr>
      <w:ind w:left="720"/>
      <w:contextualSpacing/>
    </w:pPr>
  </w:style>
  <w:style w:type="paragraph" w:styleId="Footer">
    <w:name w:val="footer"/>
    <w:basedOn w:val="Normal"/>
    <w:link w:val="FooterChar"/>
    <w:uiPriority w:val="99"/>
    <w:unhideWhenUsed/>
    <w:rsid w:val="009A4414"/>
    <w:pPr>
      <w:tabs>
        <w:tab w:val="center" w:pos="4680"/>
        <w:tab w:val="right" w:pos="9360"/>
      </w:tabs>
    </w:pPr>
  </w:style>
  <w:style w:type="character" w:customStyle="1" w:styleId="FooterChar">
    <w:name w:val="Footer Char"/>
    <w:basedOn w:val="DefaultParagraphFont"/>
    <w:link w:val="Footer"/>
    <w:uiPriority w:val="99"/>
    <w:rsid w:val="009A4414"/>
  </w:style>
  <w:style w:type="character" w:styleId="PageNumber">
    <w:name w:val="page number"/>
    <w:basedOn w:val="DefaultParagraphFont"/>
    <w:uiPriority w:val="99"/>
    <w:semiHidden/>
    <w:unhideWhenUsed/>
    <w:rsid w:val="009A4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4</Pages>
  <Words>1085</Words>
  <Characters>6188</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2</cp:revision>
  <dcterms:created xsi:type="dcterms:W3CDTF">2017-10-14T19:37:00Z</dcterms:created>
  <dcterms:modified xsi:type="dcterms:W3CDTF">2017-10-15T20:14:00Z</dcterms:modified>
</cp:coreProperties>
</file>