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76439C" w14:textId="42566B84" w:rsidR="0074512C" w:rsidRPr="0074512C" w:rsidRDefault="0074512C" w:rsidP="0074512C">
      <w:pPr>
        <w:jc w:val="center"/>
        <w:rPr>
          <w:b/>
          <w:u w:val="single"/>
        </w:rPr>
      </w:pPr>
      <w:bookmarkStart w:id="0" w:name="_GoBack"/>
      <w:bookmarkEnd w:id="0"/>
      <w:r>
        <w:rPr>
          <w:b/>
          <w:u w:val="single"/>
        </w:rPr>
        <w:t>CHAPTER 20:</w:t>
      </w:r>
      <w:r w:rsidR="00186B23">
        <w:rPr>
          <w:b/>
          <w:u w:val="single"/>
        </w:rPr>
        <w:t xml:space="preserve"> THE CANADIAN CHARTER OF RIGHTS AND FREEDOMS AND REGULATORY STANDARDS</w:t>
      </w:r>
    </w:p>
    <w:p w14:paraId="3B6057F0" w14:textId="77777777" w:rsidR="00860EEF" w:rsidRPr="00860EEF" w:rsidRDefault="00860EEF" w:rsidP="0033475E">
      <w:pPr>
        <w:jc w:val="center"/>
        <w:rPr>
          <w:b/>
          <w:u w:val="single"/>
        </w:rPr>
      </w:pPr>
      <w:r w:rsidRPr="00860EEF">
        <w:rPr>
          <w:b/>
          <w:u w:val="single"/>
        </w:rPr>
        <w:t>Legal Framework</w:t>
      </w:r>
    </w:p>
    <w:p w14:paraId="7A1A5DA3" w14:textId="77777777" w:rsidR="00860EEF" w:rsidRDefault="00860EEF">
      <w:pPr>
        <w:rPr>
          <w:b/>
          <w:bCs/>
        </w:rPr>
      </w:pPr>
      <w:r w:rsidRPr="00860EEF">
        <w:rPr>
          <w:b/>
          <w:bCs/>
          <w:noProof/>
        </w:rPr>
        <w:drawing>
          <wp:anchor distT="0" distB="0" distL="114300" distR="114300" simplePos="0" relativeHeight="251658240" behindDoc="0" locked="0" layoutInCell="1" allowOverlap="1" wp14:anchorId="2EC03B2F" wp14:editId="1FAB3E43">
            <wp:simplePos x="0" y="0"/>
            <wp:positionH relativeFrom="column">
              <wp:posOffset>0</wp:posOffset>
            </wp:positionH>
            <wp:positionV relativeFrom="paragraph">
              <wp:posOffset>186690</wp:posOffset>
            </wp:positionV>
            <wp:extent cx="4812665" cy="2686050"/>
            <wp:effectExtent l="0" t="0" r="0" b="6350"/>
            <wp:wrapTight wrapText="bothSides">
              <wp:wrapPolygon edited="0">
                <wp:start x="0" y="0"/>
                <wp:lineTo x="0" y="21447"/>
                <wp:lineTo x="21432" y="21447"/>
                <wp:lineTo x="21432" y="0"/>
                <wp:lineTo x="0" y="0"/>
              </wp:wrapPolygon>
            </wp:wrapTight>
            <wp:docPr id="2" name="Picture 7" descr="fg0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fg02_01"/>
                    <pic:cNvPicPr>
                      <a:picLocks noChangeAspect="1" noChangeArrowheads="1"/>
                    </pic:cNvPicPr>
                  </pic:nvPicPr>
                  <pic:blipFill>
                    <a:blip r:embed="rId7">
                      <a:extLst>
                        <a:ext uri="{28A0092B-C50C-407E-A947-70E740481C1C}">
                          <a14:useLocalDpi xmlns:a14="http://schemas.microsoft.com/office/drawing/2010/main" val="0"/>
                        </a:ext>
                      </a:extLst>
                    </a:blip>
                    <a:srcRect b="4333"/>
                    <a:stretch>
                      <a:fillRect/>
                    </a:stretch>
                  </pic:blipFill>
                  <pic:spPr bwMode="auto">
                    <a:xfrm>
                      <a:off x="0" y="0"/>
                      <a:ext cx="4812665" cy="26860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860EEF">
        <w:rPr>
          <w:b/>
          <w:bCs/>
        </w:rPr>
        <w:t>Judicial Framework</w:t>
      </w:r>
    </w:p>
    <w:p w14:paraId="6087330B" w14:textId="77777777" w:rsidR="00860EEF" w:rsidRDefault="00860EEF">
      <w:pPr>
        <w:rPr>
          <w:b/>
          <w:lang w:val="en-CA"/>
        </w:rPr>
      </w:pPr>
    </w:p>
    <w:p w14:paraId="3DBE1E83" w14:textId="77777777" w:rsidR="00860EEF" w:rsidRPr="00860EEF" w:rsidRDefault="00860EEF" w:rsidP="00860EEF">
      <w:pPr>
        <w:rPr>
          <w:lang w:val="en-CA"/>
        </w:rPr>
      </w:pPr>
    </w:p>
    <w:p w14:paraId="41A5688C" w14:textId="77777777" w:rsidR="00860EEF" w:rsidRPr="00860EEF" w:rsidRDefault="00860EEF" w:rsidP="00860EEF">
      <w:pPr>
        <w:rPr>
          <w:lang w:val="en-CA"/>
        </w:rPr>
      </w:pPr>
    </w:p>
    <w:p w14:paraId="01A89E5A" w14:textId="77777777" w:rsidR="00860EEF" w:rsidRPr="00860EEF" w:rsidRDefault="00860EEF" w:rsidP="00860EEF">
      <w:pPr>
        <w:rPr>
          <w:lang w:val="en-CA"/>
        </w:rPr>
      </w:pPr>
    </w:p>
    <w:p w14:paraId="3CCF8DDB" w14:textId="77777777" w:rsidR="00860EEF" w:rsidRPr="00860EEF" w:rsidRDefault="00860EEF" w:rsidP="00860EEF">
      <w:pPr>
        <w:rPr>
          <w:lang w:val="en-CA"/>
        </w:rPr>
      </w:pPr>
    </w:p>
    <w:p w14:paraId="0181D604" w14:textId="77777777" w:rsidR="00860EEF" w:rsidRPr="00860EEF" w:rsidRDefault="00860EEF" w:rsidP="00860EEF">
      <w:pPr>
        <w:rPr>
          <w:lang w:val="en-CA"/>
        </w:rPr>
      </w:pPr>
    </w:p>
    <w:p w14:paraId="6CFC1305" w14:textId="77777777" w:rsidR="00860EEF" w:rsidRPr="00860EEF" w:rsidRDefault="00860EEF" w:rsidP="00860EEF">
      <w:pPr>
        <w:rPr>
          <w:lang w:val="en-CA"/>
        </w:rPr>
      </w:pPr>
    </w:p>
    <w:p w14:paraId="1D72902B" w14:textId="77777777" w:rsidR="00860EEF" w:rsidRPr="00860EEF" w:rsidRDefault="00860EEF" w:rsidP="00860EEF">
      <w:pPr>
        <w:rPr>
          <w:lang w:val="en-CA"/>
        </w:rPr>
      </w:pPr>
    </w:p>
    <w:p w14:paraId="4F118F79" w14:textId="77777777" w:rsidR="00860EEF" w:rsidRPr="00860EEF" w:rsidRDefault="00860EEF" w:rsidP="00860EEF">
      <w:pPr>
        <w:rPr>
          <w:lang w:val="en-CA"/>
        </w:rPr>
      </w:pPr>
    </w:p>
    <w:p w14:paraId="6FB9E43B" w14:textId="77777777" w:rsidR="00860EEF" w:rsidRPr="00860EEF" w:rsidRDefault="00860EEF" w:rsidP="00860EEF">
      <w:pPr>
        <w:rPr>
          <w:lang w:val="en-CA"/>
        </w:rPr>
      </w:pPr>
    </w:p>
    <w:p w14:paraId="49758C04" w14:textId="77777777" w:rsidR="00860EEF" w:rsidRPr="00860EEF" w:rsidRDefault="00860EEF" w:rsidP="00860EEF">
      <w:pPr>
        <w:rPr>
          <w:lang w:val="en-CA"/>
        </w:rPr>
      </w:pPr>
    </w:p>
    <w:p w14:paraId="3D89548A" w14:textId="77777777" w:rsidR="00860EEF" w:rsidRPr="00860EEF" w:rsidRDefault="00860EEF" w:rsidP="00860EEF">
      <w:pPr>
        <w:rPr>
          <w:lang w:val="en-CA"/>
        </w:rPr>
      </w:pPr>
    </w:p>
    <w:p w14:paraId="587CF8DD" w14:textId="77777777" w:rsidR="00860EEF" w:rsidRDefault="00860EEF" w:rsidP="00860EEF">
      <w:pPr>
        <w:rPr>
          <w:lang w:val="en-CA"/>
        </w:rPr>
      </w:pPr>
    </w:p>
    <w:p w14:paraId="4D64221B" w14:textId="77777777" w:rsidR="00860EEF" w:rsidRDefault="00860EEF" w:rsidP="00860EEF">
      <w:pPr>
        <w:rPr>
          <w:lang w:val="en-CA"/>
        </w:rPr>
      </w:pPr>
    </w:p>
    <w:p w14:paraId="157D4E43" w14:textId="77777777" w:rsidR="00860EEF" w:rsidRDefault="00860EEF" w:rsidP="00860EEF">
      <w:pPr>
        <w:rPr>
          <w:lang w:val="en-CA"/>
        </w:rPr>
      </w:pPr>
    </w:p>
    <w:p w14:paraId="729CABA9" w14:textId="3B2C6930" w:rsidR="00EE3969" w:rsidRPr="00EE3969" w:rsidRDefault="00EE3969" w:rsidP="00860EEF">
      <w:pPr>
        <w:rPr>
          <w:b/>
          <w:u w:val="single"/>
          <w:lang w:val="en-CA"/>
        </w:rPr>
      </w:pPr>
      <w:r w:rsidRPr="00EE3969">
        <w:rPr>
          <w:b/>
          <w:u w:val="single"/>
          <w:lang w:val="en-CA"/>
        </w:rPr>
        <w:t>Introduction</w:t>
      </w:r>
    </w:p>
    <w:p w14:paraId="03301BC3" w14:textId="77777777" w:rsidR="00860EEF" w:rsidRDefault="00A713C6" w:rsidP="00647B9C">
      <w:pPr>
        <w:pStyle w:val="ListParagraph"/>
        <w:numPr>
          <w:ilvl w:val="0"/>
          <w:numId w:val="3"/>
        </w:numPr>
        <w:rPr>
          <w:lang w:val="en-CA"/>
        </w:rPr>
      </w:pPr>
      <w:r w:rsidRPr="00860EEF">
        <w:rPr>
          <w:lang w:val="en-CA"/>
        </w:rPr>
        <w:t>Most employment law statutes have separate officials or tribunals to deal with any complaints of contravention (e.g., Employment Standards Officers, Human Rights Tribunal, Workplace Safety and Insurance Tribunal, Labour Relations Board).</w:t>
      </w:r>
    </w:p>
    <w:p w14:paraId="67A5BCE3" w14:textId="77777777" w:rsidR="00860EEF" w:rsidRDefault="00A713C6" w:rsidP="00647B9C">
      <w:pPr>
        <w:pStyle w:val="ListParagraph"/>
        <w:numPr>
          <w:ilvl w:val="0"/>
          <w:numId w:val="3"/>
        </w:numPr>
        <w:rPr>
          <w:lang w:val="en-CA"/>
        </w:rPr>
      </w:pPr>
      <w:r w:rsidRPr="00860EEF">
        <w:rPr>
          <w:lang w:val="en-CA"/>
        </w:rPr>
        <w:t xml:space="preserve">The court system and the law generally are founded on precedence and the judicial doctrine of </w:t>
      </w:r>
      <w:r w:rsidRPr="00EE3969">
        <w:rPr>
          <w:b/>
          <w:iCs/>
          <w:lang w:val="en-CA"/>
        </w:rPr>
        <w:t>stare</w:t>
      </w:r>
      <w:r w:rsidRPr="00860EEF">
        <w:rPr>
          <w:i/>
          <w:iCs/>
          <w:lang w:val="en-CA"/>
        </w:rPr>
        <w:t xml:space="preserve"> </w:t>
      </w:r>
      <w:r w:rsidRPr="00EE3969">
        <w:rPr>
          <w:b/>
          <w:iCs/>
          <w:lang w:val="en-CA"/>
        </w:rPr>
        <w:t>decisis</w:t>
      </w:r>
      <w:r w:rsidRPr="00860EEF">
        <w:rPr>
          <w:lang w:val="en-CA"/>
        </w:rPr>
        <w:t xml:space="preserve"> (to stand by things decided).</w:t>
      </w:r>
    </w:p>
    <w:p w14:paraId="5C4C4162" w14:textId="77777777" w:rsidR="00875776" w:rsidRDefault="00A713C6" w:rsidP="00647B9C">
      <w:pPr>
        <w:pStyle w:val="ListParagraph"/>
        <w:numPr>
          <w:ilvl w:val="0"/>
          <w:numId w:val="3"/>
        </w:numPr>
        <w:rPr>
          <w:lang w:val="en-CA"/>
        </w:rPr>
      </w:pPr>
      <w:r w:rsidRPr="00860EEF">
        <w:rPr>
          <w:lang w:val="en-CA"/>
        </w:rPr>
        <w:t>A lower court in the hierarchy must abide by the legal principles, doctrines and interpretations of a higher court in the hierarchy.</w:t>
      </w:r>
    </w:p>
    <w:p w14:paraId="7475332D" w14:textId="77777777" w:rsidR="00875776" w:rsidRPr="00860EEF" w:rsidRDefault="00A713C6" w:rsidP="00647B9C">
      <w:pPr>
        <w:pStyle w:val="ListParagraph"/>
        <w:numPr>
          <w:ilvl w:val="0"/>
          <w:numId w:val="3"/>
        </w:numPr>
      </w:pPr>
      <w:r w:rsidRPr="00860EEF">
        <w:rPr>
          <w:lang w:val="en-CA"/>
        </w:rPr>
        <w:t>The courts generally are involved only on appeals from tribunal decisions (notable exception: wrongful dismissal claims).</w:t>
      </w:r>
    </w:p>
    <w:p w14:paraId="4F3938BD" w14:textId="77777777" w:rsidR="00875776" w:rsidRPr="00860EEF" w:rsidRDefault="00A713C6" w:rsidP="00647B9C">
      <w:pPr>
        <w:pStyle w:val="ListParagraph"/>
        <w:numPr>
          <w:ilvl w:val="0"/>
          <w:numId w:val="3"/>
        </w:numPr>
      </w:pPr>
      <w:r w:rsidRPr="00860EEF">
        <w:rPr>
          <w:lang w:val="en-CA"/>
        </w:rPr>
        <w:t xml:space="preserve">The courts generally will overturn a tribunal decision </w:t>
      </w:r>
      <w:r w:rsidRPr="00860EEF">
        <w:rPr>
          <w:i/>
          <w:iCs/>
          <w:lang w:val="en-CA"/>
        </w:rPr>
        <w:t>only if it was patently unreasonable</w:t>
      </w:r>
      <w:r w:rsidRPr="00860EEF">
        <w:rPr>
          <w:lang w:val="en-CA"/>
        </w:rPr>
        <w:t>.</w:t>
      </w:r>
    </w:p>
    <w:p w14:paraId="608F9107" w14:textId="77777777" w:rsidR="009553BD" w:rsidRDefault="009553BD" w:rsidP="00860EEF">
      <w:pPr>
        <w:rPr>
          <w:b/>
          <w:u w:val="single"/>
          <w:lang w:val="en-CA"/>
        </w:rPr>
      </w:pPr>
    </w:p>
    <w:p w14:paraId="61427A02" w14:textId="77777777" w:rsidR="00860EEF" w:rsidRPr="00EE3969" w:rsidRDefault="00860EEF" w:rsidP="00860EEF">
      <w:pPr>
        <w:rPr>
          <w:b/>
          <w:u w:val="single"/>
          <w:lang w:val="en-CA"/>
        </w:rPr>
      </w:pPr>
      <w:r w:rsidRPr="00EE3969">
        <w:rPr>
          <w:b/>
          <w:u w:val="single"/>
          <w:lang w:val="en-CA"/>
        </w:rPr>
        <w:t>Constitution</w:t>
      </w:r>
    </w:p>
    <w:p w14:paraId="4E4F8647" w14:textId="77777777" w:rsidR="00860EEF" w:rsidRPr="00860EEF" w:rsidRDefault="00A713C6" w:rsidP="00647B9C">
      <w:pPr>
        <w:pStyle w:val="ListParagraph"/>
        <w:numPr>
          <w:ilvl w:val="0"/>
          <w:numId w:val="4"/>
        </w:numPr>
      </w:pPr>
      <w:r w:rsidRPr="00860EEF">
        <w:rPr>
          <w:lang w:val="en-CA"/>
        </w:rPr>
        <w:t xml:space="preserve">The </w:t>
      </w:r>
      <w:r w:rsidRPr="00860EEF">
        <w:rPr>
          <w:i/>
          <w:iCs/>
          <w:lang w:val="en-CA"/>
        </w:rPr>
        <w:t>Constitution</w:t>
      </w:r>
      <w:r w:rsidRPr="00860EEF">
        <w:rPr>
          <w:lang w:val="en-CA"/>
        </w:rPr>
        <w:t xml:space="preserve"> is the dominant source of Canadian law.</w:t>
      </w:r>
    </w:p>
    <w:p w14:paraId="5BDF2CAE" w14:textId="77777777" w:rsidR="00875776" w:rsidRPr="00860EEF" w:rsidRDefault="00A713C6" w:rsidP="00647B9C">
      <w:pPr>
        <w:pStyle w:val="ListParagraph"/>
        <w:numPr>
          <w:ilvl w:val="0"/>
          <w:numId w:val="4"/>
        </w:numPr>
      </w:pPr>
      <w:r w:rsidRPr="00860EEF">
        <w:rPr>
          <w:lang w:val="en-CA"/>
        </w:rPr>
        <w:t xml:space="preserve">All legislation and the common law must conform to the </w:t>
      </w:r>
      <w:r w:rsidRPr="00860EEF">
        <w:rPr>
          <w:i/>
          <w:iCs/>
          <w:lang w:val="en-CA"/>
        </w:rPr>
        <w:t>Constitution</w:t>
      </w:r>
      <w:r w:rsidRPr="00860EEF">
        <w:rPr>
          <w:lang w:val="en-CA"/>
        </w:rPr>
        <w:t>.</w:t>
      </w:r>
    </w:p>
    <w:p w14:paraId="1BC1F5B7" w14:textId="77777777" w:rsidR="00875776" w:rsidRPr="00860EEF" w:rsidRDefault="00A713C6" w:rsidP="00647B9C">
      <w:pPr>
        <w:pStyle w:val="ListParagraph"/>
        <w:numPr>
          <w:ilvl w:val="0"/>
          <w:numId w:val="4"/>
        </w:numPr>
      </w:pPr>
      <w:r w:rsidRPr="00860EEF">
        <w:rPr>
          <w:lang w:val="en-CA"/>
        </w:rPr>
        <w:t xml:space="preserve">The </w:t>
      </w:r>
      <w:r w:rsidRPr="00860EEF">
        <w:rPr>
          <w:i/>
          <w:iCs/>
          <w:lang w:val="en-CA"/>
        </w:rPr>
        <w:t>Constitution Act, 1867</w:t>
      </w:r>
    </w:p>
    <w:p w14:paraId="7AFC3389" w14:textId="77777777" w:rsidR="00875776" w:rsidRPr="00860EEF" w:rsidRDefault="00A713C6" w:rsidP="00647B9C">
      <w:pPr>
        <w:pStyle w:val="ListParagraph"/>
        <w:numPr>
          <w:ilvl w:val="1"/>
          <w:numId w:val="4"/>
        </w:numPr>
      </w:pPr>
      <w:r w:rsidRPr="00860EEF">
        <w:rPr>
          <w:lang w:val="en-CA"/>
        </w:rPr>
        <w:t xml:space="preserve">This </w:t>
      </w:r>
      <w:r w:rsidRPr="00860EEF">
        <w:rPr>
          <w:i/>
          <w:iCs/>
          <w:lang w:val="en-CA"/>
        </w:rPr>
        <w:t>Act</w:t>
      </w:r>
      <w:r w:rsidRPr="00860EEF">
        <w:rPr>
          <w:lang w:val="en-CA"/>
        </w:rPr>
        <w:t xml:space="preserve"> established Canada’s system of government, including the division of powers between the federal government and the provinces and territories.</w:t>
      </w:r>
    </w:p>
    <w:p w14:paraId="3852089B" w14:textId="77777777" w:rsidR="00860EEF" w:rsidRPr="00860EEF" w:rsidRDefault="00A713C6" w:rsidP="00647B9C">
      <w:pPr>
        <w:pStyle w:val="ListParagraph"/>
        <w:numPr>
          <w:ilvl w:val="0"/>
          <w:numId w:val="4"/>
        </w:numPr>
      </w:pPr>
      <w:r w:rsidRPr="00860EEF">
        <w:rPr>
          <w:lang w:val="en-CA"/>
        </w:rPr>
        <w:t>General constitutional authority to deal with employment is vested in the provinces under S. 92 (Property and Civil Rights).</w:t>
      </w:r>
    </w:p>
    <w:p w14:paraId="3E20E346" w14:textId="77777777" w:rsidR="00860EEF" w:rsidRPr="00860EEF" w:rsidRDefault="00A713C6" w:rsidP="00647B9C">
      <w:pPr>
        <w:pStyle w:val="ListParagraph"/>
        <w:numPr>
          <w:ilvl w:val="1"/>
          <w:numId w:val="4"/>
        </w:numPr>
      </w:pPr>
      <w:r w:rsidRPr="00860EEF">
        <w:rPr>
          <w:lang w:val="en-CA"/>
        </w:rPr>
        <w:t>Ref.</w:t>
      </w:r>
      <w:r w:rsidRPr="00860EEF">
        <w:rPr>
          <w:i/>
          <w:iCs/>
          <w:lang w:val="en-CA"/>
        </w:rPr>
        <w:t xml:space="preserve"> Toronto Electric Commissioners v. Snider</w:t>
      </w:r>
      <w:r w:rsidRPr="00860EEF">
        <w:rPr>
          <w:lang w:val="en-CA"/>
        </w:rPr>
        <w:t>,</w:t>
      </w:r>
      <w:r w:rsidRPr="00860EEF">
        <w:rPr>
          <w:i/>
          <w:iCs/>
          <w:lang w:val="en-CA"/>
        </w:rPr>
        <w:t xml:space="preserve"> </w:t>
      </w:r>
      <w:r w:rsidRPr="00860EEF">
        <w:rPr>
          <w:lang w:val="en-CA"/>
        </w:rPr>
        <w:t>[1925]</w:t>
      </w:r>
    </w:p>
    <w:p w14:paraId="0EBBBA6B" w14:textId="77777777" w:rsidR="00875776" w:rsidRPr="00860EEF" w:rsidRDefault="00A713C6" w:rsidP="00647B9C">
      <w:pPr>
        <w:pStyle w:val="ListParagraph"/>
        <w:numPr>
          <w:ilvl w:val="1"/>
          <w:numId w:val="4"/>
        </w:numPr>
      </w:pPr>
      <w:r w:rsidRPr="00860EEF">
        <w:rPr>
          <w:lang w:val="en-CA"/>
        </w:rPr>
        <w:t>An exception exists for organizations of “national importance.”</w:t>
      </w:r>
    </w:p>
    <w:p w14:paraId="52EB4102" w14:textId="77777777" w:rsidR="00875776" w:rsidRPr="00860EEF" w:rsidRDefault="00A713C6" w:rsidP="00647B9C">
      <w:pPr>
        <w:pStyle w:val="ListParagraph"/>
        <w:numPr>
          <w:ilvl w:val="0"/>
          <w:numId w:val="4"/>
        </w:numPr>
      </w:pPr>
      <w:r w:rsidRPr="00860EEF">
        <w:rPr>
          <w:lang w:val="en-CA"/>
        </w:rPr>
        <w:t xml:space="preserve">The </w:t>
      </w:r>
      <w:r w:rsidRPr="00860EEF">
        <w:rPr>
          <w:i/>
          <w:iCs/>
          <w:lang w:val="en-CA"/>
        </w:rPr>
        <w:t>Constitution Act, 1982</w:t>
      </w:r>
    </w:p>
    <w:p w14:paraId="2629D507" w14:textId="77777777" w:rsidR="00875776" w:rsidRPr="00860EEF" w:rsidRDefault="00A713C6" w:rsidP="00647B9C">
      <w:pPr>
        <w:pStyle w:val="ListParagraph"/>
        <w:numPr>
          <w:ilvl w:val="1"/>
          <w:numId w:val="4"/>
        </w:numPr>
      </w:pPr>
      <w:r w:rsidRPr="00860EEF">
        <w:rPr>
          <w:lang w:val="en-CA"/>
        </w:rPr>
        <w:lastRenderedPageBreak/>
        <w:t>Established and confirmed the essential rights and freedoms of all Canadians through the</w:t>
      </w:r>
      <w:r w:rsidRPr="00860EEF">
        <w:rPr>
          <w:i/>
          <w:iCs/>
          <w:lang w:val="en-CA"/>
        </w:rPr>
        <w:t xml:space="preserve"> Canadian Charter of Rights and Freedoms   </w:t>
      </w:r>
      <w:r w:rsidRPr="00860EEF">
        <w:rPr>
          <w:lang w:val="en-CA"/>
        </w:rPr>
        <w:t xml:space="preserve">(the </w:t>
      </w:r>
      <w:r w:rsidRPr="00860EEF">
        <w:rPr>
          <w:i/>
          <w:iCs/>
          <w:lang w:val="en-CA"/>
        </w:rPr>
        <w:t>Charter</w:t>
      </w:r>
      <w:r w:rsidRPr="00860EEF">
        <w:rPr>
          <w:lang w:val="en-CA"/>
        </w:rPr>
        <w:t>).</w:t>
      </w:r>
    </w:p>
    <w:p w14:paraId="7EBB90E8" w14:textId="77777777" w:rsidR="009553BD" w:rsidRDefault="009553BD" w:rsidP="009553BD">
      <w:pPr>
        <w:tabs>
          <w:tab w:val="left" w:pos="1973"/>
        </w:tabs>
        <w:rPr>
          <w:b/>
          <w:u w:val="single"/>
          <w:lang w:val="en-CA"/>
        </w:rPr>
      </w:pPr>
    </w:p>
    <w:p w14:paraId="366ECFDE" w14:textId="77777777" w:rsidR="009553BD" w:rsidRDefault="009553BD" w:rsidP="009553BD">
      <w:pPr>
        <w:tabs>
          <w:tab w:val="left" w:pos="1973"/>
        </w:tabs>
        <w:rPr>
          <w:b/>
          <w:u w:val="single"/>
          <w:lang w:val="en-CA"/>
        </w:rPr>
      </w:pPr>
      <w:r w:rsidRPr="00EE3969">
        <w:rPr>
          <w:b/>
          <w:u w:val="single"/>
          <w:lang w:val="en-CA"/>
        </w:rPr>
        <w:t>Charter of Rights and Freedoms</w:t>
      </w:r>
    </w:p>
    <w:p w14:paraId="5429432D" w14:textId="77777777" w:rsidR="009553BD" w:rsidRDefault="009553BD" w:rsidP="009553BD">
      <w:pPr>
        <w:tabs>
          <w:tab w:val="left" w:pos="1973"/>
        </w:tabs>
        <w:rPr>
          <w:b/>
          <w:lang w:val="en-CA"/>
        </w:rPr>
      </w:pPr>
      <w:r>
        <w:rPr>
          <w:b/>
          <w:lang w:val="en-CA"/>
        </w:rPr>
        <w:t>What or Whom Does the Charter Govern?</w:t>
      </w:r>
    </w:p>
    <w:p w14:paraId="4E02F2C8" w14:textId="77777777" w:rsidR="009553BD" w:rsidRDefault="009553BD" w:rsidP="009553BD">
      <w:pPr>
        <w:pStyle w:val="ListParagraph"/>
        <w:numPr>
          <w:ilvl w:val="0"/>
          <w:numId w:val="14"/>
        </w:numPr>
        <w:tabs>
          <w:tab w:val="left" w:pos="1973"/>
        </w:tabs>
        <w:rPr>
          <w:lang w:val="en-CA"/>
        </w:rPr>
      </w:pPr>
      <w:r>
        <w:rPr>
          <w:lang w:val="en-CA"/>
        </w:rPr>
        <w:t>The Charter only applies to government action.</w:t>
      </w:r>
    </w:p>
    <w:p w14:paraId="6228CFE6" w14:textId="77777777" w:rsidR="009553BD" w:rsidRDefault="009553BD" w:rsidP="009553BD">
      <w:pPr>
        <w:pStyle w:val="ListParagraph"/>
        <w:numPr>
          <w:ilvl w:val="0"/>
          <w:numId w:val="14"/>
        </w:numPr>
        <w:tabs>
          <w:tab w:val="left" w:pos="1973"/>
        </w:tabs>
        <w:rPr>
          <w:lang w:val="en-CA"/>
        </w:rPr>
      </w:pPr>
      <w:r>
        <w:rPr>
          <w:lang w:val="en-CA"/>
        </w:rPr>
        <w:t>Purpose: to regulate the relationship between governments and citizens, not the relationships between private citizens and private companies.</w:t>
      </w:r>
    </w:p>
    <w:p w14:paraId="52BCA450" w14:textId="77777777" w:rsidR="009553BD" w:rsidRDefault="009553BD" w:rsidP="009553BD">
      <w:pPr>
        <w:pStyle w:val="ListParagraph"/>
        <w:numPr>
          <w:ilvl w:val="0"/>
          <w:numId w:val="14"/>
        </w:numPr>
        <w:tabs>
          <w:tab w:val="left" w:pos="1973"/>
        </w:tabs>
        <w:rPr>
          <w:lang w:val="en-CA"/>
        </w:rPr>
      </w:pPr>
      <w:r>
        <w:rPr>
          <w:lang w:val="en-CA"/>
        </w:rPr>
        <w:t>The charter sets limits on government actions.</w:t>
      </w:r>
    </w:p>
    <w:p w14:paraId="29F87146" w14:textId="77777777" w:rsidR="009553BD" w:rsidRDefault="009553BD" w:rsidP="009553BD">
      <w:pPr>
        <w:pStyle w:val="ListParagraph"/>
        <w:numPr>
          <w:ilvl w:val="0"/>
          <w:numId w:val="14"/>
        </w:numPr>
        <w:tabs>
          <w:tab w:val="left" w:pos="1973"/>
        </w:tabs>
        <w:rPr>
          <w:lang w:val="en-CA"/>
        </w:rPr>
      </w:pPr>
      <w:r>
        <w:rPr>
          <w:lang w:val="en-CA"/>
        </w:rPr>
        <w:t>How do governments act?</w:t>
      </w:r>
    </w:p>
    <w:p w14:paraId="3B1E4699" w14:textId="77777777" w:rsidR="009553BD" w:rsidRDefault="009553BD" w:rsidP="009553BD">
      <w:pPr>
        <w:pStyle w:val="ListParagraph"/>
        <w:numPr>
          <w:ilvl w:val="1"/>
          <w:numId w:val="14"/>
        </w:numPr>
        <w:tabs>
          <w:tab w:val="left" w:pos="1973"/>
        </w:tabs>
        <w:rPr>
          <w:lang w:val="en-CA"/>
        </w:rPr>
      </w:pPr>
      <w:r>
        <w:rPr>
          <w:lang w:val="en-CA"/>
        </w:rPr>
        <w:t xml:space="preserve">They enact and administer laws and regulations </w:t>
      </w:r>
    </w:p>
    <w:p w14:paraId="13872FF4" w14:textId="77777777" w:rsidR="009553BD" w:rsidRDefault="009553BD" w:rsidP="009553BD">
      <w:pPr>
        <w:pStyle w:val="ListParagraph"/>
        <w:numPr>
          <w:ilvl w:val="1"/>
          <w:numId w:val="14"/>
        </w:numPr>
        <w:tabs>
          <w:tab w:val="left" w:pos="1973"/>
        </w:tabs>
        <w:rPr>
          <w:lang w:val="en-CA"/>
        </w:rPr>
      </w:pPr>
      <w:r>
        <w:rPr>
          <w:lang w:val="en-CA"/>
        </w:rPr>
        <w:t>They act in the capacity of the employer or their own employees.</w:t>
      </w:r>
    </w:p>
    <w:p w14:paraId="44476B59" w14:textId="77777777" w:rsidR="009553BD" w:rsidRDefault="009553BD" w:rsidP="009553BD">
      <w:pPr>
        <w:pStyle w:val="ListParagraph"/>
        <w:numPr>
          <w:ilvl w:val="1"/>
          <w:numId w:val="14"/>
        </w:numPr>
        <w:tabs>
          <w:tab w:val="left" w:pos="1973"/>
        </w:tabs>
        <w:rPr>
          <w:lang w:val="en-CA"/>
        </w:rPr>
      </w:pPr>
      <w:r>
        <w:rPr>
          <w:lang w:val="en-CA"/>
        </w:rPr>
        <w:t xml:space="preserve">Occasionally courts have been asked to decide whether an employer is “the government” on the basis that it receives significant government funding, or is highly regulated by the government </w:t>
      </w:r>
    </w:p>
    <w:p w14:paraId="02EE08A8" w14:textId="77777777" w:rsidR="009553BD" w:rsidRDefault="009553BD" w:rsidP="009553BD">
      <w:pPr>
        <w:pStyle w:val="ListParagraph"/>
        <w:numPr>
          <w:ilvl w:val="2"/>
          <w:numId w:val="14"/>
        </w:numPr>
        <w:tabs>
          <w:tab w:val="left" w:pos="1973"/>
        </w:tabs>
        <w:rPr>
          <w:lang w:val="en-CA"/>
        </w:rPr>
      </w:pPr>
      <w:r>
        <w:rPr>
          <w:lang w:val="en-CA"/>
        </w:rPr>
        <w:t>For example, colleges, the SCC has treated colleges as government actors for the purposes of the Charter</w:t>
      </w:r>
    </w:p>
    <w:p w14:paraId="00CEC7E9" w14:textId="77777777" w:rsidR="009553BD" w:rsidRDefault="009553BD" w:rsidP="009553BD">
      <w:pPr>
        <w:pStyle w:val="ListParagraph"/>
        <w:numPr>
          <w:ilvl w:val="2"/>
          <w:numId w:val="14"/>
        </w:numPr>
        <w:tabs>
          <w:tab w:val="left" w:pos="1973"/>
        </w:tabs>
        <w:rPr>
          <w:lang w:val="en-CA"/>
        </w:rPr>
      </w:pPr>
      <w:r>
        <w:rPr>
          <w:lang w:val="en-CA"/>
        </w:rPr>
        <w:t xml:space="preserve">However, universities are not government actors because although they receive public funding, governments have far less direct control over universities than they do colleges. </w:t>
      </w:r>
    </w:p>
    <w:p w14:paraId="17D7F5F0" w14:textId="77777777" w:rsidR="009553BD" w:rsidRDefault="009553BD" w:rsidP="009553BD">
      <w:pPr>
        <w:tabs>
          <w:tab w:val="left" w:pos="1973"/>
        </w:tabs>
        <w:rPr>
          <w:b/>
          <w:lang w:val="en-CA"/>
        </w:rPr>
      </w:pPr>
      <w:r>
        <w:rPr>
          <w:b/>
          <w:lang w:val="en-CA"/>
        </w:rPr>
        <w:t>Understanding the Charter Challenge</w:t>
      </w:r>
    </w:p>
    <w:p w14:paraId="5302BCD1" w14:textId="77777777" w:rsidR="009553BD" w:rsidRDefault="009553BD" w:rsidP="009553BD">
      <w:pPr>
        <w:pStyle w:val="ListParagraph"/>
        <w:numPr>
          <w:ilvl w:val="0"/>
          <w:numId w:val="15"/>
        </w:numPr>
        <w:tabs>
          <w:tab w:val="left" w:pos="1973"/>
        </w:tabs>
        <w:rPr>
          <w:lang w:val="en-CA"/>
        </w:rPr>
      </w:pPr>
      <w:r>
        <w:rPr>
          <w:lang w:val="en-CA"/>
        </w:rPr>
        <w:t>How the Charter operates in practice: governments must consider the Charter whenever they are proposing and drafting new laws.</w:t>
      </w:r>
    </w:p>
    <w:p w14:paraId="2B127354" w14:textId="77777777" w:rsidR="009553BD" w:rsidRDefault="009553BD" w:rsidP="009553BD">
      <w:pPr>
        <w:pStyle w:val="ListParagraph"/>
        <w:numPr>
          <w:ilvl w:val="1"/>
          <w:numId w:val="15"/>
        </w:numPr>
        <w:tabs>
          <w:tab w:val="left" w:pos="1973"/>
        </w:tabs>
        <w:rPr>
          <w:lang w:val="en-CA"/>
        </w:rPr>
      </w:pPr>
      <w:r>
        <w:rPr>
          <w:lang w:val="en-CA"/>
        </w:rPr>
        <w:t xml:space="preserve">Usually, a government that receives legal advice that a proposed law (a bill) will infringe the Charter is expected to revise the bill to bring it into Charter compliance or withdraw the bill. </w:t>
      </w:r>
    </w:p>
    <w:p w14:paraId="7DDF1B8E" w14:textId="77777777" w:rsidR="009553BD" w:rsidRDefault="009553BD" w:rsidP="009553BD">
      <w:pPr>
        <w:pStyle w:val="ListParagraph"/>
        <w:numPr>
          <w:ilvl w:val="1"/>
          <w:numId w:val="15"/>
        </w:numPr>
        <w:tabs>
          <w:tab w:val="left" w:pos="1973"/>
        </w:tabs>
        <w:rPr>
          <w:lang w:val="en-CA"/>
        </w:rPr>
      </w:pPr>
      <w:r>
        <w:rPr>
          <w:lang w:val="en-CA"/>
        </w:rPr>
        <w:t>Once legislation is enacted into law, it can be challenged by anyone who believes that the law violates a right or freedom protected by the Charter.</w:t>
      </w:r>
    </w:p>
    <w:p w14:paraId="7330FFB5" w14:textId="77777777" w:rsidR="009553BD" w:rsidRDefault="009553BD" w:rsidP="009553BD">
      <w:pPr>
        <w:tabs>
          <w:tab w:val="left" w:pos="1973"/>
        </w:tabs>
        <w:rPr>
          <w:i/>
          <w:lang w:val="en-CA"/>
        </w:rPr>
      </w:pPr>
      <w:r>
        <w:rPr>
          <w:i/>
          <w:lang w:val="en-CA"/>
        </w:rPr>
        <w:t>SCC has a two-step process to analyze Charter Challenges.</w:t>
      </w:r>
    </w:p>
    <w:p w14:paraId="39CEBCF6" w14:textId="77777777" w:rsidR="009553BD" w:rsidRDefault="009553BD" w:rsidP="009553BD">
      <w:pPr>
        <w:tabs>
          <w:tab w:val="left" w:pos="1973"/>
        </w:tabs>
        <w:rPr>
          <w:lang w:val="en-CA"/>
        </w:rPr>
      </w:pPr>
      <w:r>
        <w:rPr>
          <w:lang w:val="en-CA"/>
        </w:rPr>
        <w:t>Step 1: has Government Infringed a Charter Right or Freedom?</w:t>
      </w:r>
    </w:p>
    <w:p w14:paraId="4B340D19" w14:textId="77777777" w:rsidR="009553BD" w:rsidRDefault="009553BD" w:rsidP="009553BD">
      <w:pPr>
        <w:tabs>
          <w:tab w:val="left" w:pos="1973"/>
        </w:tabs>
        <w:rPr>
          <w:lang w:val="en-CA"/>
        </w:rPr>
      </w:pPr>
      <w:r>
        <w:rPr>
          <w:lang w:val="en-CA"/>
        </w:rPr>
        <w:t>Step 2: if an Infringement Exists, is it Justified in a Free and Democratic Society?</w:t>
      </w:r>
    </w:p>
    <w:p w14:paraId="26E748DB" w14:textId="77777777" w:rsidR="009553BD" w:rsidRDefault="009553BD" w:rsidP="009553BD">
      <w:pPr>
        <w:pStyle w:val="ListParagraph"/>
        <w:numPr>
          <w:ilvl w:val="0"/>
          <w:numId w:val="15"/>
        </w:numPr>
        <w:tabs>
          <w:tab w:val="left" w:pos="1973"/>
        </w:tabs>
        <w:rPr>
          <w:lang w:val="en-CA"/>
        </w:rPr>
      </w:pPr>
      <w:r>
        <w:rPr>
          <w:lang w:val="en-CA"/>
        </w:rPr>
        <w:t>In certain instances, in order to protect or pursue an important public interest, it may be necessary to impinge upon Charter rights and freedoms.</w:t>
      </w:r>
    </w:p>
    <w:p w14:paraId="11E2CC0F" w14:textId="77777777" w:rsidR="009553BD" w:rsidRDefault="009553BD" w:rsidP="009553BD">
      <w:pPr>
        <w:pStyle w:val="ListParagraph"/>
        <w:numPr>
          <w:ilvl w:val="0"/>
          <w:numId w:val="15"/>
        </w:numPr>
        <w:tabs>
          <w:tab w:val="left" w:pos="1973"/>
        </w:tabs>
        <w:rPr>
          <w:lang w:val="en-CA"/>
        </w:rPr>
      </w:pPr>
      <w:r>
        <w:rPr>
          <w:lang w:val="en-CA"/>
        </w:rPr>
        <w:t xml:space="preserve">Language in section 1 is very vague </w:t>
      </w:r>
      <w:r w:rsidRPr="009553BD">
        <w:rPr>
          <w:lang w:val="en-CA"/>
        </w:rPr>
        <w:sym w:font="Wingdings" w:char="F0E0"/>
      </w:r>
      <w:r>
        <w:rPr>
          <w:lang w:val="en-CA"/>
        </w:rPr>
        <w:t xml:space="preserve"> R v. Oakes test</w:t>
      </w:r>
    </w:p>
    <w:p w14:paraId="09B417CE" w14:textId="2B9A81BC" w:rsidR="002F332D" w:rsidRDefault="002F332D" w:rsidP="002F332D">
      <w:pPr>
        <w:pStyle w:val="ListParagraph"/>
        <w:numPr>
          <w:ilvl w:val="1"/>
          <w:numId w:val="15"/>
        </w:numPr>
        <w:tabs>
          <w:tab w:val="left" w:pos="1973"/>
        </w:tabs>
        <w:rPr>
          <w:lang w:val="en-CA"/>
        </w:rPr>
      </w:pPr>
      <w:r>
        <w:rPr>
          <w:b/>
          <w:lang w:val="en-CA"/>
        </w:rPr>
        <w:t xml:space="preserve">Oakes Test: </w:t>
      </w:r>
      <w:r>
        <w:rPr>
          <w:lang w:val="en-CA"/>
        </w:rPr>
        <w:t xml:space="preserve">the test applied by courts and tribunals when interpreting section 1 of the </w:t>
      </w:r>
      <w:r>
        <w:rPr>
          <w:i/>
          <w:lang w:val="en-CA"/>
        </w:rPr>
        <w:t>Canadian Charter of Rights and Freedoms</w:t>
      </w:r>
      <w:r>
        <w:rPr>
          <w:lang w:val="en-CA"/>
        </w:rPr>
        <w:t xml:space="preserve">. The test requires courts and tribunals to balance the interests of individuals in having their Charter rights and freedoms </w:t>
      </w:r>
      <w:r w:rsidR="00186B23">
        <w:rPr>
          <w:lang w:val="en-CA"/>
        </w:rPr>
        <w:t>protected against an</w:t>
      </w:r>
      <w:r>
        <w:rPr>
          <w:lang w:val="en-CA"/>
        </w:rPr>
        <w:t>y broader social benefits that would result from allowing a restriction of a Charter right or freedom.</w:t>
      </w:r>
    </w:p>
    <w:p w14:paraId="7B0219D8" w14:textId="5FE147E2" w:rsidR="009553BD" w:rsidRPr="009553BD" w:rsidRDefault="009553BD" w:rsidP="009553BD">
      <w:pPr>
        <w:tabs>
          <w:tab w:val="left" w:pos="1973"/>
        </w:tabs>
        <w:rPr>
          <w:lang w:val="en-CA"/>
        </w:rPr>
      </w:pPr>
      <w:r>
        <w:rPr>
          <w:b/>
          <w:lang w:val="en-CA"/>
        </w:rPr>
        <w:t>What Rights and Freedoms in the Charter Are Important to the Law of Work?</w:t>
      </w:r>
    </w:p>
    <w:p w14:paraId="3E46873F" w14:textId="77777777" w:rsidR="00860EEF" w:rsidRPr="00860EEF" w:rsidRDefault="00A713C6" w:rsidP="00647B9C">
      <w:pPr>
        <w:pStyle w:val="ListParagraph"/>
        <w:numPr>
          <w:ilvl w:val="0"/>
          <w:numId w:val="5"/>
        </w:numPr>
        <w:rPr>
          <w:i/>
          <w:lang w:val="en-CA"/>
        </w:rPr>
      </w:pPr>
      <w:r w:rsidRPr="00860EEF">
        <w:rPr>
          <w:lang w:val="en-CA"/>
        </w:rPr>
        <w:t xml:space="preserve">Part I of the </w:t>
      </w:r>
      <w:r w:rsidRPr="00860EEF">
        <w:rPr>
          <w:i/>
          <w:iCs/>
          <w:lang w:val="en-CA"/>
        </w:rPr>
        <w:t>Constitution Act, 1982</w:t>
      </w:r>
    </w:p>
    <w:p w14:paraId="32BF54AE" w14:textId="77777777" w:rsidR="00860EEF" w:rsidRPr="00860EEF" w:rsidRDefault="00A713C6" w:rsidP="00647B9C">
      <w:pPr>
        <w:pStyle w:val="ListParagraph"/>
        <w:numPr>
          <w:ilvl w:val="1"/>
          <w:numId w:val="5"/>
        </w:numPr>
        <w:rPr>
          <w:i/>
          <w:lang w:val="en-CA"/>
        </w:rPr>
      </w:pPr>
      <w:r w:rsidRPr="00860EEF">
        <w:rPr>
          <w:lang w:val="en-CA"/>
        </w:rPr>
        <w:t>Introduced as part of the repatriation of the Canadian Constitution;</w:t>
      </w:r>
    </w:p>
    <w:p w14:paraId="7120540D" w14:textId="77777777" w:rsidR="00860EEF" w:rsidRPr="009553BD" w:rsidRDefault="00A713C6" w:rsidP="00647B9C">
      <w:pPr>
        <w:pStyle w:val="ListParagraph"/>
        <w:numPr>
          <w:ilvl w:val="1"/>
          <w:numId w:val="5"/>
        </w:numPr>
        <w:rPr>
          <w:i/>
          <w:lang w:val="en-CA"/>
        </w:rPr>
      </w:pPr>
      <w:r w:rsidRPr="00860EEF">
        <w:rPr>
          <w:lang w:val="en-CA"/>
        </w:rPr>
        <w:t>Establishes or confirms certain basic rights and freedoms of Canadians;</w:t>
      </w:r>
    </w:p>
    <w:p w14:paraId="5A310A88" w14:textId="3600C55D" w:rsidR="009553BD" w:rsidRDefault="009553BD" w:rsidP="00647B9C">
      <w:pPr>
        <w:pStyle w:val="ListParagraph"/>
        <w:numPr>
          <w:ilvl w:val="1"/>
          <w:numId w:val="5"/>
        </w:numPr>
        <w:rPr>
          <w:i/>
          <w:lang w:val="en-CA"/>
        </w:rPr>
      </w:pPr>
      <w:r>
        <w:rPr>
          <w:lang w:val="en-CA"/>
        </w:rPr>
        <w:t>Decisions under the Charter have had a profound impact on Canadian life, including employment.</w:t>
      </w:r>
    </w:p>
    <w:p w14:paraId="7C0F09E2" w14:textId="77777777" w:rsidR="009553BD" w:rsidRPr="009553BD" w:rsidRDefault="009553BD" w:rsidP="009553BD">
      <w:pPr>
        <w:rPr>
          <w:lang w:val="en-CA"/>
        </w:rPr>
      </w:pPr>
    </w:p>
    <w:p w14:paraId="275B4689" w14:textId="77777777" w:rsidR="009553BD" w:rsidRPr="009553BD" w:rsidRDefault="009553BD" w:rsidP="009553BD">
      <w:pPr>
        <w:rPr>
          <w:lang w:val="en-CA"/>
        </w:rPr>
      </w:pPr>
    </w:p>
    <w:p w14:paraId="78E5752F" w14:textId="70C29919" w:rsidR="009553BD" w:rsidRPr="009553BD" w:rsidRDefault="009553BD" w:rsidP="009553BD">
      <w:pPr>
        <w:rPr>
          <w:lang w:val="en-CA"/>
        </w:rPr>
      </w:pPr>
    </w:p>
    <w:p w14:paraId="0104D579" w14:textId="7C1BCD14" w:rsidR="00860EEF" w:rsidRPr="00860EEF" w:rsidRDefault="009553BD" w:rsidP="00860EEF">
      <w:pPr>
        <w:rPr>
          <w:i/>
          <w:lang w:val="en-CA"/>
        </w:rPr>
      </w:pPr>
      <w:r>
        <w:rPr>
          <w:noProof/>
        </w:rPr>
        <w:drawing>
          <wp:anchor distT="0" distB="0" distL="114300" distR="114300" simplePos="0" relativeHeight="251660288" behindDoc="0" locked="0" layoutInCell="1" allowOverlap="1" wp14:anchorId="7C12EF16" wp14:editId="5E39EE2E">
            <wp:simplePos x="0" y="0"/>
            <wp:positionH relativeFrom="column">
              <wp:posOffset>3138170</wp:posOffset>
            </wp:positionH>
            <wp:positionV relativeFrom="paragraph">
              <wp:posOffset>0</wp:posOffset>
            </wp:positionV>
            <wp:extent cx="3670300" cy="2056130"/>
            <wp:effectExtent l="0" t="0" r="12700" b="1270"/>
            <wp:wrapTight wrapText="bothSides">
              <wp:wrapPolygon edited="0">
                <wp:start x="0" y="0"/>
                <wp:lineTo x="0" y="21347"/>
                <wp:lineTo x="21525" y="21347"/>
                <wp:lineTo x="2152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09-12 at 2.32.56 PM.png"/>
                    <pic:cNvPicPr/>
                  </pic:nvPicPr>
                  <pic:blipFill>
                    <a:blip r:embed="rId8">
                      <a:extLst>
                        <a:ext uri="{28A0092B-C50C-407E-A947-70E740481C1C}">
                          <a14:useLocalDpi xmlns:a14="http://schemas.microsoft.com/office/drawing/2010/main" val="0"/>
                        </a:ext>
                      </a:extLst>
                    </a:blip>
                    <a:stretch>
                      <a:fillRect/>
                    </a:stretch>
                  </pic:blipFill>
                  <pic:spPr>
                    <a:xfrm>
                      <a:off x="0" y="0"/>
                      <a:ext cx="3670300" cy="20561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0671F53D" wp14:editId="51977339">
            <wp:simplePos x="0" y="0"/>
            <wp:positionH relativeFrom="column">
              <wp:posOffset>-524510</wp:posOffset>
            </wp:positionH>
            <wp:positionV relativeFrom="paragraph">
              <wp:posOffset>0</wp:posOffset>
            </wp:positionV>
            <wp:extent cx="3594735" cy="2089785"/>
            <wp:effectExtent l="0" t="0" r="12065" b="0"/>
            <wp:wrapTight wrapText="bothSides">
              <wp:wrapPolygon edited="0">
                <wp:start x="0" y="0"/>
                <wp:lineTo x="0" y="21265"/>
                <wp:lineTo x="21520" y="21265"/>
                <wp:lineTo x="2152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9-12 at 2.31.33 PM.png"/>
                    <pic:cNvPicPr/>
                  </pic:nvPicPr>
                  <pic:blipFill>
                    <a:blip r:embed="rId9">
                      <a:extLst>
                        <a:ext uri="{28A0092B-C50C-407E-A947-70E740481C1C}">
                          <a14:useLocalDpi xmlns:a14="http://schemas.microsoft.com/office/drawing/2010/main" val="0"/>
                        </a:ext>
                      </a:extLst>
                    </a:blip>
                    <a:stretch>
                      <a:fillRect/>
                    </a:stretch>
                  </pic:blipFill>
                  <pic:spPr>
                    <a:xfrm>
                      <a:off x="0" y="0"/>
                      <a:ext cx="3594735" cy="2089785"/>
                    </a:xfrm>
                    <a:prstGeom prst="rect">
                      <a:avLst/>
                    </a:prstGeom>
                  </pic:spPr>
                </pic:pic>
              </a:graphicData>
            </a:graphic>
            <wp14:sizeRelH relativeFrom="page">
              <wp14:pctWidth>0</wp14:pctWidth>
            </wp14:sizeRelH>
            <wp14:sizeRelV relativeFrom="page">
              <wp14:pctHeight>0</wp14:pctHeight>
            </wp14:sizeRelV>
          </wp:anchor>
        </w:drawing>
      </w:r>
    </w:p>
    <w:p w14:paraId="317E3A42" w14:textId="0136EB60" w:rsidR="0058741E" w:rsidRPr="0058741E" w:rsidRDefault="00A713C6" w:rsidP="00647B9C">
      <w:pPr>
        <w:pStyle w:val="ListParagraph"/>
        <w:numPr>
          <w:ilvl w:val="0"/>
          <w:numId w:val="5"/>
        </w:numPr>
      </w:pPr>
      <w:r w:rsidRPr="00860EEF">
        <w:rPr>
          <w:lang w:val="en-CA"/>
        </w:rPr>
        <w:t>Equality Rights  [S. 15]</w:t>
      </w:r>
    </w:p>
    <w:p w14:paraId="528DB9C6" w14:textId="77777777" w:rsidR="0058741E" w:rsidRPr="0058741E" w:rsidRDefault="00A713C6" w:rsidP="00647B9C">
      <w:pPr>
        <w:pStyle w:val="ListParagraph"/>
        <w:numPr>
          <w:ilvl w:val="1"/>
          <w:numId w:val="5"/>
        </w:numPr>
      </w:pPr>
      <w:r w:rsidRPr="0058741E">
        <w:rPr>
          <w:lang w:val="en-CA"/>
        </w:rPr>
        <w:t xml:space="preserve">“(1) Every individual is equal before and under the law and has the right to the equal protection and equal benefit of the law without discrimination and, in particular, without discrimination based on </w:t>
      </w:r>
      <w:r w:rsidRPr="0058741E">
        <w:rPr>
          <w:i/>
          <w:iCs/>
          <w:lang w:val="en-CA"/>
        </w:rPr>
        <w:t>race, national or ethnic origin, colour, religion, sex, age or mental or physical disability.</w:t>
      </w:r>
      <w:r w:rsidRPr="0058741E">
        <w:rPr>
          <w:lang w:val="en-CA"/>
        </w:rPr>
        <w:t xml:space="preserve">” </w:t>
      </w:r>
    </w:p>
    <w:p w14:paraId="221CBE25" w14:textId="77777777" w:rsidR="00860EEF" w:rsidRPr="00860EEF" w:rsidRDefault="00860EEF" w:rsidP="0058741E">
      <w:pPr>
        <w:pStyle w:val="ListParagraph"/>
        <w:ind w:left="1440"/>
      </w:pPr>
      <w:r w:rsidRPr="0058741E">
        <w:rPr>
          <w:lang w:val="en-CA"/>
        </w:rPr>
        <w:t>(2) Describes an exception for affirmative action programs targeted at disadvantaged groups.</w:t>
      </w:r>
    </w:p>
    <w:p w14:paraId="43B7436B" w14:textId="77777777" w:rsidR="00875776" w:rsidRPr="0058741E" w:rsidRDefault="00A713C6" w:rsidP="00647B9C">
      <w:pPr>
        <w:pStyle w:val="ListParagraph"/>
        <w:numPr>
          <w:ilvl w:val="0"/>
          <w:numId w:val="5"/>
        </w:numPr>
      </w:pPr>
      <w:r w:rsidRPr="0058741E">
        <w:rPr>
          <w:lang w:val="en-CA"/>
        </w:rPr>
        <w:t>Rights Guarantee</w:t>
      </w:r>
      <w:r w:rsidR="0058741E">
        <w:rPr>
          <w:lang w:val="en-CA"/>
        </w:rPr>
        <w:t>d Equally to Both Sexes</w:t>
      </w:r>
      <w:r w:rsidRPr="0058741E">
        <w:rPr>
          <w:lang w:val="en-CA"/>
        </w:rPr>
        <w:t xml:space="preserve"> [S. 28]</w:t>
      </w:r>
    </w:p>
    <w:p w14:paraId="68A23FA1" w14:textId="77777777" w:rsidR="00875776" w:rsidRPr="0058741E" w:rsidRDefault="00A713C6" w:rsidP="00647B9C">
      <w:pPr>
        <w:pStyle w:val="ListParagraph"/>
        <w:numPr>
          <w:ilvl w:val="1"/>
          <w:numId w:val="5"/>
        </w:numPr>
      </w:pPr>
      <w:r w:rsidRPr="0058741E">
        <w:rPr>
          <w:lang w:val="en-CA"/>
        </w:rPr>
        <w:t>“Notwithstanding anything in this Charter, the rights and freedoms referred to in it are guaranteed equally to male and female persons.”</w:t>
      </w:r>
    </w:p>
    <w:p w14:paraId="336FE293" w14:textId="77777777" w:rsidR="00860EEF" w:rsidRPr="0058741E" w:rsidRDefault="00860EEF" w:rsidP="0058741E">
      <w:pPr>
        <w:rPr>
          <w:lang w:val="en-CA"/>
        </w:rPr>
      </w:pPr>
    </w:p>
    <w:p w14:paraId="6653E822" w14:textId="77777777" w:rsidR="00860EEF" w:rsidRDefault="0058741E" w:rsidP="00860EEF">
      <w:pPr>
        <w:rPr>
          <w:lang w:val="en-CA"/>
        </w:rPr>
      </w:pPr>
      <w:r w:rsidRPr="0058741E">
        <w:rPr>
          <w:noProof/>
        </w:rPr>
        <w:drawing>
          <wp:anchor distT="0" distB="0" distL="114300" distR="114300" simplePos="0" relativeHeight="251663360" behindDoc="0" locked="0" layoutInCell="1" allowOverlap="1" wp14:anchorId="6521E438" wp14:editId="603D2061">
            <wp:simplePos x="0" y="0"/>
            <wp:positionH relativeFrom="column">
              <wp:posOffset>50995</wp:posOffset>
            </wp:positionH>
            <wp:positionV relativeFrom="paragraph">
              <wp:posOffset>488</wp:posOffset>
            </wp:positionV>
            <wp:extent cx="2738755" cy="2042795"/>
            <wp:effectExtent l="0" t="0" r="4445" b="0"/>
            <wp:wrapTight wrapText="bothSides">
              <wp:wrapPolygon edited="0">
                <wp:start x="0" y="0"/>
                <wp:lineTo x="0" y="21217"/>
                <wp:lineTo x="21435" y="21217"/>
                <wp:lineTo x="21435" y="0"/>
                <wp:lineTo x="0" y="0"/>
              </wp:wrapPolygon>
            </wp:wrapTight>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738755" cy="2042795"/>
                    </a:xfrm>
                    <a:prstGeom prst="rect">
                      <a:avLst/>
                    </a:prstGeom>
                  </pic:spPr>
                </pic:pic>
              </a:graphicData>
            </a:graphic>
            <wp14:sizeRelH relativeFrom="page">
              <wp14:pctWidth>0</wp14:pctWidth>
            </wp14:sizeRelH>
            <wp14:sizeRelV relativeFrom="page">
              <wp14:pctHeight>0</wp14:pctHeight>
            </wp14:sizeRelV>
          </wp:anchor>
        </w:drawing>
      </w:r>
    </w:p>
    <w:p w14:paraId="3BFD4C2D" w14:textId="77777777" w:rsidR="00860EEF" w:rsidRDefault="00860EEF" w:rsidP="00860EEF">
      <w:pPr>
        <w:rPr>
          <w:lang w:val="en-CA"/>
        </w:rPr>
      </w:pPr>
    </w:p>
    <w:p w14:paraId="7F601C6E" w14:textId="77777777" w:rsidR="00860EEF" w:rsidRDefault="00860EEF" w:rsidP="00860EEF">
      <w:pPr>
        <w:rPr>
          <w:lang w:val="en-CA"/>
        </w:rPr>
      </w:pPr>
    </w:p>
    <w:p w14:paraId="252FB01C" w14:textId="77777777" w:rsidR="00860EEF" w:rsidRDefault="00860EEF" w:rsidP="00860EEF">
      <w:pPr>
        <w:rPr>
          <w:lang w:val="en-CA"/>
        </w:rPr>
      </w:pPr>
    </w:p>
    <w:p w14:paraId="3183D74C" w14:textId="77777777" w:rsidR="00860EEF" w:rsidRDefault="00860EEF" w:rsidP="00860EEF">
      <w:pPr>
        <w:rPr>
          <w:lang w:val="en-CA"/>
        </w:rPr>
      </w:pPr>
    </w:p>
    <w:p w14:paraId="29E75022" w14:textId="77777777" w:rsidR="00860EEF" w:rsidRDefault="00860EEF" w:rsidP="00860EEF">
      <w:pPr>
        <w:rPr>
          <w:lang w:val="en-CA"/>
        </w:rPr>
      </w:pPr>
    </w:p>
    <w:p w14:paraId="29F9F3CE" w14:textId="77777777" w:rsidR="00860EEF" w:rsidRDefault="00860EEF" w:rsidP="00860EEF">
      <w:pPr>
        <w:rPr>
          <w:lang w:val="en-CA"/>
        </w:rPr>
      </w:pPr>
    </w:p>
    <w:p w14:paraId="750AFC4D" w14:textId="77777777" w:rsidR="00860EEF" w:rsidRDefault="00860EEF" w:rsidP="00860EEF">
      <w:pPr>
        <w:rPr>
          <w:lang w:val="en-CA"/>
        </w:rPr>
      </w:pPr>
    </w:p>
    <w:p w14:paraId="417E0757" w14:textId="77777777" w:rsidR="00860EEF" w:rsidRDefault="00860EEF" w:rsidP="00860EEF">
      <w:pPr>
        <w:rPr>
          <w:lang w:val="en-CA"/>
        </w:rPr>
      </w:pPr>
    </w:p>
    <w:p w14:paraId="1AEC67B4" w14:textId="77777777" w:rsidR="0058741E" w:rsidRDefault="0058741E" w:rsidP="00860EEF">
      <w:pPr>
        <w:rPr>
          <w:lang w:val="en-CA"/>
        </w:rPr>
      </w:pPr>
    </w:p>
    <w:p w14:paraId="7A5328B9" w14:textId="77777777" w:rsidR="0058741E" w:rsidRDefault="0058741E" w:rsidP="00860EEF">
      <w:pPr>
        <w:rPr>
          <w:lang w:val="en-CA"/>
        </w:rPr>
      </w:pPr>
    </w:p>
    <w:p w14:paraId="634E3438" w14:textId="77777777" w:rsidR="0058741E" w:rsidRPr="0058741E" w:rsidRDefault="00A713C6" w:rsidP="00647B9C">
      <w:pPr>
        <w:pStyle w:val="ListParagraph"/>
        <w:numPr>
          <w:ilvl w:val="0"/>
          <w:numId w:val="5"/>
        </w:numPr>
      </w:pPr>
      <w:r w:rsidRPr="0058741E">
        <w:rPr>
          <w:lang w:val="en-CA"/>
        </w:rPr>
        <w:t>Limitations  [S. 32]</w:t>
      </w:r>
    </w:p>
    <w:p w14:paraId="4A3641A7" w14:textId="77777777" w:rsidR="00875776" w:rsidRPr="0058741E" w:rsidRDefault="00A713C6" w:rsidP="00647B9C">
      <w:pPr>
        <w:pStyle w:val="ListParagraph"/>
        <w:numPr>
          <w:ilvl w:val="1"/>
          <w:numId w:val="5"/>
        </w:numPr>
      </w:pPr>
      <w:r w:rsidRPr="0058741E">
        <w:rPr>
          <w:lang w:val="en-CA"/>
        </w:rPr>
        <w:t>“(1) This Charter applies</w:t>
      </w:r>
      <w:r w:rsidRPr="0058741E">
        <w:rPr>
          <w:rFonts w:ascii="MingLiU" w:eastAsia="MingLiU" w:hAnsi="MingLiU" w:cs="MingLiU"/>
          <w:lang w:val="en-CA"/>
        </w:rPr>
        <w:br/>
      </w:r>
      <w:r w:rsidRPr="0058741E">
        <w:rPr>
          <w:lang w:val="en-CA"/>
        </w:rPr>
        <w:t xml:space="preserve">(a) to the Parliament and government of Canada in respect of all matters within the authority of Parliament including all matters relating to the Yukon Territory and Northwest Territories; and </w:t>
      </w:r>
    </w:p>
    <w:p w14:paraId="1E81806E" w14:textId="77777777" w:rsidR="0058741E" w:rsidRPr="0058741E" w:rsidRDefault="0058741E" w:rsidP="0058741E">
      <w:pPr>
        <w:pStyle w:val="ListParagraph"/>
      </w:pPr>
      <w:r w:rsidRPr="0058741E">
        <w:rPr>
          <w:lang w:val="en-CA"/>
        </w:rPr>
        <w:tab/>
        <w:t>(b) to the legislature and government of each pro</w:t>
      </w:r>
      <w:r>
        <w:rPr>
          <w:lang w:val="en-CA"/>
        </w:rPr>
        <w:t>vince in respect of all matters</w:t>
      </w:r>
    </w:p>
    <w:p w14:paraId="6928D0DA" w14:textId="77777777" w:rsidR="0058741E" w:rsidRPr="0058741E" w:rsidRDefault="0058741E" w:rsidP="0058741E">
      <w:pPr>
        <w:pStyle w:val="ListParagraph"/>
        <w:ind w:left="1440"/>
      </w:pPr>
      <w:r w:rsidRPr="0058741E">
        <w:rPr>
          <w:lang w:val="en-CA"/>
        </w:rPr>
        <w:t>within the authority of the legislature of each province.”</w:t>
      </w:r>
    </w:p>
    <w:p w14:paraId="5DE133AE" w14:textId="77777777" w:rsidR="00875776" w:rsidRPr="00652B5F" w:rsidRDefault="00A713C6" w:rsidP="00647B9C">
      <w:pPr>
        <w:pStyle w:val="ListParagraph"/>
        <w:numPr>
          <w:ilvl w:val="0"/>
          <w:numId w:val="5"/>
        </w:numPr>
      </w:pPr>
      <w:r w:rsidRPr="00652B5F">
        <w:rPr>
          <w:lang w:val="en-CA"/>
        </w:rPr>
        <w:t xml:space="preserve">S. 32 was interpreted by the Supreme Court of Canada to mean that the </w:t>
      </w:r>
      <w:r w:rsidRPr="00652B5F">
        <w:rPr>
          <w:i/>
          <w:iCs/>
          <w:lang w:val="en-CA"/>
        </w:rPr>
        <w:t>Charter</w:t>
      </w:r>
      <w:r w:rsidRPr="00652B5F">
        <w:rPr>
          <w:lang w:val="en-CA"/>
        </w:rPr>
        <w:t xml:space="preserve"> applies </w:t>
      </w:r>
      <w:r w:rsidRPr="00652B5F">
        <w:rPr>
          <w:i/>
          <w:iCs/>
          <w:lang w:val="en-CA"/>
        </w:rPr>
        <w:t>only</w:t>
      </w:r>
      <w:r w:rsidRPr="00652B5F">
        <w:rPr>
          <w:lang w:val="en-CA"/>
        </w:rPr>
        <w:t xml:space="preserve"> to government, or government-relied-upon, action and </w:t>
      </w:r>
      <w:r w:rsidRPr="00652B5F">
        <w:rPr>
          <w:i/>
          <w:iCs/>
          <w:lang w:val="en-CA"/>
        </w:rPr>
        <w:t>not</w:t>
      </w:r>
      <w:r w:rsidRPr="00652B5F">
        <w:rPr>
          <w:lang w:val="en-CA"/>
        </w:rPr>
        <w:t xml:space="preserve"> to strictly private matters.</w:t>
      </w:r>
    </w:p>
    <w:p w14:paraId="2388770D" w14:textId="77777777" w:rsidR="00875776" w:rsidRPr="00652B5F" w:rsidRDefault="00A713C6" w:rsidP="00647B9C">
      <w:pPr>
        <w:pStyle w:val="ListParagraph"/>
        <w:numPr>
          <w:ilvl w:val="1"/>
          <w:numId w:val="5"/>
        </w:numPr>
      </w:pPr>
      <w:r w:rsidRPr="00652B5F">
        <w:rPr>
          <w:lang w:val="en-CA"/>
        </w:rPr>
        <w:t>Ref</w:t>
      </w:r>
      <w:r w:rsidRPr="00652B5F">
        <w:rPr>
          <w:i/>
          <w:iCs/>
          <w:lang w:val="en-CA"/>
        </w:rPr>
        <w:t>. RWDSU v. Dolphin Delivery Ltd</w:t>
      </w:r>
      <w:r w:rsidRPr="00652B5F">
        <w:rPr>
          <w:lang w:val="en-CA"/>
        </w:rPr>
        <w:t>., [1986] SCC</w:t>
      </w:r>
    </w:p>
    <w:p w14:paraId="454BE339" w14:textId="77777777" w:rsidR="00875776" w:rsidRPr="00652B5F" w:rsidRDefault="00A713C6" w:rsidP="00647B9C">
      <w:pPr>
        <w:pStyle w:val="ListParagraph"/>
        <w:numPr>
          <w:ilvl w:val="0"/>
          <w:numId w:val="5"/>
        </w:numPr>
      </w:pPr>
      <w:r w:rsidRPr="00652B5F">
        <w:rPr>
          <w:lang w:val="en-CA"/>
        </w:rPr>
        <w:t>Limitations (Notwithstanding Clause)                 [S. 33. (1)]</w:t>
      </w:r>
    </w:p>
    <w:p w14:paraId="0B58CFB6" w14:textId="77777777" w:rsidR="00875776" w:rsidRPr="00652B5F" w:rsidRDefault="00A713C6" w:rsidP="00647B9C">
      <w:pPr>
        <w:pStyle w:val="ListParagraph"/>
        <w:numPr>
          <w:ilvl w:val="1"/>
          <w:numId w:val="5"/>
        </w:numPr>
      </w:pPr>
      <w:r w:rsidRPr="00652B5F">
        <w:rPr>
          <w:lang w:val="en-CA"/>
        </w:rPr>
        <w:t xml:space="preserve">“(1) Parliament or the legislature of a province may expressly declare in an Act of Parliament or of the legislature, as the case may be, that the Act or a provision thereof shall operate </w:t>
      </w:r>
      <w:r w:rsidRPr="00652B5F">
        <w:rPr>
          <w:i/>
          <w:iCs/>
          <w:lang w:val="en-CA"/>
        </w:rPr>
        <w:t>notwithstanding</w:t>
      </w:r>
      <w:r w:rsidRPr="00652B5F">
        <w:rPr>
          <w:lang w:val="en-CA"/>
        </w:rPr>
        <w:t xml:space="preserve"> a provision included in section 2 or sections 7 to 15 of this Charter.”</w:t>
      </w:r>
    </w:p>
    <w:p w14:paraId="69252FF6" w14:textId="77777777" w:rsidR="00875776" w:rsidRPr="00652B5F" w:rsidRDefault="00A713C6" w:rsidP="00647B9C">
      <w:pPr>
        <w:pStyle w:val="ListParagraph"/>
        <w:numPr>
          <w:ilvl w:val="0"/>
          <w:numId w:val="5"/>
        </w:numPr>
      </w:pPr>
      <w:r w:rsidRPr="00652B5F">
        <w:rPr>
          <w:lang w:val="en-CA"/>
        </w:rPr>
        <w:t>S. 33. (3)</w:t>
      </w:r>
    </w:p>
    <w:p w14:paraId="52ADEF12" w14:textId="77777777" w:rsidR="00875776" w:rsidRPr="00652B5F" w:rsidRDefault="00A713C6" w:rsidP="00647B9C">
      <w:pPr>
        <w:pStyle w:val="ListParagraph"/>
        <w:numPr>
          <w:ilvl w:val="1"/>
          <w:numId w:val="5"/>
        </w:numPr>
      </w:pPr>
      <w:r w:rsidRPr="00652B5F">
        <w:rPr>
          <w:lang w:val="en-CA"/>
        </w:rPr>
        <w:t>“A declaration made under subsection (1) shall cease to have effect five years after it comes into force or on such earlier date as may be specified in the declaration.”</w:t>
      </w:r>
    </w:p>
    <w:p w14:paraId="75B9654B" w14:textId="77777777" w:rsidR="00875776" w:rsidRPr="00652B5F" w:rsidRDefault="00A713C6" w:rsidP="00647B9C">
      <w:pPr>
        <w:pStyle w:val="ListParagraph"/>
        <w:numPr>
          <w:ilvl w:val="0"/>
          <w:numId w:val="5"/>
        </w:numPr>
      </w:pPr>
      <w:r w:rsidRPr="00652B5F">
        <w:rPr>
          <w:lang w:val="en-CA"/>
        </w:rPr>
        <w:t>S. 33. (4)</w:t>
      </w:r>
    </w:p>
    <w:p w14:paraId="646FF3B1" w14:textId="77777777" w:rsidR="00875776" w:rsidRPr="00652B5F" w:rsidRDefault="00A713C6" w:rsidP="00647B9C">
      <w:pPr>
        <w:pStyle w:val="ListParagraph"/>
        <w:numPr>
          <w:ilvl w:val="1"/>
          <w:numId w:val="5"/>
        </w:numPr>
      </w:pPr>
      <w:r w:rsidRPr="00652B5F">
        <w:rPr>
          <w:lang w:val="en-CA"/>
        </w:rPr>
        <w:t>“Parliament or the legislature of a province may re-enact a declaration made under subsection (1).”</w:t>
      </w:r>
    </w:p>
    <w:p w14:paraId="35E4BA79" w14:textId="77777777" w:rsidR="00875776" w:rsidRPr="00652B5F" w:rsidRDefault="00A713C6" w:rsidP="00647B9C">
      <w:pPr>
        <w:pStyle w:val="ListParagraph"/>
        <w:numPr>
          <w:ilvl w:val="0"/>
          <w:numId w:val="5"/>
        </w:numPr>
      </w:pPr>
      <w:r w:rsidRPr="00652B5F">
        <w:rPr>
          <w:lang w:val="en-CA"/>
        </w:rPr>
        <w:t>Limitations  [S. 1]</w:t>
      </w:r>
    </w:p>
    <w:p w14:paraId="22D28063" w14:textId="77777777" w:rsidR="00875776" w:rsidRPr="00652B5F" w:rsidRDefault="00A713C6" w:rsidP="00647B9C">
      <w:pPr>
        <w:pStyle w:val="ListParagraph"/>
        <w:numPr>
          <w:ilvl w:val="1"/>
          <w:numId w:val="5"/>
        </w:numPr>
      </w:pPr>
      <w:r w:rsidRPr="00652B5F">
        <w:rPr>
          <w:lang w:val="en-CA"/>
        </w:rPr>
        <w:t xml:space="preserve">“The Canadian Charter of Rights and Freedoms guarantees the rights and freedoms set out in it </w:t>
      </w:r>
      <w:r w:rsidRPr="00652B5F">
        <w:rPr>
          <w:i/>
          <w:iCs/>
          <w:lang w:val="en-CA"/>
        </w:rPr>
        <w:t>subject only to such reasonable limits prescribed by law as can be demonstrably justified in a free and democratic society.</w:t>
      </w:r>
      <w:r w:rsidRPr="00652B5F">
        <w:rPr>
          <w:lang w:val="en-CA"/>
        </w:rPr>
        <w:t>”</w:t>
      </w:r>
    </w:p>
    <w:p w14:paraId="009413EF" w14:textId="77777777" w:rsidR="00875776" w:rsidRPr="00652B5F" w:rsidRDefault="00A713C6" w:rsidP="00647B9C">
      <w:pPr>
        <w:pStyle w:val="ListParagraph"/>
        <w:numPr>
          <w:ilvl w:val="0"/>
          <w:numId w:val="5"/>
        </w:numPr>
      </w:pPr>
      <w:r w:rsidRPr="00652B5F">
        <w:rPr>
          <w:i/>
          <w:iCs/>
          <w:lang w:val="en-CA"/>
        </w:rPr>
        <w:t>R. v. Oakes</w:t>
      </w:r>
      <w:r w:rsidRPr="00652B5F">
        <w:rPr>
          <w:lang w:val="en-CA"/>
        </w:rPr>
        <w:t>,</w:t>
      </w:r>
      <w:r w:rsidRPr="00652B5F">
        <w:rPr>
          <w:i/>
          <w:iCs/>
          <w:lang w:val="en-CA"/>
        </w:rPr>
        <w:t xml:space="preserve"> </w:t>
      </w:r>
      <w:r w:rsidRPr="00652B5F">
        <w:rPr>
          <w:lang w:val="en-CA"/>
        </w:rPr>
        <w:t xml:space="preserve">[1986] SCC </w:t>
      </w:r>
    </w:p>
    <w:p w14:paraId="4BCD739E" w14:textId="77777777" w:rsidR="00875776" w:rsidRPr="00652B5F" w:rsidRDefault="00A713C6" w:rsidP="00647B9C">
      <w:pPr>
        <w:pStyle w:val="ListParagraph"/>
        <w:numPr>
          <w:ilvl w:val="0"/>
          <w:numId w:val="5"/>
        </w:numPr>
      </w:pPr>
      <w:r w:rsidRPr="00652B5F">
        <w:rPr>
          <w:lang w:val="en-CA"/>
        </w:rPr>
        <w:t xml:space="preserve">The SCC established a three-part test for determining whether a violation of the </w:t>
      </w:r>
      <w:r w:rsidRPr="00652B5F">
        <w:rPr>
          <w:i/>
          <w:iCs/>
          <w:lang w:val="en-CA"/>
        </w:rPr>
        <w:t>Charter</w:t>
      </w:r>
      <w:r w:rsidRPr="00652B5F">
        <w:rPr>
          <w:lang w:val="en-CA"/>
        </w:rPr>
        <w:t xml:space="preserve"> was justifiable under S. 1 as follows:</w:t>
      </w:r>
    </w:p>
    <w:p w14:paraId="23D94C4B" w14:textId="77777777" w:rsidR="00875776" w:rsidRPr="00652B5F" w:rsidRDefault="00A713C6" w:rsidP="00647B9C">
      <w:pPr>
        <w:pStyle w:val="ListParagraph"/>
        <w:numPr>
          <w:ilvl w:val="1"/>
          <w:numId w:val="5"/>
        </w:numPr>
      </w:pPr>
      <w:r w:rsidRPr="00652B5F">
        <w:rPr>
          <w:lang w:val="en-CA"/>
        </w:rPr>
        <w:t xml:space="preserve">Does it enforce or reflect an important societal concern? “Trivial” objectives will not warrant overriding a </w:t>
      </w:r>
      <w:r w:rsidRPr="00652B5F">
        <w:rPr>
          <w:i/>
          <w:iCs/>
          <w:lang w:val="en-CA"/>
        </w:rPr>
        <w:t>Charter</w:t>
      </w:r>
      <w:r w:rsidRPr="00652B5F">
        <w:rPr>
          <w:lang w:val="en-CA"/>
        </w:rPr>
        <w:t xml:space="preserve"> right.</w:t>
      </w:r>
    </w:p>
    <w:p w14:paraId="62509AA8" w14:textId="77777777" w:rsidR="00875776" w:rsidRPr="00652B5F" w:rsidRDefault="00A713C6" w:rsidP="00647B9C">
      <w:pPr>
        <w:pStyle w:val="ListParagraph"/>
        <w:numPr>
          <w:ilvl w:val="1"/>
          <w:numId w:val="5"/>
        </w:numPr>
      </w:pPr>
      <w:r w:rsidRPr="00652B5F">
        <w:rPr>
          <w:lang w:val="en-CA"/>
        </w:rPr>
        <w:t xml:space="preserve">Was the limitation on </w:t>
      </w:r>
      <w:r w:rsidRPr="00652B5F">
        <w:rPr>
          <w:i/>
          <w:iCs/>
          <w:lang w:val="en-CA"/>
        </w:rPr>
        <w:t>Charter</w:t>
      </w:r>
      <w:r w:rsidRPr="00652B5F">
        <w:rPr>
          <w:lang w:val="en-CA"/>
        </w:rPr>
        <w:t xml:space="preserve"> rights minimal?</w:t>
      </w:r>
    </w:p>
    <w:p w14:paraId="494A0ED3" w14:textId="77777777" w:rsidR="00875776" w:rsidRPr="00652B5F" w:rsidRDefault="00A713C6" w:rsidP="00647B9C">
      <w:pPr>
        <w:pStyle w:val="ListParagraph"/>
        <w:numPr>
          <w:ilvl w:val="1"/>
          <w:numId w:val="5"/>
        </w:numPr>
      </w:pPr>
      <w:r w:rsidRPr="00652B5F">
        <w:rPr>
          <w:lang w:val="en-CA"/>
        </w:rPr>
        <w:t>Is the limitation precise as to the prohibited conduct?</w:t>
      </w:r>
    </w:p>
    <w:p w14:paraId="39278ECB" w14:textId="77777777" w:rsidR="00875776" w:rsidRPr="00652B5F" w:rsidRDefault="00A713C6" w:rsidP="00647B9C">
      <w:pPr>
        <w:pStyle w:val="ListParagraph"/>
        <w:numPr>
          <w:ilvl w:val="0"/>
          <w:numId w:val="5"/>
        </w:numPr>
      </w:pPr>
      <w:r w:rsidRPr="00652B5F">
        <w:rPr>
          <w:lang w:val="en-CA"/>
        </w:rPr>
        <w:t xml:space="preserve">Most relevant </w:t>
      </w:r>
      <w:r w:rsidRPr="00652B5F">
        <w:rPr>
          <w:i/>
          <w:iCs/>
          <w:lang w:val="en-CA"/>
        </w:rPr>
        <w:t>Charter</w:t>
      </w:r>
      <w:r w:rsidRPr="00652B5F">
        <w:rPr>
          <w:lang w:val="en-CA"/>
        </w:rPr>
        <w:t xml:space="preserve"> provisions to the law of work:</w:t>
      </w:r>
    </w:p>
    <w:p w14:paraId="3D9DC8EE" w14:textId="77777777" w:rsidR="00875776" w:rsidRPr="00652B5F" w:rsidRDefault="00A713C6" w:rsidP="00647B9C">
      <w:pPr>
        <w:pStyle w:val="ListParagraph"/>
        <w:numPr>
          <w:ilvl w:val="1"/>
          <w:numId w:val="5"/>
        </w:numPr>
      </w:pPr>
      <w:r w:rsidRPr="00652B5F">
        <w:rPr>
          <w:lang w:val="en-CA"/>
        </w:rPr>
        <w:t>S. 1 – Guarantee of Rights and Freedoms</w:t>
      </w:r>
    </w:p>
    <w:p w14:paraId="69321B5D" w14:textId="77777777" w:rsidR="00875776" w:rsidRPr="00652B5F" w:rsidRDefault="00A713C6" w:rsidP="00647B9C">
      <w:pPr>
        <w:pStyle w:val="ListParagraph"/>
        <w:numPr>
          <w:ilvl w:val="1"/>
          <w:numId w:val="5"/>
        </w:numPr>
      </w:pPr>
      <w:r w:rsidRPr="00652B5F">
        <w:rPr>
          <w:lang w:val="en-CA"/>
        </w:rPr>
        <w:t>S. 2 – Fundamental Freedoms</w:t>
      </w:r>
    </w:p>
    <w:p w14:paraId="4250B4DF" w14:textId="77777777" w:rsidR="00875776" w:rsidRPr="00652B5F" w:rsidRDefault="00A713C6" w:rsidP="00647B9C">
      <w:pPr>
        <w:pStyle w:val="ListParagraph"/>
        <w:numPr>
          <w:ilvl w:val="1"/>
          <w:numId w:val="5"/>
        </w:numPr>
      </w:pPr>
      <w:r w:rsidRPr="00652B5F">
        <w:rPr>
          <w:lang w:val="en-CA"/>
        </w:rPr>
        <w:t>S. 6 – Mobility Rights</w:t>
      </w:r>
    </w:p>
    <w:p w14:paraId="2D37B30B" w14:textId="78231D92" w:rsidR="00875776" w:rsidRPr="00652B5F" w:rsidRDefault="00EE3969" w:rsidP="00647B9C">
      <w:pPr>
        <w:pStyle w:val="ListParagraph"/>
        <w:numPr>
          <w:ilvl w:val="1"/>
          <w:numId w:val="5"/>
        </w:numPr>
      </w:pPr>
      <w:r>
        <w:rPr>
          <w:noProof/>
        </w:rPr>
        <w:drawing>
          <wp:anchor distT="0" distB="0" distL="114300" distR="114300" simplePos="0" relativeHeight="251667456" behindDoc="0" locked="0" layoutInCell="1" allowOverlap="1" wp14:anchorId="05FA3F56" wp14:editId="14CA73CB">
            <wp:simplePos x="0" y="0"/>
            <wp:positionH relativeFrom="column">
              <wp:posOffset>2452103</wp:posOffset>
            </wp:positionH>
            <wp:positionV relativeFrom="paragraph">
              <wp:posOffset>24765</wp:posOffset>
            </wp:positionV>
            <wp:extent cx="2855595" cy="1613535"/>
            <wp:effectExtent l="0" t="0" r="0" b="12065"/>
            <wp:wrapTight wrapText="bothSides">
              <wp:wrapPolygon edited="0">
                <wp:start x="0" y="0"/>
                <wp:lineTo x="0" y="21421"/>
                <wp:lineTo x="21326" y="21421"/>
                <wp:lineTo x="2132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09-12 at 4.05.59 PM.png"/>
                    <pic:cNvPicPr/>
                  </pic:nvPicPr>
                  <pic:blipFill>
                    <a:blip r:embed="rId11">
                      <a:extLst>
                        <a:ext uri="{28A0092B-C50C-407E-A947-70E740481C1C}">
                          <a14:useLocalDpi xmlns:a14="http://schemas.microsoft.com/office/drawing/2010/main" val="0"/>
                        </a:ext>
                      </a:extLst>
                    </a:blip>
                    <a:stretch>
                      <a:fillRect/>
                    </a:stretch>
                  </pic:blipFill>
                  <pic:spPr>
                    <a:xfrm>
                      <a:off x="0" y="0"/>
                      <a:ext cx="2855595" cy="1613535"/>
                    </a:xfrm>
                    <a:prstGeom prst="rect">
                      <a:avLst/>
                    </a:prstGeom>
                  </pic:spPr>
                </pic:pic>
              </a:graphicData>
            </a:graphic>
            <wp14:sizeRelH relativeFrom="page">
              <wp14:pctWidth>0</wp14:pctWidth>
            </wp14:sizeRelH>
            <wp14:sizeRelV relativeFrom="page">
              <wp14:pctHeight>0</wp14:pctHeight>
            </wp14:sizeRelV>
          </wp:anchor>
        </w:drawing>
      </w:r>
      <w:r w:rsidR="00A713C6" w:rsidRPr="00652B5F">
        <w:rPr>
          <w:lang w:val="en-CA"/>
        </w:rPr>
        <w:t>S. 15 – Equality Rights</w:t>
      </w:r>
    </w:p>
    <w:p w14:paraId="4CDC7347" w14:textId="7254C75D" w:rsidR="00875776" w:rsidRPr="00652B5F" w:rsidRDefault="00A713C6" w:rsidP="00647B9C">
      <w:pPr>
        <w:pStyle w:val="ListParagraph"/>
        <w:numPr>
          <w:ilvl w:val="0"/>
          <w:numId w:val="5"/>
        </w:numPr>
      </w:pPr>
      <w:r w:rsidRPr="00652B5F">
        <w:rPr>
          <w:lang w:val="en-CA"/>
        </w:rPr>
        <w:t>Ref. Box 20.2</w:t>
      </w:r>
    </w:p>
    <w:p w14:paraId="518BA3DA" w14:textId="38AA4B9A" w:rsidR="00906A4F" w:rsidRPr="00906A4F" w:rsidRDefault="00906A4F" w:rsidP="00906A4F">
      <w:pPr>
        <w:rPr>
          <w:lang w:val="en-CA"/>
        </w:rPr>
      </w:pPr>
    </w:p>
    <w:p w14:paraId="7ABF0F5D" w14:textId="77777777" w:rsidR="00906A4F" w:rsidRPr="00906A4F" w:rsidRDefault="00906A4F" w:rsidP="00906A4F">
      <w:pPr>
        <w:rPr>
          <w:lang w:val="en-CA"/>
        </w:rPr>
      </w:pPr>
    </w:p>
    <w:p w14:paraId="1337CDE7" w14:textId="77777777" w:rsidR="00906A4F" w:rsidRPr="00906A4F" w:rsidRDefault="00906A4F" w:rsidP="00906A4F">
      <w:pPr>
        <w:rPr>
          <w:lang w:val="en-CA"/>
        </w:rPr>
      </w:pPr>
    </w:p>
    <w:p w14:paraId="654EB0F7" w14:textId="77777777" w:rsidR="00906A4F" w:rsidRPr="00906A4F" w:rsidRDefault="00906A4F" w:rsidP="00906A4F">
      <w:pPr>
        <w:rPr>
          <w:lang w:val="en-CA"/>
        </w:rPr>
      </w:pPr>
    </w:p>
    <w:p w14:paraId="58F0C73D" w14:textId="77777777" w:rsidR="00906A4F" w:rsidRPr="00906A4F" w:rsidRDefault="00906A4F" w:rsidP="00906A4F">
      <w:pPr>
        <w:rPr>
          <w:lang w:val="en-CA"/>
        </w:rPr>
      </w:pPr>
    </w:p>
    <w:p w14:paraId="503FE422" w14:textId="77777777" w:rsidR="00CE7230" w:rsidRPr="00906A4F" w:rsidRDefault="00647B9C" w:rsidP="00647B9C">
      <w:pPr>
        <w:pStyle w:val="ListParagraph"/>
        <w:numPr>
          <w:ilvl w:val="0"/>
          <w:numId w:val="6"/>
        </w:numPr>
        <w:tabs>
          <w:tab w:val="left" w:pos="1973"/>
        </w:tabs>
      </w:pPr>
      <w:r w:rsidRPr="00906A4F">
        <w:rPr>
          <w:lang w:val="en-CA"/>
        </w:rPr>
        <w:t>Ref. Boxes 20.3 and 20.4</w:t>
      </w:r>
    </w:p>
    <w:p w14:paraId="19672A0C" w14:textId="7E8E5C61" w:rsidR="00186B23" w:rsidRDefault="00186B23" w:rsidP="00906A4F">
      <w:pPr>
        <w:tabs>
          <w:tab w:val="left" w:pos="1973"/>
        </w:tabs>
        <w:rPr>
          <w:u w:val="single"/>
          <w:lang w:val="en-CA"/>
        </w:rPr>
      </w:pPr>
      <w:r>
        <w:rPr>
          <w:b/>
          <w:u w:val="single"/>
          <w:lang w:val="en-CA"/>
        </w:rPr>
        <w:t xml:space="preserve"> </w:t>
      </w:r>
    </w:p>
    <w:p w14:paraId="2C856767" w14:textId="77777777" w:rsidR="00186B23" w:rsidRDefault="00186B23" w:rsidP="00906A4F">
      <w:pPr>
        <w:tabs>
          <w:tab w:val="left" w:pos="1973"/>
        </w:tabs>
        <w:rPr>
          <w:i/>
          <w:lang w:val="en-CA"/>
        </w:rPr>
      </w:pPr>
    </w:p>
    <w:p w14:paraId="367AE57B" w14:textId="775254A0" w:rsidR="00186B23" w:rsidRDefault="00186B23" w:rsidP="00906A4F">
      <w:pPr>
        <w:tabs>
          <w:tab w:val="left" w:pos="1973"/>
        </w:tabs>
        <w:rPr>
          <w:i/>
          <w:lang w:val="en-CA"/>
        </w:rPr>
      </w:pPr>
      <w:r>
        <w:rPr>
          <w:i/>
          <w:lang w:val="en-CA"/>
        </w:rPr>
        <w:t>The Charter and the Common Law Regime of Work Law</w:t>
      </w:r>
    </w:p>
    <w:p w14:paraId="14DC95D7" w14:textId="77061C05" w:rsidR="00186B23" w:rsidRDefault="00186B23" w:rsidP="00186B23">
      <w:pPr>
        <w:pStyle w:val="ListParagraph"/>
        <w:numPr>
          <w:ilvl w:val="0"/>
          <w:numId w:val="6"/>
        </w:numPr>
        <w:tabs>
          <w:tab w:val="left" w:pos="1973"/>
        </w:tabs>
        <w:rPr>
          <w:lang w:val="en-CA"/>
        </w:rPr>
      </w:pPr>
      <w:r>
        <w:rPr>
          <w:lang w:val="en-CA"/>
        </w:rPr>
        <w:t xml:space="preserve">BC the charter only regulates government action, not the actions of private citizens and organizations, a lawsuit between two private (i.e., not government) actors, the Charter does not directly apply. </w:t>
      </w:r>
    </w:p>
    <w:p w14:paraId="0C5A15E1" w14:textId="643A9E9D" w:rsidR="00186B23" w:rsidRDefault="00186B23" w:rsidP="00186B23">
      <w:pPr>
        <w:pStyle w:val="ListParagraph"/>
        <w:numPr>
          <w:ilvl w:val="1"/>
          <w:numId w:val="6"/>
        </w:numPr>
        <w:tabs>
          <w:tab w:val="left" w:pos="1973"/>
        </w:tabs>
        <w:rPr>
          <w:lang w:val="en-CA"/>
        </w:rPr>
      </w:pPr>
      <w:r>
        <w:rPr>
          <w:lang w:val="en-CA"/>
        </w:rPr>
        <w:t>But should be guided by Charter values</w:t>
      </w:r>
      <w:r w:rsidRPr="00186B23">
        <w:rPr>
          <w:lang w:val="en-CA"/>
        </w:rPr>
        <w:sym w:font="Wingdings" w:char="F0E0"/>
      </w:r>
      <w:r>
        <w:rPr>
          <w:lang w:val="en-CA"/>
        </w:rPr>
        <w:t xml:space="preserve"> so that it indirectly influences the development of the common law</w:t>
      </w:r>
    </w:p>
    <w:p w14:paraId="36F8A5B1" w14:textId="4641B8B5" w:rsidR="00186B23" w:rsidRDefault="00186B23" w:rsidP="00186B23">
      <w:pPr>
        <w:tabs>
          <w:tab w:val="left" w:pos="1973"/>
        </w:tabs>
        <w:rPr>
          <w:lang w:val="en-CA"/>
        </w:rPr>
      </w:pPr>
      <w:r w:rsidRPr="00186B23">
        <w:rPr>
          <w:i/>
          <w:lang w:val="en-CA"/>
        </w:rPr>
        <w:t xml:space="preserve">The Charter and </w:t>
      </w:r>
      <w:r>
        <w:rPr>
          <w:i/>
          <w:lang w:val="en-CA"/>
        </w:rPr>
        <w:t>the Regulatory Standards Regime</w:t>
      </w:r>
    </w:p>
    <w:p w14:paraId="6257CE12" w14:textId="4E4B85BC" w:rsidR="00186B23" w:rsidRPr="00186B23" w:rsidRDefault="00186B23" w:rsidP="00186B23">
      <w:pPr>
        <w:pStyle w:val="ListParagraph"/>
        <w:numPr>
          <w:ilvl w:val="0"/>
          <w:numId w:val="6"/>
        </w:numPr>
        <w:tabs>
          <w:tab w:val="left" w:pos="1973"/>
        </w:tabs>
        <w:rPr>
          <w:lang w:val="en-CA"/>
        </w:rPr>
      </w:pPr>
      <w:r>
        <w:rPr>
          <w:lang w:val="en-CA"/>
        </w:rPr>
        <w:t xml:space="preserve">The Charter was never intended to have a substantial impact on the common law regime, but it was expected to influence the development of the regulator standards regime. </w:t>
      </w:r>
    </w:p>
    <w:p w14:paraId="0CC50CF2" w14:textId="77777777" w:rsidR="00186B23" w:rsidRDefault="00186B23" w:rsidP="00906A4F">
      <w:pPr>
        <w:tabs>
          <w:tab w:val="left" w:pos="1973"/>
        </w:tabs>
        <w:rPr>
          <w:b/>
          <w:u w:val="single"/>
          <w:lang w:val="en-CA"/>
        </w:rPr>
      </w:pPr>
    </w:p>
    <w:p w14:paraId="1793DEE9" w14:textId="5F384F42" w:rsidR="00906A4F" w:rsidRPr="00EE3969" w:rsidRDefault="00906A4F" w:rsidP="00906A4F">
      <w:pPr>
        <w:tabs>
          <w:tab w:val="left" w:pos="1973"/>
        </w:tabs>
        <w:rPr>
          <w:b/>
          <w:u w:val="single"/>
          <w:lang w:val="en-CA"/>
        </w:rPr>
      </w:pPr>
      <w:r w:rsidRPr="00EE3969">
        <w:rPr>
          <w:b/>
          <w:u w:val="single"/>
          <w:lang w:val="en-CA"/>
        </w:rPr>
        <w:t>What Do You Think?</w:t>
      </w:r>
    </w:p>
    <w:p w14:paraId="24B70768" w14:textId="77777777" w:rsidR="00CE7230" w:rsidRPr="00906A4F" w:rsidRDefault="00647B9C" w:rsidP="00906A4F">
      <w:pPr>
        <w:tabs>
          <w:tab w:val="left" w:pos="1973"/>
        </w:tabs>
      </w:pPr>
      <w:r w:rsidRPr="00906A4F">
        <w:rPr>
          <w:lang w:val="en-CA"/>
        </w:rPr>
        <w:t>Class 1 Fact Scenario 1</w:t>
      </w:r>
    </w:p>
    <w:p w14:paraId="21163C4A" w14:textId="77777777" w:rsidR="00906A4F" w:rsidRPr="0007124F" w:rsidRDefault="00906A4F" w:rsidP="00906A4F">
      <w:r w:rsidRPr="0007124F">
        <w:rPr>
          <w:rFonts w:eastAsiaTheme="minorEastAsia"/>
          <w:i/>
          <w:iCs/>
          <w:color w:val="000000" w:themeColor="text1"/>
          <w:kern w:val="24"/>
        </w:rPr>
        <w:t>M. v. H.</w:t>
      </w:r>
      <w:r w:rsidRPr="0007124F">
        <w:rPr>
          <w:rFonts w:eastAsiaTheme="minorEastAsia"/>
          <w:iCs/>
          <w:color w:val="000000" w:themeColor="text1"/>
          <w:kern w:val="24"/>
        </w:rPr>
        <w:t>,</w:t>
      </w:r>
      <w:r w:rsidRPr="0007124F">
        <w:rPr>
          <w:rFonts w:eastAsiaTheme="minorEastAsia"/>
          <w:i/>
          <w:iCs/>
          <w:color w:val="000000" w:themeColor="text1"/>
          <w:kern w:val="24"/>
        </w:rPr>
        <w:t xml:space="preserve"> </w:t>
      </w:r>
      <w:r w:rsidRPr="0007124F">
        <w:rPr>
          <w:rFonts w:eastAsiaTheme="minorEastAsia"/>
          <w:color w:val="000000" w:themeColor="text1"/>
          <w:kern w:val="24"/>
        </w:rPr>
        <w:t>[1999] SCC</w:t>
      </w:r>
    </w:p>
    <w:p w14:paraId="6D13995A" w14:textId="77777777" w:rsidR="00906A4F" w:rsidRPr="0007124F" w:rsidRDefault="00906A4F" w:rsidP="00906A4F">
      <w:pPr>
        <w:rPr>
          <w:rFonts w:eastAsiaTheme="minorEastAsia"/>
          <w:color w:val="000000" w:themeColor="text1"/>
          <w:kern w:val="24"/>
        </w:rPr>
      </w:pPr>
      <w:r w:rsidRPr="0007124F">
        <w:rPr>
          <w:rFonts w:eastAsiaTheme="minorEastAsia"/>
          <w:color w:val="000000" w:themeColor="text1"/>
          <w:kern w:val="24"/>
        </w:rPr>
        <w:t xml:space="preserve">Two women lived in a spousal relationship for many years. They separated, and M. sought spousal support under Ontario’s </w:t>
      </w:r>
      <w:r w:rsidRPr="0007124F">
        <w:rPr>
          <w:rFonts w:eastAsiaTheme="minorEastAsia"/>
          <w:i/>
          <w:iCs/>
          <w:color w:val="000000" w:themeColor="text1"/>
          <w:kern w:val="24"/>
        </w:rPr>
        <w:t>Family Law Act</w:t>
      </w:r>
      <w:r w:rsidRPr="0007124F">
        <w:rPr>
          <w:rFonts w:eastAsiaTheme="minorEastAsia"/>
          <w:color w:val="000000" w:themeColor="text1"/>
          <w:kern w:val="24"/>
        </w:rPr>
        <w:t xml:space="preserve">. Support was denied, as the </w:t>
      </w:r>
      <w:r w:rsidRPr="0007124F">
        <w:rPr>
          <w:rFonts w:eastAsiaTheme="minorEastAsia"/>
          <w:i/>
          <w:iCs/>
          <w:color w:val="000000" w:themeColor="text1"/>
          <w:kern w:val="24"/>
        </w:rPr>
        <w:t>Family Law Act</w:t>
      </w:r>
      <w:r w:rsidRPr="0007124F">
        <w:rPr>
          <w:rFonts w:eastAsiaTheme="minorEastAsia"/>
          <w:color w:val="000000" w:themeColor="text1"/>
          <w:kern w:val="24"/>
        </w:rPr>
        <w:t xml:space="preserve"> restricted the meaning of “spouse” to heterosexual relationships.</w:t>
      </w:r>
    </w:p>
    <w:p w14:paraId="23EF13EC" w14:textId="77777777" w:rsidR="00906A4F" w:rsidRPr="0007124F" w:rsidRDefault="00906A4F" w:rsidP="00906A4F">
      <w:pPr>
        <w:rPr>
          <w:rFonts w:eastAsiaTheme="minorEastAsia"/>
          <w:color w:val="000000" w:themeColor="text1"/>
          <w:kern w:val="24"/>
        </w:rPr>
      </w:pPr>
    </w:p>
    <w:p w14:paraId="25DC12E3" w14:textId="77777777" w:rsidR="00906A4F" w:rsidRDefault="00906A4F" w:rsidP="00906A4F">
      <w:pPr>
        <w:rPr>
          <w:rFonts w:eastAsiaTheme="minorEastAsia"/>
          <w:color w:val="000000" w:themeColor="text1"/>
          <w:kern w:val="24"/>
        </w:rPr>
      </w:pPr>
      <w:r w:rsidRPr="0007124F">
        <w:rPr>
          <w:rFonts w:eastAsiaTheme="minorEastAsia"/>
          <w:color w:val="000000" w:themeColor="text1"/>
          <w:kern w:val="24"/>
        </w:rPr>
        <w:t xml:space="preserve">S. 15 (1) of the </w:t>
      </w:r>
      <w:r w:rsidRPr="0007124F">
        <w:rPr>
          <w:rFonts w:eastAsiaTheme="minorEastAsia"/>
          <w:i/>
          <w:iCs/>
          <w:color w:val="000000" w:themeColor="text1"/>
          <w:kern w:val="24"/>
        </w:rPr>
        <w:t>Charter</w:t>
      </w:r>
      <w:r w:rsidRPr="0007124F">
        <w:rPr>
          <w:rFonts w:eastAsiaTheme="minorEastAsia"/>
          <w:color w:val="000000" w:themeColor="text1"/>
          <w:kern w:val="24"/>
        </w:rPr>
        <w:t xml:space="preserve">: </w:t>
      </w:r>
      <w:r>
        <w:rPr>
          <w:rFonts w:eastAsiaTheme="minorEastAsia"/>
          <w:color w:val="000000" w:themeColor="text1"/>
          <w:kern w:val="24"/>
        </w:rPr>
        <w:t xml:space="preserve"> </w:t>
      </w:r>
      <w:r w:rsidRPr="0007124F">
        <w:rPr>
          <w:rFonts w:eastAsiaTheme="minorEastAsia"/>
          <w:color w:val="000000" w:themeColor="text1"/>
          <w:kern w:val="24"/>
        </w:rPr>
        <w:t>“Every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w:t>
      </w:r>
    </w:p>
    <w:p w14:paraId="06CD5341" w14:textId="77777777" w:rsidR="00906A4F" w:rsidRDefault="00906A4F" w:rsidP="00906A4F">
      <w:pPr>
        <w:ind w:left="360"/>
        <w:rPr>
          <w:rFonts w:eastAsiaTheme="minorEastAsia"/>
          <w:color w:val="000000" w:themeColor="text1"/>
          <w:kern w:val="24"/>
        </w:rPr>
      </w:pPr>
    </w:p>
    <w:p w14:paraId="2004CCD8" w14:textId="5875EE2C" w:rsidR="00906A4F" w:rsidRPr="00EE3969" w:rsidRDefault="00906A4F" w:rsidP="00EE3969">
      <w:pPr>
        <w:numPr>
          <w:ilvl w:val="0"/>
          <w:numId w:val="7"/>
        </w:numPr>
        <w:spacing w:after="200" w:line="276" w:lineRule="auto"/>
      </w:pPr>
      <w:r w:rsidRPr="00E86B23">
        <w:rPr>
          <w:rFonts w:eastAsiaTheme="minorEastAsia"/>
          <w:color w:val="000000" w:themeColor="text1"/>
          <w:kern w:val="24"/>
        </w:rPr>
        <w:t>Did this definition of spouse violate the couple’s equality rights under section 15 of the Charter</w:t>
      </w:r>
      <w:r w:rsidR="00EE3969">
        <w:rPr>
          <w:rFonts w:eastAsiaTheme="minorEastAsia"/>
          <w:color w:val="000000" w:themeColor="text1"/>
          <w:kern w:val="24"/>
        </w:rPr>
        <w:t>?</w:t>
      </w:r>
      <w:r w:rsidR="00EE3969">
        <w:br/>
      </w:r>
      <w:r w:rsidRPr="00EE3969">
        <w:rPr>
          <w:color w:val="FF0000"/>
        </w:rPr>
        <w:t xml:space="preserve">Yes as the definition of spouse violated </w:t>
      </w:r>
      <w:r w:rsidRPr="00EE3969">
        <w:rPr>
          <w:rFonts w:eastAsiaTheme="minorEastAsia"/>
          <w:color w:val="FF0000"/>
          <w:kern w:val="24"/>
        </w:rPr>
        <w:t>the couple’s equality rights under section 15 of the Charter.</w:t>
      </w:r>
    </w:p>
    <w:p w14:paraId="16332279" w14:textId="77777777" w:rsidR="00906A4F" w:rsidRPr="00906A4F" w:rsidRDefault="00647B9C" w:rsidP="00647B9C">
      <w:pPr>
        <w:pStyle w:val="ListParagraph"/>
        <w:numPr>
          <w:ilvl w:val="0"/>
          <w:numId w:val="6"/>
        </w:numPr>
        <w:tabs>
          <w:tab w:val="left" w:pos="1973"/>
        </w:tabs>
      </w:pPr>
      <w:r w:rsidRPr="00906A4F">
        <w:rPr>
          <w:i/>
          <w:iCs/>
          <w:lang w:val="en-CA"/>
        </w:rPr>
        <w:t>M. v. H.</w:t>
      </w:r>
      <w:r w:rsidRPr="00906A4F">
        <w:rPr>
          <w:lang w:val="en-CA"/>
        </w:rPr>
        <w:t>,</w:t>
      </w:r>
      <w:r w:rsidRPr="00906A4F">
        <w:rPr>
          <w:i/>
          <w:iCs/>
          <w:lang w:val="en-CA"/>
        </w:rPr>
        <w:t xml:space="preserve"> </w:t>
      </w:r>
      <w:r w:rsidRPr="00906A4F">
        <w:rPr>
          <w:lang w:val="en-CA"/>
        </w:rPr>
        <w:t>[1999] SCC</w:t>
      </w:r>
    </w:p>
    <w:p w14:paraId="333B05D6" w14:textId="6AD12F69" w:rsidR="009553BD" w:rsidRDefault="00647B9C" w:rsidP="009553BD">
      <w:pPr>
        <w:pStyle w:val="ListParagraph"/>
        <w:numPr>
          <w:ilvl w:val="0"/>
          <w:numId w:val="6"/>
        </w:numPr>
        <w:tabs>
          <w:tab w:val="left" w:pos="1973"/>
        </w:tabs>
      </w:pPr>
      <w:r w:rsidRPr="00906A4F">
        <w:rPr>
          <w:lang w:val="en-CA"/>
        </w:rPr>
        <w:t xml:space="preserve">The Supreme Court of Canada held that this statutory definition was unconstitutional, as it breached the couple’s equality rights under    S. 15 of the </w:t>
      </w:r>
      <w:r w:rsidRPr="00906A4F">
        <w:rPr>
          <w:i/>
          <w:iCs/>
          <w:lang w:val="en-CA"/>
        </w:rPr>
        <w:t>Charter</w:t>
      </w:r>
      <w:r w:rsidRPr="00906A4F">
        <w:rPr>
          <w:lang w:val="en-CA"/>
        </w:rPr>
        <w:t xml:space="preserve"> (sex).</w:t>
      </w:r>
    </w:p>
    <w:p w14:paraId="39602F10" w14:textId="77777777" w:rsidR="009553BD" w:rsidRPr="00EE3969" w:rsidRDefault="009553BD" w:rsidP="009553BD">
      <w:pPr>
        <w:tabs>
          <w:tab w:val="left" w:pos="1973"/>
        </w:tabs>
        <w:rPr>
          <w:lang w:val="en-CA"/>
        </w:rPr>
      </w:pPr>
    </w:p>
    <w:p w14:paraId="39FA57AC" w14:textId="77777777" w:rsidR="009553BD" w:rsidRPr="00906A4F" w:rsidRDefault="009553BD" w:rsidP="009553BD">
      <w:pPr>
        <w:tabs>
          <w:tab w:val="left" w:pos="1973"/>
        </w:tabs>
      </w:pPr>
      <w:r w:rsidRPr="009553BD">
        <w:rPr>
          <w:i/>
          <w:iCs/>
          <w:lang w:val="en-CA"/>
        </w:rPr>
        <w:t>Vriend</w:t>
      </w:r>
      <w:r w:rsidRPr="009553BD">
        <w:rPr>
          <w:lang w:val="en-CA"/>
        </w:rPr>
        <w:t xml:space="preserve"> and </w:t>
      </w:r>
      <w:r w:rsidRPr="009553BD">
        <w:rPr>
          <w:i/>
          <w:iCs/>
          <w:lang w:val="en-CA"/>
        </w:rPr>
        <w:t xml:space="preserve">M. v. H. </w:t>
      </w:r>
      <w:r w:rsidRPr="009553BD">
        <w:rPr>
          <w:lang w:val="en-CA"/>
        </w:rPr>
        <w:t>are notable because:</w:t>
      </w:r>
    </w:p>
    <w:p w14:paraId="540239AD" w14:textId="77777777" w:rsidR="009553BD" w:rsidRPr="00906A4F" w:rsidRDefault="009553BD" w:rsidP="009553BD">
      <w:pPr>
        <w:pStyle w:val="ListParagraph"/>
        <w:numPr>
          <w:ilvl w:val="1"/>
          <w:numId w:val="8"/>
        </w:numPr>
        <w:tabs>
          <w:tab w:val="left" w:pos="1973"/>
        </w:tabs>
      </w:pPr>
      <w:r w:rsidRPr="00906A4F">
        <w:rPr>
          <w:lang w:val="en-CA"/>
        </w:rPr>
        <w:t xml:space="preserve">The authority of the SCC extends to writing legislation. Sexual orientation was added to the list of prohibited grounds under Alberta’s </w:t>
      </w:r>
      <w:r w:rsidRPr="00906A4F">
        <w:rPr>
          <w:i/>
          <w:iCs/>
          <w:lang w:val="en-CA"/>
        </w:rPr>
        <w:t xml:space="preserve">Individual Rights Protection Act </w:t>
      </w:r>
      <w:r w:rsidRPr="00906A4F">
        <w:rPr>
          <w:lang w:val="en-CA"/>
        </w:rPr>
        <w:t>(“Vriend”),</w:t>
      </w:r>
      <w:r w:rsidRPr="00906A4F">
        <w:rPr>
          <w:i/>
          <w:iCs/>
          <w:lang w:val="en-CA"/>
        </w:rPr>
        <w:t xml:space="preserve"> </w:t>
      </w:r>
      <w:r w:rsidRPr="00906A4F">
        <w:rPr>
          <w:lang w:val="en-CA"/>
        </w:rPr>
        <w:t xml:space="preserve">and the definition of “spouse” under Ontario’s </w:t>
      </w:r>
      <w:r w:rsidRPr="00906A4F">
        <w:rPr>
          <w:i/>
          <w:iCs/>
          <w:lang w:val="en-CA"/>
        </w:rPr>
        <w:t xml:space="preserve">Family Law Act </w:t>
      </w:r>
      <w:r w:rsidRPr="00906A4F">
        <w:rPr>
          <w:lang w:val="en-CA"/>
        </w:rPr>
        <w:t>was</w:t>
      </w:r>
      <w:r w:rsidRPr="00906A4F">
        <w:rPr>
          <w:i/>
          <w:iCs/>
          <w:lang w:val="en-CA"/>
        </w:rPr>
        <w:t xml:space="preserve"> </w:t>
      </w:r>
      <w:r w:rsidRPr="00906A4F">
        <w:rPr>
          <w:lang w:val="en-CA"/>
        </w:rPr>
        <w:t>expanded to include same-sex couples (</w:t>
      </w:r>
      <w:r w:rsidRPr="00906A4F">
        <w:rPr>
          <w:i/>
          <w:iCs/>
          <w:lang w:val="en-CA"/>
        </w:rPr>
        <w:t>M. v. H</w:t>
      </w:r>
      <w:r w:rsidRPr="00906A4F">
        <w:rPr>
          <w:lang w:val="en-CA"/>
        </w:rPr>
        <w:t>.);</w:t>
      </w:r>
    </w:p>
    <w:p w14:paraId="746B73AB" w14:textId="77777777" w:rsidR="009553BD" w:rsidRPr="00906A4F" w:rsidRDefault="009553BD" w:rsidP="009553BD">
      <w:pPr>
        <w:pStyle w:val="ListParagraph"/>
        <w:numPr>
          <w:ilvl w:val="1"/>
          <w:numId w:val="8"/>
        </w:numPr>
        <w:tabs>
          <w:tab w:val="left" w:pos="1973"/>
        </w:tabs>
      </w:pPr>
      <w:r w:rsidRPr="00906A4F">
        <w:rPr>
          <w:lang w:val="en-CA"/>
        </w:rPr>
        <w:t xml:space="preserve">The SCC was prepared to declare a violation of S. 15. (1) by what a legislature </w:t>
      </w:r>
      <w:r w:rsidRPr="00906A4F">
        <w:rPr>
          <w:i/>
          <w:iCs/>
          <w:lang w:val="en-CA"/>
        </w:rPr>
        <w:t>failed to do</w:t>
      </w:r>
      <w:r w:rsidRPr="00906A4F">
        <w:rPr>
          <w:lang w:val="en-CA"/>
        </w:rPr>
        <w:t>,</w:t>
      </w:r>
      <w:r w:rsidRPr="00906A4F">
        <w:rPr>
          <w:i/>
          <w:iCs/>
          <w:lang w:val="en-CA"/>
        </w:rPr>
        <w:t xml:space="preserve"> </w:t>
      </w:r>
      <w:r w:rsidRPr="00906A4F">
        <w:rPr>
          <w:lang w:val="en-CA"/>
        </w:rPr>
        <w:t>not simply by what it did;</w:t>
      </w:r>
    </w:p>
    <w:p w14:paraId="59414E72" w14:textId="77777777" w:rsidR="009553BD" w:rsidRPr="00906A4F" w:rsidRDefault="009553BD" w:rsidP="009553BD">
      <w:pPr>
        <w:pStyle w:val="ListParagraph"/>
        <w:numPr>
          <w:ilvl w:val="1"/>
          <w:numId w:val="8"/>
        </w:numPr>
        <w:tabs>
          <w:tab w:val="left" w:pos="1973"/>
        </w:tabs>
      </w:pPr>
      <w:r w:rsidRPr="00906A4F">
        <w:rPr>
          <w:lang w:val="en-CA"/>
        </w:rPr>
        <w:t xml:space="preserve">The SCC determined there was a violation of   S. 15. (1) on a ground </w:t>
      </w:r>
      <w:r w:rsidRPr="00906A4F">
        <w:rPr>
          <w:i/>
          <w:iCs/>
          <w:lang w:val="en-CA"/>
        </w:rPr>
        <w:t xml:space="preserve">analogous </w:t>
      </w:r>
      <w:r w:rsidRPr="00906A4F">
        <w:rPr>
          <w:lang w:val="en-CA"/>
        </w:rPr>
        <w:t>to those enumerated in that section. The enumerated grounds in S. 15. (1) are not exclusive;</w:t>
      </w:r>
    </w:p>
    <w:p w14:paraId="396B57D6" w14:textId="77777777" w:rsidR="009553BD" w:rsidRPr="00906A4F" w:rsidRDefault="009553BD" w:rsidP="009553BD">
      <w:pPr>
        <w:pStyle w:val="ListParagraph"/>
        <w:numPr>
          <w:ilvl w:val="1"/>
          <w:numId w:val="8"/>
        </w:numPr>
        <w:tabs>
          <w:tab w:val="left" w:pos="1973"/>
        </w:tabs>
      </w:pPr>
      <w:r w:rsidRPr="00906A4F">
        <w:rPr>
          <w:lang w:val="en-CA"/>
        </w:rPr>
        <w:t xml:space="preserve">In all of these ground-breaking decisions advancing the rights of gays and lesbians, the court rejected any argument under S. 1 of the </w:t>
      </w:r>
      <w:r w:rsidRPr="00906A4F">
        <w:rPr>
          <w:i/>
          <w:iCs/>
          <w:lang w:val="en-CA"/>
        </w:rPr>
        <w:t>Charter</w:t>
      </w:r>
      <w:r w:rsidRPr="00906A4F">
        <w:rPr>
          <w:lang w:val="en-CA"/>
        </w:rPr>
        <w:t xml:space="preserve"> that these limitations or denial of equal rights represented “. . . reasonable limits . . . demonstrably justified in a free and democratic society”;</w:t>
      </w:r>
    </w:p>
    <w:p w14:paraId="66158036" w14:textId="77777777" w:rsidR="009553BD" w:rsidRPr="00906A4F" w:rsidRDefault="009553BD" w:rsidP="009553BD">
      <w:pPr>
        <w:pStyle w:val="ListParagraph"/>
        <w:numPr>
          <w:ilvl w:val="1"/>
          <w:numId w:val="8"/>
        </w:numPr>
        <w:tabs>
          <w:tab w:val="left" w:pos="1973"/>
        </w:tabs>
      </w:pPr>
      <w:r w:rsidRPr="00906A4F">
        <w:rPr>
          <w:lang w:val="en-CA"/>
        </w:rPr>
        <w:t xml:space="preserve">The courts in making </w:t>
      </w:r>
      <w:r w:rsidRPr="00906A4F">
        <w:rPr>
          <w:i/>
          <w:iCs/>
          <w:lang w:val="en-CA"/>
        </w:rPr>
        <w:t>Charter</w:t>
      </w:r>
      <w:r w:rsidRPr="00906A4F">
        <w:rPr>
          <w:lang w:val="en-CA"/>
        </w:rPr>
        <w:t xml:space="preserve"> decisions are making social policy. They are key players in determining Canadian social values.</w:t>
      </w:r>
    </w:p>
    <w:p w14:paraId="69A1B6AA" w14:textId="77777777" w:rsidR="00906A4F" w:rsidRDefault="00906A4F" w:rsidP="00906A4F">
      <w:pPr>
        <w:tabs>
          <w:tab w:val="left" w:pos="1973"/>
        </w:tabs>
        <w:rPr>
          <w:lang w:val="en-CA"/>
        </w:rPr>
      </w:pPr>
    </w:p>
    <w:p w14:paraId="2B94DB38" w14:textId="174A06E5" w:rsidR="00906A4F" w:rsidRPr="0033475E" w:rsidRDefault="00906A4F" w:rsidP="00906A4F">
      <w:pPr>
        <w:tabs>
          <w:tab w:val="left" w:pos="1973"/>
        </w:tabs>
        <w:rPr>
          <w:b/>
          <w:lang w:val="en-CA"/>
        </w:rPr>
      </w:pPr>
      <w:r w:rsidRPr="0033475E">
        <w:rPr>
          <w:b/>
          <w:lang w:val="en-CA"/>
        </w:rPr>
        <w:t>Legal Framework</w:t>
      </w:r>
    </w:p>
    <w:p w14:paraId="08AAB0B7" w14:textId="08595935" w:rsidR="00906A4F" w:rsidRDefault="00906A4F" w:rsidP="00906A4F">
      <w:pPr>
        <w:tabs>
          <w:tab w:val="left" w:pos="1973"/>
        </w:tabs>
        <w:rPr>
          <w:lang w:val="en-CA"/>
        </w:rPr>
      </w:pPr>
      <w:r>
        <w:rPr>
          <w:noProof/>
        </w:rPr>
        <w:drawing>
          <wp:anchor distT="0" distB="0" distL="114300" distR="114300" simplePos="0" relativeHeight="251665408" behindDoc="0" locked="0" layoutInCell="1" allowOverlap="1" wp14:anchorId="041A1EA0" wp14:editId="1A0C9240">
            <wp:simplePos x="0" y="0"/>
            <wp:positionH relativeFrom="column">
              <wp:posOffset>0</wp:posOffset>
            </wp:positionH>
            <wp:positionV relativeFrom="paragraph">
              <wp:posOffset>1905</wp:posOffset>
            </wp:positionV>
            <wp:extent cx="3366135" cy="2592070"/>
            <wp:effectExtent l="0" t="0" r="12065" b="0"/>
            <wp:wrapTight wrapText="bothSides">
              <wp:wrapPolygon edited="0">
                <wp:start x="0" y="0"/>
                <wp:lineTo x="0" y="21378"/>
                <wp:lineTo x="21514" y="21378"/>
                <wp:lineTo x="2151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7-09-12 at 4.09.33 PM.png"/>
                    <pic:cNvPicPr/>
                  </pic:nvPicPr>
                  <pic:blipFill>
                    <a:blip r:embed="rId12">
                      <a:extLst>
                        <a:ext uri="{28A0092B-C50C-407E-A947-70E740481C1C}">
                          <a14:useLocalDpi xmlns:a14="http://schemas.microsoft.com/office/drawing/2010/main" val="0"/>
                        </a:ext>
                      </a:extLst>
                    </a:blip>
                    <a:stretch>
                      <a:fillRect/>
                    </a:stretch>
                  </pic:blipFill>
                  <pic:spPr>
                    <a:xfrm>
                      <a:off x="0" y="0"/>
                      <a:ext cx="3366135" cy="2592070"/>
                    </a:xfrm>
                    <a:prstGeom prst="rect">
                      <a:avLst/>
                    </a:prstGeom>
                  </pic:spPr>
                </pic:pic>
              </a:graphicData>
            </a:graphic>
            <wp14:sizeRelH relativeFrom="page">
              <wp14:pctWidth>0</wp14:pctWidth>
            </wp14:sizeRelH>
            <wp14:sizeRelV relativeFrom="page">
              <wp14:pctHeight>0</wp14:pctHeight>
            </wp14:sizeRelV>
          </wp:anchor>
        </w:drawing>
      </w:r>
    </w:p>
    <w:p w14:paraId="0B82FB92" w14:textId="77777777" w:rsidR="00906A4F" w:rsidRPr="00906A4F" w:rsidRDefault="00906A4F" w:rsidP="00906A4F">
      <w:pPr>
        <w:rPr>
          <w:lang w:val="en-CA"/>
        </w:rPr>
      </w:pPr>
    </w:p>
    <w:p w14:paraId="1D88F134" w14:textId="77777777" w:rsidR="00906A4F" w:rsidRPr="00906A4F" w:rsidRDefault="00906A4F" w:rsidP="00906A4F">
      <w:pPr>
        <w:rPr>
          <w:lang w:val="en-CA"/>
        </w:rPr>
      </w:pPr>
    </w:p>
    <w:p w14:paraId="15094E74" w14:textId="77777777" w:rsidR="00906A4F" w:rsidRPr="00906A4F" w:rsidRDefault="00906A4F" w:rsidP="00906A4F">
      <w:pPr>
        <w:rPr>
          <w:lang w:val="en-CA"/>
        </w:rPr>
      </w:pPr>
    </w:p>
    <w:p w14:paraId="02F4687A" w14:textId="77777777" w:rsidR="00906A4F" w:rsidRPr="00906A4F" w:rsidRDefault="00906A4F" w:rsidP="00906A4F">
      <w:pPr>
        <w:rPr>
          <w:lang w:val="en-CA"/>
        </w:rPr>
      </w:pPr>
    </w:p>
    <w:p w14:paraId="69A4178C" w14:textId="77777777" w:rsidR="00906A4F" w:rsidRPr="00906A4F" w:rsidRDefault="00906A4F" w:rsidP="00906A4F">
      <w:pPr>
        <w:rPr>
          <w:lang w:val="en-CA"/>
        </w:rPr>
      </w:pPr>
    </w:p>
    <w:p w14:paraId="40EABBF3" w14:textId="77777777" w:rsidR="00906A4F" w:rsidRPr="00906A4F" w:rsidRDefault="00906A4F" w:rsidP="00906A4F">
      <w:pPr>
        <w:rPr>
          <w:lang w:val="en-CA"/>
        </w:rPr>
      </w:pPr>
    </w:p>
    <w:p w14:paraId="177BBFC7" w14:textId="77777777" w:rsidR="00906A4F" w:rsidRPr="00906A4F" w:rsidRDefault="00906A4F" w:rsidP="00906A4F">
      <w:pPr>
        <w:rPr>
          <w:lang w:val="en-CA"/>
        </w:rPr>
      </w:pPr>
    </w:p>
    <w:p w14:paraId="17CE507F" w14:textId="77777777" w:rsidR="00906A4F" w:rsidRPr="00906A4F" w:rsidRDefault="00906A4F" w:rsidP="00906A4F">
      <w:pPr>
        <w:rPr>
          <w:lang w:val="en-CA"/>
        </w:rPr>
      </w:pPr>
    </w:p>
    <w:p w14:paraId="61BE7210" w14:textId="77777777" w:rsidR="00906A4F" w:rsidRPr="00906A4F" w:rsidRDefault="00906A4F" w:rsidP="00906A4F">
      <w:pPr>
        <w:rPr>
          <w:lang w:val="en-CA"/>
        </w:rPr>
      </w:pPr>
    </w:p>
    <w:p w14:paraId="1CE2F900" w14:textId="77777777" w:rsidR="00906A4F" w:rsidRPr="00906A4F" w:rsidRDefault="00906A4F" w:rsidP="00906A4F">
      <w:pPr>
        <w:rPr>
          <w:lang w:val="en-CA"/>
        </w:rPr>
      </w:pPr>
    </w:p>
    <w:p w14:paraId="5CF60CD6" w14:textId="77777777" w:rsidR="00906A4F" w:rsidRPr="00906A4F" w:rsidRDefault="00906A4F" w:rsidP="00906A4F">
      <w:pPr>
        <w:rPr>
          <w:lang w:val="en-CA"/>
        </w:rPr>
      </w:pPr>
    </w:p>
    <w:p w14:paraId="42331952" w14:textId="77777777" w:rsidR="00906A4F" w:rsidRPr="00906A4F" w:rsidRDefault="00906A4F" w:rsidP="00906A4F">
      <w:pPr>
        <w:rPr>
          <w:lang w:val="en-CA"/>
        </w:rPr>
      </w:pPr>
    </w:p>
    <w:p w14:paraId="00B96863" w14:textId="77777777" w:rsidR="00906A4F" w:rsidRDefault="00906A4F" w:rsidP="00906A4F">
      <w:pPr>
        <w:jc w:val="center"/>
        <w:rPr>
          <w:lang w:val="en-CA"/>
        </w:rPr>
      </w:pPr>
    </w:p>
    <w:p w14:paraId="63E63D95" w14:textId="77777777" w:rsidR="00906A4F" w:rsidRPr="00906A4F" w:rsidRDefault="00906A4F" w:rsidP="00906A4F">
      <w:pPr>
        <w:rPr>
          <w:u w:val="single"/>
          <w:lang w:val="en-CA"/>
        </w:rPr>
      </w:pPr>
    </w:p>
    <w:sectPr w:rsidR="00906A4F" w:rsidRPr="00906A4F" w:rsidSect="000E25CD">
      <w:footerReference w:type="even" r:id="rId13"/>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3998C5" w14:textId="77777777" w:rsidR="005531E8" w:rsidRDefault="005531E8" w:rsidP="009553BD">
      <w:r>
        <w:separator/>
      </w:r>
    </w:p>
  </w:endnote>
  <w:endnote w:type="continuationSeparator" w:id="0">
    <w:p w14:paraId="79804399" w14:textId="77777777" w:rsidR="005531E8" w:rsidRDefault="005531E8" w:rsidP="00955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ingLiU">
    <w:panose1 w:val="02020509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2A87EA" w14:textId="77777777" w:rsidR="002C1032" w:rsidRDefault="002C1032"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3AA722" w14:textId="77777777" w:rsidR="002C1032" w:rsidRDefault="002C1032" w:rsidP="002C103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8A9BFA" w14:textId="77777777" w:rsidR="002C1032" w:rsidRDefault="002C1032"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531E8">
      <w:rPr>
        <w:rStyle w:val="PageNumber"/>
        <w:noProof/>
      </w:rPr>
      <w:t>1</w:t>
    </w:r>
    <w:r>
      <w:rPr>
        <w:rStyle w:val="PageNumber"/>
      </w:rPr>
      <w:fldChar w:fldCharType="end"/>
    </w:r>
  </w:p>
  <w:p w14:paraId="3BC8AC66" w14:textId="77777777" w:rsidR="002C1032" w:rsidRDefault="002C1032" w:rsidP="002C103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5CB85A" w14:textId="77777777" w:rsidR="005531E8" w:rsidRDefault="005531E8" w:rsidP="009553BD">
      <w:r>
        <w:separator/>
      </w:r>
    </w:p>
  </w:footnote>
  <w:footnote w:type="continuationSeparator" w:id="0">
    <w:p w14:paraId="3040F04B" w14:textId="77777777" w:rsidR="005531E8" w:rsidRDefault="005531E8" w:rsidP="009553B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223F3"/>
    <w:multiLevelType w:val="hybridMultilevel"/>
    <w:tmpl w:val="1F62447E"/>
    <w:lvl w:ilvl="0" w:tplc="E15E95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9127F7"/>
    <w:multiLevelType w:val="hybridMultilevel"/>
    <w:tmpl w:val="AC00F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B9424D"/>
    <w:multiLevelType w:val="hybridMultilevel"/>
    <w:tmpl w:val="6AB2B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FD3A18"/>
    <w:multiLevelType w:val="hybridMultilevel"/>
    <w:tmpl w:val="DA2E9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A221B0"/>
    <w:multiLevelType w:val="hybridMultilevel"/>
    <w:tmpl w:val="372E42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866698"/>
    <w:multiLevelType w:val="hybridMultilevel"/>
    <w:tmpl w:val="85D82F88"/>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23BA51D6"/>
    <w:multiLevelType w:val="hybridMultilevel"/>
    <w:tmpl w:val="7A2C7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8D655C"/>
    <w:multiLevelType w:val="hybridMultilevel"/>
    <w:tmpl w:val="AAB68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F7521C"/>
    <w:multiLevelType w:val="hybridMultilevel"/>
    <w:tmpl w:val="A656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635200"/>
    <w:multiLevelType w:val="hybridMultilevel"/>
    <w:tmpl w:val="382C7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A34269"/>
    <w:multiLevelType w:val="hybridMultilevel"/>
    <w:tmpl w:val="89923C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1D436E"/>
    <w:multiLevelType w:val="hybridMultilevel"/>
    <w:tmpl w:val="F1AC0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FC367F"/>
    <w:multiLevelType w:val="hybridMultilevel"/>
    <w:tmpl w:val="C8E215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BB79C1"/>
    <w:multiLevelType w:val="hybridMultilevel"/>
    <w:tmpl w:val="776AB5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311DA8"/>
    <w:multiLevelType w:val="hybridMultilevel"/>
    <w:tmpl w:val="BB10F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7"/>
  </w:num>
  <w:num w:numId="4">
    <w:abstractNumId w:val="13"/>
  </w:num>
  <w:num w:numId="5">
    <w:abstractNumId w:val="2"/>
  </w:num>
  <w:num w:numId="6">
    <w:abstractNumId w:val="14"/>
  </w:num>
  <w:num w:numId="7">
    <w:abstractNumId w:val="5"/>
  </w:num>
  <w:num w:numId="8">
    <w:abstractNumId w:val="11"/>
  </w:num>
  <w:num w:numId="9">
    <w:abstractNumId w:val="1"/>
  </w:num>
  <w:num w:numId="10">
    <w:abstractNumId w:val="4"/>
  </w:num>
  <w:num w:numId="11">
    <w:abstractNumId w:val="3"/>
  </w:num>
  <w:num w:numId="12">
    <w:abstractNumId w:val="0"/>
  </w:num>
  <w:num w:numId="13">
    <w:abstractNumId w:val="8"/>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EEF"/>
    <w:rsid w:val="0007446A"/>
    <w:rsid w:val="000E25CD"/>
    <w:rsid w:val="000F5559"/>
    <w:rsid w:val="00186B23"/>
    <w:rsid w:val="002C1032"/>
    <w:rsid w:val="002F332D"/>
    <w:rsid w:val="0032047E"/>
    <w:rsid w:val="0033475E"/>
    <w:rsid w:val="004E4146"/>
    <w:rsid w:val="005531E8"/>
    <w:rsid w:val="0058741E"/>
    <w:rsid w:val="006108C5"/>
    <w:rsid w:val="00647B9C"/>
    <w:rsid w:val="00652B5F"/>
    <w:rsid w:val="0074512C"/>
    <w:rsid w:val="00860EEF"/>
    <w:rsid w:val="00875776"/>
    <w:rsid w:val="00906A4F"/>
    <w:rsid w:val="009553BD"/>
    <w:rsid w:val="00982940"/>
    <w:rsid w:val="009B2F16"/>
    <w:rsid w:val="00A201BF"/>
    <w:rsid w:val="00A713C6"/>
    <w:rsid w:val="00B07F49"/>
    <w:rsid w:val="00B83C48"/>
    <w:rsid w:val="00BB79D6"/>
    <w:rsid w:val="00CE7230"/>
    <w:rsid w:val="00DC028C"/>
    <w:rsid w:val="00EE3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658F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EEF"/>
    <w:pPr>
      <w:ind w:left="720"/>
      <w:contextualSpacing/>
    </w:pPr>
  </w:style>
  <w:style w:type="paragraph" w:styleId="Header">
    <w:name w:val="header"/>
    <w:basedOn w:val="Normal"/>
    <w:link w:val="HeaderChar"/>
    <w:uiPriority w:val="99"/>
    <w:unhideWhenUsed/>
    <w:rsid w:val="009553BD"/>
    <w:pPr>
      <w:tabs>
        <w:tab w:val="center" w:pos="4680"/>
        <w:tab w:val="right" w:pos="9360"/>
      </w:tabs>
    </w:pPr>
  </w:style>
  <w:style w:type="character" w:customStyle="1" w:styleId="HeaderChar">
    <w:name w:val="Header Char"/>
    <w:basedOn w:val="DefaultParagraphFont"/>
    <w:link w:val="Header"/>
    <w:uiPriority w:val="99"/>
    <w:rsid w:val="009553BD"/>
  </w:style>
  <w:style w:type="paragraph" w:styleId="Footer">
    <w:name w:val="footer"/>
    <w:basedOn w:val="Normal"/>
    <w:link w:val="FooterChar"/>
    <w:uiPriority w:val="99"/>
    <w:unhideWhenUsed/>
    <w:rsid w:val="009553BD"/>
    <w:pPr>
      <w:tabs>
        <w:tab w:val="center" w:pos="4680"/>
        <w:tab w:val="right" w:pos="9360"/>
      </w:tabs>
    </w:pPr>
  </w:style>
  <w:style w:type="character" w:customStyle="1" w:styleId="FooterChar">
    <w:name w:val="Footer Char"/>
    <w:basedOn w:val="DefaultParagraphFont"/>
    <w:link w:val="Footer"/>
    <w:uiPriority w:val="99"/>
    <w:rsid w:val="009553BD"/>
  </w:style>
  <w:style w:type="character" w:styleId="PageNumber">
    <w:name w:val="page number"/>
    <w:basedOn w:val="DefaultParagraphFont"/>
    <w:uiPriority w:val="99"/>
    <w:semiHidden/>
    <w:unhideWhenUsed/>
    <w:rsid w:val="002C10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457999">
      <w:bodyDiv w:val="1"/>
      <w:marLeft w:val="0"/>
      <w:marRight w:val="0"/>
      <w:marTop w:val="0"/>
      <w:marBottom w:val="0"/>
      <w:divBdr>
        <w:top w:val="none" w:sz="0" w:space="0" w:color="auto"/>
        <w:left w:val="none" w:sz="0" w:space="0" w:color="auto"/>
        <w:bottom w:val="none" w:sz="0" w:space="0" w:color="auto"/>
        <w:right w:val="none" w:sz="0" w:space="0" w:color="auto"/>
      </w:divBdr>
      <w:divsChild>
        <w:div w:id="1665010375">
          <w:marLeft w:val="547"/>
          <w:marRight w:val="0"/>
          <w:marTop w:val="154"/>
          <w:marBottom w:val="0"/>
          <w:divBdr>
            <w:top w:val="none" w:sz="0" w:space="0" w:color="auto"/>
            <w:left w:val="none" w:sz="0" w:space="0" w:color="auto"/>
            <w:bottom w:val="none" w:sz="0" w:space="0" w:color="auto"/>
            <w:right w:val="none" w:sz="0" w:space="0" w:color="auto"/>
          </w:divBdr>
        </w:div>
        <w:div w:id="1461456500">
          <w:marLeft w:val="547"/>
          <w:marRight w:val="0"/>
          <w:marTop w:val="154"/>
          <w:marBottom w:val="0"/>
          <w:divBdr>
            <w:top w:val="none" w:sz="0" w:space="0" w:color="auto"/>
            <w:left w:val="none" w:sz="0" w:space="0" w:color="auto"/>
            <w:bottom w:val="none" w:sz="0" w:space="0" w:color="auto"/>
            <w:right w:val="none" w:sz="0" w:space="0" w:color="auto"/>
          </w:divBdr>
        </w:div>
      </w:divsChild>
    </w:div>
    <w:div w:id="82260195">
      <w:bodyDiv w:val="1"/>
      <w:marLeft w:val="0"/>
      <w:marRight w:val="0"/>
      <w:marTop w:val="0"/>
      <w:marBottom w:val="0"/>
      <w:divBdr>
        <w:top w:val="none" w:sz="0" w:space="0" w:color="auto"/>
        <w:left w:val="none" w:sz="0" w:space="0" w:color="auto"/>
        <w:bottom w:val="none" w:sz="0" w:space="0" w:color="auto"/>
        <w:right w:val="none" w:sz="0" w:space="0" w:color="auto"/>
      </w:divBdr>
      <w:divsChild>
        <w:div w:id="1272593239">
          <w:marLeft w:val="547"/>
          <w:marRight w:val="0"/>
          <w:marTop w:val="154"/>
          <w:marBottom w:val="0"/>
          <w:divBdr>
            <w:top w:val="none" w:sz="0" w:space="0" w:color="auto"/>
            <w:left w:val="none" w:sz="0" w:space="0" w:color="auto"/>
            <w:bottom w:val="none" w:sz="0" w:space="0" w:color="auto"/>
            <w:right w:val="none" w:sz="0" w:space="0" w:color="auto"/>
          </w:divBdr>
        </w:div>
        <w:div w:id="1709718299">
          <w:marLeft w:val="1166"/>
          <w:marRight w:val="0"/>
          <w:marTop w:val="144"/>
          <w:marBottom w:val="0"/>
          <w:divBdr>
            <w:top w:val="none" w:sz="0" w:space="0" w:color="auto"/>
            <w:left w:val="none" w:sz="0" w:space="0" w:color="auto"/>
            <w:bottom w:val="none" w:sz="0" w:space="0" w:color="auto"/>
            <w:right w:val="none" w:sz="0" w:space="0" w:color="auto"/>
          </w:divBdr>
        </w:div>
      </w:divsChild>
    </w:div>
    <w:div w:id="127094967">
      <w:bodyDiv w:val="1"/>
      <w:marLeft w:val="0"/>
      <w:marRight w:val="0"/>
      <w:marTop w:val="0"/>
      <w:marBottom w:val="0"/>
      <w:divBdr>
        <w:top w:val="none" w:sz="0" w:space="0" w:color="auto"/>
        <w:left w:val="none" w:sz="0" w:space="0" w:color="auto"/>
        <w:bottom w:val="none" w:sz="0" w:space="0" w:color="auto"/>
        <w:right w:val="none" w:sz="0" w:space="0" w:color="auto"/>
      </w:divBdr>
      <w:divsChild>
        <w:div w:id="861825482">
          <w:marLeft w:val="547"/>
          <w:marRight w:val="0"/>
          <w:marTop w:val="154"/>
          <w:marBottom w:val="0"/>
          <w:divBdr>
            <w:top w:val="none" w:sz="0" w:space="0" w:color="auto"/>
            <w:left w:val="none" w:sz="0" w:space="0" w:color="auto"/>
            <w:bottom w:val="none" w:sz="0" w:space="0" w:color="auto"/>
            <w:right w:val="none" w:sz="0" w:space="0" w:color="auto"/>
          </w:divBdr>
        </w:div>
        <w:div w:id="1342585852">
          <w:marLeft w:val="1166"/>
          <w:marRight w:val="0"/>
          <w:marTop w:val="144"/>
          <w:marBottom w:val="0"/>
          <w:divBdr>
            <w:top w:val="none" w:sz="0" w:space="0" w:color="auto"/>
            <w:left w:val="none" w:sz="0" w:space="0" w:color="auto"/>
            <w:bottom w:val="none" w:sz="0" w:space="0" w:color="auto"/>
            <w:right w:val="none" w:sz="0" w:space="0" w:color="auto"/>
          </w:divBdr>
        </w:div>
        <w:div w:id="451093685">
          <w:marLeft w:val="1166"/>
          <w:marRight w:val="0"/>
          <w:marTop w:val="144"/>
          <w:marBottom w:val="0"/>
          <w:divBdr>
            <w:top w:val="none" w:sz="0" w:space="0" w:color="auto"/>
            <w:left w:val="none" w:sz="0" w:space="0" w:color="auto"/>
            <w:bottom w:val="none" w:sz="0" w:space="0" w:color="auto"/>
            <w:right w:val="none" w:sz="0" w:space="0" w:color="auto"/>
          </w:divBdr>
        </w:div>
        <w:div w:id="1101874094">
          <w:marLeft w:val="1166"/>
          <w:marRight w:val="0"/>
          <w:marTop w:val="144"/>
          <w:marBottom w:val="0"/>
          <w:divBdr>
            <w:top w:val="none" w:sz="0" w:space="0" w:color="auto"/>
            <w:left w:val="none" w:sz="0" w:space="0" w:color="auto"/>
            <w:bottom w:val="none" w:sz="0" w:space="0" w:color="auto"/>
            <w:right w:val="none" w:sz="0" w:space="0" w:color="auto"/>
          </w:divBdr>
        </w:div>
        <w:div w:id="1813330305">
          <w:marLeft w:val="1166"/>
          <w:marRight w:val="0"/>
          <w:marTop w:val="144"/>
          <w:marBottom w:val="0"/>
          <w:divBdr>
            <w:top w:val="none" w:sz="0" w:space="0" w:color="auto"/>
            <w:left w:val="none" w:sz="0" w:space="0" w:color="auto"/>
            <w:bottom w:val="none" w:sz="0" w:space="0" w:color="auto"/>
            <w:right w:val="none" w:sz="0" w:space="0" w:color="auto"/>
          </w:divBdr>
        </w:div>
        <w:div w:id="153420757">
          <w:marLeft w:val="547"/>
          <w:marRight w:val="0"/>
          <w:marTop w:val="154"/>
          <w:marBottom w:val="0"/>
          <w:divBdr>
            <w:top w:val="none" w:sz="0" w:space="0" w:color="auto"/>
            <w:left w:val="none" w:sz="0" w:space="0" w:color="auto"/>
            <w:bottom w:val="none" w:sz="0" w:space="0" w:color="auto"/>
            <w:right w:val="none" w:sz="0" w:space="0" w:color="auto"/>
          </w:divBdr>
        </w:div>
      </w:divsChild>
    </w:div>
    <w:div w:id="247077014">
      <w:bodyDiv w:val="1"/>
      <w:marLeft w:val="0"/>
      <w:marRight w:val="0"/>
      <w:marTop w:val="0"/>
      <w:marBottom w:val="0"/>
      <w:divBdr>
        <w:top w:val="none" w:sz="0" w:space="0" w:color="auto"/>
        <w:left w:val="none" w:sz="0" w:space="0" w:color="auto"/>
        <w:bottom w:val="none" w:sz="0" w:space="0" w:color="auto"/>
        <w:right w:val="none" w:sz="0" w:space="0" w:color="auto"/>
      </w:divBdr>
      <w:divsChild>
        <w:div w:id="1936934991">
          <w:marLeft w:val="547"/>
          <w:marRight w:val="0"/>
          <w:marTop w:val="154"/>
          <w:marBottom w:val="0"/>
          <w:divBdr>
            <w:top w:val="none" w:sz="0" w:space="0" w:color="auto"/>
            <w:left w:val="none" w:sz="0" w:space="0" w:color="auto"/>
            <w:bottom w:val="none" w:sz="0" w:space="0" w:color="auto"/>
            <w:right w:val="none" w:sz="0" w:space="0" w:color="auto"/>
          </w:divBdr>
        </w:div>
        <w:div w:id="1971549127">
          <w:marLeft w:val="1166"/>
          <w:marRight w:val="0"/>
          <w:marTop w:val="144"/>
          <w:marBottom w:val="0"/>
          <w:divBdr>
            <w:top w:val="none" w:sz="0" w:space="0" w:color="auto"/>
            <w:left w:val="none" w:sz="0" w:space="0" w:color="auto"/>
            <w:bottom w:val="none" w:sz="0" w:space="0" w:color="auto"/>
            <w:right w:val="none" w:sz="0" w:space="0" w:color="auto"/>
          </w:divBdr>
        </w:div>
        <w:div w:id="174226213">
          <w:marLeft w:val="1166"/>
          <w:marRight w:val="0"/>
          <w:marTop w:val="144"/>
          <w:marBottom w:val="0"/>
          <w:divBdr>
            <w:top w:val="none" w:sz="0" w:space="0" w:color="auto"/>
            <w:left w:val="none" w:sz="0" w:space="0" w:color="auto"/>
            <w:bottom w:val="none" w:sz="0" w:space="0" w:color="auto"/>
            <w:right w:val="none" w:sz="0" w:space="0" w:color="auto"/>
          </w:divBdr>
        </w:div>
        <w:div w:id="1799646104">
          <w:marLeft w:val="547"/>
          <w:marRight w:val="0"/>
          <w:marTop w:val="154"/>
          <w:marBottom w:val="0"/>
          <w:divBdr>
            <w:top w:val="none" w:sz="0" w:space="0" w:color="auto"/>
            <w:left w:val="none" w:sz="0" w:space="0" w:color="auto"/>
            <w:bottom w:val="none" w:sz="0" w:space="0" w:color="auto"/>
            <w:right w:val="none" w:sz="0" w:space="0" w:color="auto"/>
          </w:divBdr>
        </w:div>
        <w:div w:id="2139101744">
          <w:marLeft w:val="1166"/>
          <w:marRight w:val="0"/>
          <w:marTop w:val="144"/>
          <w:marBottom w:val="0"/>
          <w:divBdr>
            <w:top w:val="none" w:sz="0" w:space="0" w:color="auto"/>
            <w:left w:val="none" w:sz="0" w:space="0" w:color="auto"/>
            <w:bottom w:val="none" w:sz="0" w:space="0" w:color="auto"/>
            <w:right w:val="none" w:sz="0" w:space="0" w:color="auto"/>
          </w:divBdr>
        </w:div>
        <w:div w:id="437599806">
          <w:marLeft w:val="1166"/>
          <w:marRight w:val="0"/>
          <w:marTop w:val="144"/>
          <w:marBottom w:val="0"/>
          <w:divBdr>
            <w:top w:val="none" w:sz="0" w:space="0" w:color="auto"/>
            <w:left w:val="none" w:sz="0" w:space="0" w:color="auto"/>
            <w:bottom w:val="none" w:sz="0" w:space="0" w:color="auto"/>
            <w:right w:val="none" w:sz="0" w:space="0" w:color="auto"/>
          </w:divBdr>
        </w:div>
        <w:div w:id="1709793364">
          <w:marLeft w:val="1166"/>
          <w:marRight w:val="0"/>
          <w:marTop w:val="144"/>
          <w:marBottom w:val="0"/>
          <w:divBdr>
            <w:top w:val="none" w:sz="0" w:space="0" w:color="auto"/>
            <w:left w:val="none" w:sz="0" w:space="0" w:color="auto"/>
            <w:bottom w:val="none" w:sz="0" w:space="0" w:color="auto"/>
            <w:right w:val="none" w:sz="0" w:space="0" w:color="auto"/>
          </w:divBdr>
        </w:div>
      </w:divsChild>
    </w:div>
    <w:div w:id="282460852">
      <w:bodyDiv w:val="1"/>
      <w:marLeft w:val="0"/>
      <w:marRight w:val="0"/>
      <w:marTop w:val="0"/>
      <w:marBottom w:val="0"/>
      <w:divBdr>
        <w:top w:val="none" w:sz="0" w:space="0" w:color="auto"/>
        <w:left w:val="none" w:sz="0" w:space="0" w:color="auto"/>
        <w:bottom w:val="none" w:sz="0" w:space="0" w:color="auto"/>
        <w:right w:val="none" w:sz="0" w:space="0" w:color="auto"/>
      </w:divBdr>
      <w:divsChild>
        <w:div w:id="1110390501">
          <w:marLeft w:val="1166"/>
          <w:marRight w:val="0"/>
          <w:marTop w:val="144"/>
          <w:marBottom w:val="0"/>
          <w:divBdr>
            <w:top w:val="none" w:sz="0" w:space="0" w:color="auto"/>
            <w:left w:val="none" w:sz="0" w:space="0" w:color="auto"/>
            <w:bottom w:val="none" w:sz="0" w:space="0" w:color="auto"/>
            <w:right w:val="none" w:sz="0" w:space="0" w:color="auto"/>
          </w:divBdr>
        </w:div>
        <w:div w:id="1536120161">
          <w:marLeft w:val="1166"/>
          <w:marRight w:val="0"/>
          <w:marTop w:val="144"/>
          <w:marBottom w:val="0"/>
          <w:divBdr>
            <w:top w:val="none" w:sz="0" w:space="0" w:color="auto"/>
            <w:left w:val="none" w:sz="0" w:space="0" w:color="auto"/>
            <w:bottom w:val="none" w:sz="0" w:space="0" w:color="auto"/>
            <w:right w:val="none" w:sz="0" w:space="0" w:color="auto"/>
          </w:divBdr>
        </w:div>
      </w:divsChild>
    </w:div>
    <w:div w:id="288240155">
      <w:bodyDiv w:val="1"/>
      <w:marLeft w:val="0"/>
      <w:marRight w:val="0"/>
      <w:marTop w:val="0"/>
      <w:marBottom w:val="0"/>
      <w:divBdr>
        <w:top w:val="none" w:sz="0" w:space="0" w:color="auto"/>
        <w:left w:val="none" w:sz="0" w:space="0" w:color="auto"/>
        <w:bottom w:val="none" w:sz="0" w:space="0" w:color="auto"/>
        <w:right w:val="none" w:sz="0" w:space="0" w:color="auto"/>
      </w:divBdr>
      <w:divsChild>
        <w:div w:id="1597707127">
          <w:marLeft w:val="547"/>
          <w:marRight w:val="0"/>
          <w:marTop w:val="154"/>
          <w:marBottom w:val="0"/>
          <w:divBdr>
            <w:top w:val="none" w:sz="0" w:space="0" w:color="auto"/>
            <w:left w:val="none" w:sz="0" w:space="0" w:color="auto"/>
            <w:bottom w:val="none" w:sz="0" w:space="0" w:color="auto"/>
            <w:right w:val="none" w:sz="0" w:space="0" w:color="auto"/>
          </w:divBdr>
        </w:div>
        <w:div w:id="417335514">
          <w:marLeft w:val="547"/>
          <w:marRight w:val="0"/>
          <w:marTop w:val="154"/>
          <w:marBottom w:val="0"/>
          <w:divBdr>
            <w:top w:val="none" w:sz="0" w:space="0" w:color="auto"/>
            <w:left w:val="none" w:sz="0" w:space="0" w:color="auto"/>
            <w:bottom w:val="none" w:sz="0" w:space="0" w:color="auto"/>
            <w:right w:val="none" w:sz="0" w:space="0" w:color="auto"/>
          </w:divBdr>
        </w:div>
      </w:divsChild>
    </w:div>
    <w:div w:id="316496895">
      <w:bodyDiv w:val="1"/>
      <w:marLeft w:val="0"/>
      <w:marRight w:val="0"/>
      <w:marTop w:val="0"/>
      <w:marBottom w:val="0"/>
      <w:divBdr>
        <w:top w:val="none" w:sz="0" w:space="0" w:color="auto"/>
        <w:left w:val="none" w:sz="0" w:space="0" w:color="auto"/>
        <w:bottom w:val="none" w:sz="0" w:space="0" w:color="auto"/>
        <w:right w:val="none" w:sz="0" w:space="0" w:color="auto"/>
      </w:divBdr>
      <w:divsChild>
        <w:div w:id="510533044">
          <w:marLeft w:val="547"/>
          <w:marRight w:val="0"/>
          <w:marTop w:val="154"/>
          <w:marBottom w:val="0"/>
          <w:divBdr>
            <w:top w:val="none" w:sz="0" w:space="0" w:color="auto"/>
            <w:left w:val="none" w:sz="0" w:space="0" w:color="auto"/>
            <w:bottom w:val="none" w:sz="0" w:space="0" w:color="auto"/>
            <w:right w:val="none" w:sz="0" w:space="0" w:color="auto"/>
          </w:divBdr>
        </w:div>
        <w:div w:id="1760834851">
          <w:marLeft w:val="1166"/>
          <w:marRight w:val="0"/>
          <w:marTop w:val="139"/>
          <w:marBottom w:val="0"/>
          <w:divBdr>
            <w:top w:val="none" w:sz="0" w:space="0" w:color="auto"/>
            <w:left w:val="none" w:sz="0" w:space="0" w:color="auto"/>
            <w:bottom w:val="none" w:sz="0" w:space="0" w:color="auto"/>
            <w:right w:val="none" w:sz="0" w:space="0" w:color="auto"/>
          </w:divBdr>
        </w:div>
      </w:divsChild>
    </w:div>
    <w:div w:id="350303251">
      <w:bodyDiv w:val="1"/>
      <w:marLeft w:val="0"/>
      <w:marRight w:val="0"/>
      <w:marTop w:val="0"/>
      <w:marBottom w:val="0"/>
      <w:divBdr>
        <w:top w:val="none" w:sz="0" w:space="0" w:color="auto"/>
        <w:left w:val="none" w:sz="0" w:space="0" w:color="auto"/>
        <w:bottom w:val="none" w:sz="0" w:space="0" w:color="auto"/>
        <w:right w:val="none" w:sz="0" w:space="0" w:color="auto"/>
      </w:divBdr>
      <w:divsChild>
        <w:div w:id="427628409">
          <w:marLeft w:val="547"/>
          <w:marRight w:val="0"/>
          <w:marTop w:val="154"/>
          <w:marBottom w:val="0"/>
          <w:divBdr>
            <w:top w:val="none" w:sz="0" w:space="0" w:color="auto"/>
            <w:left w:val="none" w:sz="0" w:space="0" w:color="auto"/>
            <w:bottom w:val="none" w:sz="0" w:space="0" w:color="auto"/>
            <w:right w:val="none" w:sz="0" w:space="0" w:color="auto"/>
          </w:divBdr>
        </w:div>
        <w:div w:id="1356156834">
          <w:marLeft w:val="1166"/>
          <w:marRight w:val="0"/>
          <w:marTop w:val="144"/>
          <w:marBottom w:val="0"/>
          <w:divBdr>
            <w:top w:val="none" w:sz="0" w:space="0" w:color="auto"/>
            <w:left w:val="none" w:sz="0" w:space="0" w:color="auto"/>
            <w:bottom w:val="none" w:sz="0" w:space="0" w:color="auto"/>
            <w:right w:val="none" w:sz="0" w:space="0" w:color="auto"/>
          </w:divBdr>
        </w:div>
      </w:divsChild>
    </w:div>
    <w:div w:id="358434502">
      <w:bodyDiv w:val="1"/>
      <w:marLeft w:val="0"/>
      <w:marRight w:val="0"/>
      <w:marTop w:val="0"/>
      <w:marBottom w:val="0"/>
      <w:divBdr>
        <w:top w:val="none" w:sz="0" w:space="0" w:color="auto"/>
        <w:left w:val="none" w:sz="0" w:space="0" w:color="auto"/>
        <w:bottom w:val="none" w:sz="0" w:space="0" w:color="auto"/>
        <w:right w:val="none" w:sz="0" w:space="0" w:color="auto"/>
      </w:divBdr>
      <w:divsChild>
        <w:div w:id="1528368666">
          <w:marLeft w:val="547"/>
          <w:marRight w:val="0"/>
          <w:marTop w:val="154"/>
          <w:marBottom w:val="0"/>
          <w:divBdr>
            <w:top w:val="none" w:sz="0" w:space="0" w:color="auto"/>
            <w:left w:val="none" w:sz="0" w:space="0" w:color="auto"/>
            <w:bottom w:val="none" w:sz="0" w:space="0" w:color="auto"/>
            <w:right w:val="none" w:sz="0" w:space="0" w:color="auto"/>
          </w:divBdr>
        </w:div>
        <w:div w:id="893156098">
          <w:marLeft w:val="547"/>
          <w:marRight w:val="0"/>
          <w:marTop w:val="154"/>
          <w:marBottom w:val="0"/>
          <w:divBdr>
            <w:top w:val="none" w:sz="0" w:space="0" w:color="auto"/>
            <w:left w:val="none" w:sz="0" w:space="0" w:color="auto"/>
            <w:bottom w:val="none" w:sz="0" w:space="0" w:color="auto"/>
            <w:right w:val="none" w:sz="0" w:space="0" w:color="auto"/>
          </w:divBdr>
        </w:div>
      </w:divsChild>
    </w:div>
    <w:div w:id="371031142">
      <w:bodyDiv w:val="1"/>
      <w:marLeft w:val="0"/>
      <w:marRight w:val="0"/>
      <w:marTop w:val="0"/>
      <w:marBottom w:val="0"/>
      <w:divBdr>
        <w:top w:val="none" w:sz="0" w:space="0" w:color="auto"/>
        <w:left w:val="none" w:sz="0" w:space="0" w:color="auto"/>
        <w:bottom w:val="none" w:sz="0" w:space="0" w:color="auto"/>
        <w:right w:val="none" w:sz="0" w:space="0" w:color="auto"/>
      </w:divBdr>
      <w:divsChild>
        <w:div w:id="1213612137">
          <w:marLeft w:val="547"/>
          <w:marRight w:val="0"/>
          <w:marTop w:val="154"/>
          <w:marBottom w:val="0"/>
          <w:divBdr>
            <w:top w:val="none" w:sz="0" w:space="0" w:color="auto"/>
            <w:left w:val="none" w:sz="0" w:space="0" w:color="auto"/>
            <w:bottom w:val="none" w:sz="0" w:space="0" w:color="auto"/>
            <w:right w:val="none" w:sz="0" w:space="0" w:color="auto"/>
          </w:divBdr>
        </w:div>
      </w:divsChild>
    </w:div>
    <w:div w:id="386493362">
      <w:bodyDiv w:val="1"/>
      <w:marLeft w:val="0"/>
      <w:marRight w:val="0"/>
      <w:marTop w:val="0"/>
      <w:marBottom w:val="0"/>
      <w:divBdr>
        <w:top w:val="none" w:sz="0" w:space="0" w:color="auto"/>
        <w:left w:val="none" w:sz="0" w:space="0" w:color="auto"/>
        <w:bottom w:val="none" w:sz="0" w:space="0" w:color="auto"/>
        <w:right w:val="none" w:sz="0" w:space="0" w:color="auto"/>
      </w:divBdr>
      <w:divsChild>
        <w:div w:id="2128697855">
          <w:marLeft w:val="547"/>
          <w:marRight w:val="0"/>
          <w:marTop w:val="154"/>
          <w:marBottom w:val="0"/>
          <w:divBdr>
            <w:top w:val="none" w:sz="0" w:space="0" w:color="auto"/>
            <w:left w:val="none" w:sz="0" w:space="0" w:color="auto"/>
            <w:bottom w:val="none" w:sz="0" w:space="0" w:color="auto"/>
            <w:right w:val="none" w:sz="0" w:space="0" w:color="auto"/>
          </w:divBdr>
        </w:div>
        <w:div w:id="243610421">
          <w:marLeft w:val="547"/>
          <w:marRight w:val="0"/>
          <w:marTop w:val="154"/>
          <w:marBottom w:val="0"/>
          <w:divBdr>
            <w:top w:val="none" w:sz="0" w:space="0" w:color="auto"/>
            <w:left w:val="none" w:sz="0" w:space="0" w:color="auto"/>
            <w:bottom w:val="none" w:sz="0" w:space="0" w:color="auto"/>
            <w:right w:val="none" w:sz="0" w:space="0" w:color="auto"/>
          </w:divBdr>
        </w:div>
      </w:divsChild>
    </w:div>
    <w:div w:id="387339607">
      <w:bodyDiv w:val="1"/>
      <w:marLeft w:val="0"/>
      <w:marRight w:val="0"/>
      <w:marTop w:val="0"/>
      <w:marBottom w:val="0"/>
      <w:divBdr>
        <w:top w:val="none" w:sz="0" w:space="0" w:color="auto"/>
        <w:left w:val="none" w:sz="0" w:space="0" w:color="auto"/>
        <w:bottom w:val="none" w:sz="0" w:space="0" w:color="auto"/>
        <w:right w:val="none" w:sz="0" w:space="0" w:color="auto"/>
      </w:divBdr>
      <w:divsChild>
        <w:div w:id="1074357078">
          <w:marLeft w:val="547"/>
          <w:marRight w:val="0"/>
          <w:marTop w:val="154"/>
          <w:marBottom w:val="0"/>
          <w:divBdr>
            <w:top w:val="none" w:sz="0" w:space="0" w:color="auto"/>
            <w:left w:val="none" w:sz="0" w:space="0" w:color="auto"/>
            <w:bottom w:val="none" w:sz="0" w:space="0" w:color="auto"/>
            <w:right w:val="none" w:sz="0" w:space="0" w:color="auto"/>
          </w:divBdr>
        </w:div>
        <w:div w:id="819614743">
          <w:marLeft w:val="547"/>
          <w:marRight w:val="0"/>
          <w:marTop w:val="154"/>
          <w:marBottom w:val="0"/>
          <w:divBdr>
            <w:top w:val="none" w:sz="0" w:space="0" w:color="auto"/>
            <w:left w:val="none" w:sz="0" w:space="0" w:color="auto"/>
            <w:bottom w:val="none" w:sz="0" w:space="0" w:color="auto"/>
            <w:right w:val="none" w:sz="0" w:space="0" w:color="auto"/>
          </w:divBdr>
        </w:div>
      </w:divsChild>
    </w:div>
    <w:div w:id="426733774">
      <w:bodyDiv w:val="1"/>
      <w:marLeft w:val="0"/>
      <w:marRight w:val="0"/>
      <w:marTop w:val="0"/>
      <w:marBottom w:val="0"/>
      <w:divBdr>
        <w:top w:val="none" w:sz="0" w:space="0" w:color="auto"/>
        <w:left w:val="none" w:sz="0" w:space="0" w:color="auto"/>
        <w:bottom w:val="none" w:sz="0" w:space="0" w:color="auto"/>
        <w:right w:val="none" w:sz="0" w:space="0" w:color="auto"/>
      </w:divBdr>
      <w:divsChild>
        <w:div w:id="2118670896">
          <w:marLeft w:val="547"/>
          <w:marRight w:val="0"/>
          <w:marTop w:val="154"/>
          <w:marBottom w:val="0"/>
          <w:divBdr>
            <w:top w:val="none" w:sz="0" w:space="0" w:color="auto"/>
            <w:left w:val="none" w:sz="0" w:space="0" w:color="auto"/>
            <w:bottom w:val="none" w:sz="0" w:space="0" w:color="auto"/>
            <w:right w:val="none" w:sz="0" w:space="0" w:color="auto"/>
          </w:divBdr>
        </w:div>
        <w:div w:id="1604192402">
          <w:marLeft w:val="547"/>
          <w:marRight w:val="0"/>
          <w:marTop w:val="154"/>
          <w:marBottom w:val="0"/>
          <w:divBdr>
            <w:top w:val="none" w:sz="0" w:space="0" w:color="auto"/>
            <w:left w:val="none" w:sz="0" w:space="0" w:color="auto"/>
            <w:bottom w:val="none" w:sz="0" w:space="0" w:color="auto"/>
            <w:right w:val="none" w:sz="0" w:space="0" w:color="auto"/>
          </w:divBdr>
        </w:div>
        <w:div w:id="1994672047">
          <w:marLeft w:val="1166"/>
          <w:marRight w:val="0"/>
          <w:marTop w:val="125"/>
          <w:marBottom w:val="0"/>
          <w:divBdr>
            <w:top w:val="none" w:sz="0" w:space="0" w:color="auto"/>
            <w:left w:val="none" w:sz="0" w:space="0" w:color="auto"/>
            <w:bottom w:val="none" w:sz="0" w:space="0" w:color="auto"/>
            <w:right w:val="none" w:sz="0" w:space="0" w:color="auto"/>
          </w:divBdr>
        </w:div>
      </w:divsChild>
    </w:div>
    <w:div w:id="709497340">
      <w:bodyDiv w:val="1"/>
      <w:marLeft w:val="0"/>
      <w:marRight w:val="0"/>
      <w:marTop w:val="0"/>
      <w:marBottom w:val="0"/>
      <w:divBdr>
        <w:top w:val="none" w:sz="0" w:space="0" w:color="auto"/>
        <w:left w:val="none" w:sz="0" w:space="0" w:color="auto"/>
        <w:bottom w:val="none" w:sz="0" w:space="0" w:color="auto"/>
        <w:right w:val="none" w:sz="0" w:space="0" w:color="auto"/>
      </w:divBdr>
      <w:divsChild>
        <w:div w:id="1323461428">
          <w:marLeft w:val="547"/>
          <w:marRight w:val="0"/>
          <w:marTop w:val="154"/>
          <w:marBottom w:val="0"/>
          <w:divBdr>
            <w:top w:val="none" w:sz="0" w:space="0" w:color="auto"/>
            <w:left w:val="none" w:sz="0" w:space="0" w:color="auto"/>
            <w:bottom w:val="none" w:sz="0" w:space="0" w:color="auto"/>
            <w:right w:val="none" w:sz="0" w:space="0" w:color="auto"/>
          </w:divBdr>
        </w:div>
        <w:div w:id="1373192578">
          <w:marLeft w:val="547"/>
          <w:marRight w:val="0"/>
          <w:marTop w:val="154"/>
          <w:marBottom w:val="0"/>
          <w:divBdr>
            <w:top w:val="none" w:sz="0" w:space="0" w:color="auto"/>
            <w:left w:val="none" w:sz="0" w:space="0" w:color="auto"/>
            <w:bottom w:val="none" w:sz="0" w:space="0" w:color="auto"/>
            <w:right w:val="none" w:sz="0" w:space="0" w:color="auto"/>
          </w:divBdr>
        </w:div>
      </w:divsChild>
    </w:div>
    <w:div w:id="711618437">
      <w:bodyDiv w:val="1"/>
      <w:marLeft w:val="0"/>
      <w:marRight w:val="0"/>
      <w:marTop w:val="0"/>
      <w:marBottom w:val="0"/>
      <w:divBdr>
        <w:top w:val="none" w:sz="0" w:space="0" w:color="auto"/>
        <w:left w:val="none" w:sz="0" w:space="0" w:color="auto"/>
        <w:bottom w:val="none" w:sz="0" w:space="0" w:color="auto"/>
        <w:right w:val="none" w:sz="0" w:space="0" w:color="auto"/>
      </w:divBdr>
      <w:divsChild>
        <w:div w:id="617181877">
          <w:marLeft w:val="1166"/>
          <w:marRight w:val="0"/>
          <w:marTop w:val="144"/>
          <w:marBottom w:val="0"/>
          <w:divBdr>
            <w:top w:val="none" w:sz="0" w:space="0" w:color="auto"/>
            <w:left w:val="none" w:sz="0" w:space="0" w:color="auto"/>
            <w:bottom w:val="none" w:sz="0" w:space="0" w:color="auto"/>
            <w:right w:val="none" w:sz="0" w:space="0" w:color="auto"/>
          </w:divBdr>
        </w:div>
      </w:divsChild>
    </w:div>
    <w:div w:id="786702699">
      <w:bodyDiv w:val="1"/>
      <w:marLeft w:val="0"/>
      <w:marRight w:val="0"/>
      <w:marTop w:val="0"/>
      <w:marBottom w:val="0"/>
      <w:divBdr>
        <w:top w:val="none" w:sz="0" w:space="0" w:color="auto"/>
        <w:left w:val="none" w:sz="0" w:space="0" w:color="auto"/>
        <w:bottom w:val="none" w:sz="0" w:space="0" w:color="auto"/>
        <w:right w:val="none" w:sz="0" w:space="0" w:color="auto"/>
      </w:divBdr>
      <w:divsChild>
        <w:div w:id="1610697576">
          <w:marLeft w:val="547"/>
          <w:marRight w:val="0"/>
          <w:marTop w:val="154"/>
          <w:marBottom w:val="0"/>
          <w:divBdr>
            <w:top w:val="none" w:sz="0" w:space="0" w:color="auto"/>
            <w:left w:val="none" w:sz="0" w:space="0" w:color="auto"/>
            <w:bottom w:val="none" w:sz="0" w:space="0" w:color="auto"/>
            <w:right w:val="none" w:sz="0" w:space="0" w:color="auto"/>
          </w:divBdr>
        </w:div>
        <w:div w:id="827474688">
          <w:marLeft w:val="547"/>
          <w:marRight w:val="0"/>
          <w:marTop w:val="154"/>
          <w:marBottom w:val="0"/>
          <w:divBdr>
            <w:top w:val="none" w:sz="0" w:space="0" w:color="auto"/>
            <w:left w:val="none" w:sz="0" w:space="0" w:color="auto"/>
            <w:bottom w:val="none" w:sz="0" w:space="0" w:color="auto"/>
            <w:right w:val="none" w:sz="0" w:space="0" w:color="auto"/>
          </w:divBdr>
        </w:div>
        <w:div w:id="738401363">
          <w:marLeft w:val="547"/>
          <w:marRight w:val="0"/>
          <w:marTop w:val="154"/>
          <w:marBottom w:val="0"/>
          <w:divBdr>
            <w:top w:val="none" w:sz="0" w:space="0" w:color="auto"/>
            <w:left w:val="none" w:sz="0" w:space="0" w:color="auto"/>
            <w:bottom w:val="none" w:sz="0" w:space="0" w:color="auto"/>
            <w:right w:val="none" w:sz="0" w:space="0" w:color="auto"/>
          </w:divBdr>
        </w:div>
      </w:divsChild>
    </w:div>
    <w:div w:id="793716644">
      <w:bodyDiv w:val="1"/>
      <w:marLeft w:val="0"/>
      <w:marRight w:val="0"/>
      <w:marTop w:val="0"/>
      <w:marBottom w:val="0"/>
      <w:divBdr>
        <w:top w:val="none" w:sz="0" w:space="0" w:color="auto"/>
        <w:left w:val="none" w:sz="0" w:space="0" w:color="auto"/>
        <w:bottom w:val="none" w:sz="0" w:space="0" w:color="auto"/>
        <w:right w:val="none" w:sz="0" w:space="0" w:color="auto"/>
      </w:divBdr>
      <w:divsChild>
        <w:div w:id="2100522596">
          <w:marLeft w:val="547"/>
          <w:marRight w:val="0"/>
          <w:marTop w:val="154"/>
          <w:marBottom w:val="0"/>
          <w:divBdr>
            <w:top w:val="none" w:sz="0" w:space="0" w:color="auto"/>
            <w:left w:val="none" w:sz="0" w:space="0" w:color="auto"/>
            <w:bottom w:val="none" w:sz="0" w:space="0" w:color="auto"/>
            <w:right w:val="none" w:sz="0" w:space="0" w:color="auto"/>
          </w:divBdr>
        </w:div>
        <w:div w:id="627903984">
          <w:marLeft w:val="1166"/>
          <w:marRight w:val="0"/>
          <w:marTop w:val="144"/>
          <w:marBottom w:val="0"/>
          <w:divBdr>
            <w:top w:val="none" w:sz="0" w:space="0" w:color="auto"/>
            <w:left w:val="none" w:sz="0" w:space="0" w:color="auto"/>
            <w:bottom w:val="none" w:sz="0" w:space="0" w:color="auto"/>
            <w:right w:val="none" w:sz="0" w:space="0" w:color="auto"/>
          </w:divBdr>
        </w:div>
      </w:divsChild>
    </w:div>
    <w:div w:id="850870815">
      <w:bodyDiv w:val="1"/>
      <w:marLeft w:val="0"/>
      <w:marRight w:val="0"/>
      <w:marTop w:val="0"/>
      <w:marBottom w:val="0"/>
      <w:divBdr>
        <w:top w:val="none" w:sz="0" w:space="0" w:color="auto"/>
        <w:left w:val="none" w:sz="0" w:space="0" w:color="auto"/>
        <w:bottom w:val="none" w:sz="0" w:space="0" w:color="auto"/>
        <w:right w:val="none" w:sz="0" w:space="0" w:color="auto"/>
      </w:divBdr>
      <w:divsChild>
        <w:div w:id="865950731">
          <w:marLeft w:val="547"/>
          <w:marRight w:val="0"/>
          <w:marTop w:val="154"/>
          <w:marBottom w:val="0"/>
          <w:divBdr>
            <w:top w:val="none" w:sz="0" w:space="0" w:color="auto"/>
            <w:left w:val="none" w:sz="0" w:space="0" w:color="auto"/>
            <w:bottom w:val="none" w:sz="0" w:space="0" w:color="auto"/>
            <w:right w:val="none" w:sz="0" w:space="0" w:color="auto"/>
          </w:divBdr>
        </w:div>
        <w:div w:id="900406703">
          <w:marLeft w:val="1166"/>
          <w:marRight w:val="0"/>
          <w:marTop w:val="144"/>
          <w:marBottom w:val="0"/>
          <w:divBdr>
            <w:top w:val="none" w:sz="0" w:space="0" w:color="auto"/>
            <w:left w:val="none" w:sz="0" w:space="0" w:color="auto"/>
            <w:bottom w:val="none" w:sz="0" w:space="0" w:color="auto"/>
            <w:right w:val="none" w:sz="0" w:space="0" w:color="auto"/>
          </w:divBdr>
        </w:div>
        <w:div w:id="1144348326">
          <w:marLeft w:val="547"/>
          <w:marRight w:val="0"/>
          <w:marTop w:val="154"/>
          <w:marBottom w:val="0"/>
          <w:divBdr>
            <w:top w:val="none" w:sz="0" w:space="0" w:color="auto"/>
            <w:left w:val="none" w:sz="0" w:space="0" w:color="auto"/>
            <w:bottom w:val="none" w:sz="0" w:space="0" w:color="auto"/>
            <w:right w:val="none" w:sz="0" w:space="0" w:color="auto"/>
          </w:divBdr>
        </w:div>
        <w:div w:id="1207790396">
          <w:marLeft w:val="1166"/>
          <w:marRight w:val="0"/>
          <w:marTop w:val="144"/>
          <w:marBottom w:val="0"/>
          <w:divBdr>
            <w:top w:val="none" w:sz="0" w:space="0" w:color="auto"/>
            <w:left w:val="none" w:sz="0" w:space="0" w:color="auto"/>
            <w:bottom w:val="none" w:sz="0" w:space="0" w:color="auto"/>
            <w:right w:val="none" w:sz="0" w:space="0" w:color="auto"/>
          </w:divBdr>
        </w:div>
        <w:div w:id="1792943935">
          <w:marLeft w:val="1166"/>
          <w:marRight w:val="0"/>
          <w:marTop w:val="144"/>
          <w:marBottom w:val="0"/>
          <w:divBdr>
            <w:top w:val="none" w:sz="0" w:space="0" w:color="auto"/>
            <w:left w:val="none" w:sz="0" w:space="0" w:color="auto"/>
            <w:bottom w:val="none" w:sz="0" w:space="0" w:color="auto"/>
            <w:right w:val="none" w:sz="0" w:space="0" w:color="auto"/>
          </w:divBdr>
        </w:div>
      </w:divsChild>
    </w:div>
    <w:div w:id="908076290">
      <w:bodyDiv w:val="1"/>
      <w:marLeft w:val="0"/>
      <w:marRight w:val="0"/>
      <w:marTop w:val="0"/>
      <w:marBottom w:val="0"/>
      <w:divBdr>
        <w:top w:val="none" w:sz="0" w:space="0" w:color="auto"/>
        <w:left w:val="none" w:sz="0" w:space="0" w:color="auto"/>
        <w:bottom w:val="none" w:sz="0" w:space="0" w:color="auto"/>
        <w:right w:val="none" w:sz="0" w:space="0" w:color="auto"/>
      </w:divBdr>
      <w:divsChild>
        <w:div w:id="471290183">
          <w:marLeft w:val="547"/>
          <w:marRight w:val="0"/>
          <w:marTop w:val="0"/>
          <w:marBottom w:val="0"/>
          <w:divBdr>
            <w:top w:val="none" w:sz="0" w:space="0" w:color="auto"/>
            <w:left w:val="none" w:sz="0" w:space="0" w:color="auto"/>
            <w:bottom w:val="none" w:sz="0" w:space="0" w:color="auto"/>
            <w:right w:val="none" w:sz="0" w:space="0" w:color="auto"/>
          </w:divBdr>
        </w:div>
      </w:divsChild>
    </w:div>
    <w:div w:id="911432495">
      <w:bodyDiv w:val="1"/>
      <w:marLeft w:val="0"/>
      <w:marRight w:val="0"/>
      <w:marTop w:val="0"/>
      <w:marBottom w:val="0"/>
      <w:divBdr>
        <w:top w:val="none" w:sz="0" w:space="0" w:color="auto"/>
        <w:left w:val="none" w:sz="0" w:space="0" w:color="auto"/>
        <w:bottom w:val="none" w:sz="0" w:space="0" w:color="auto"/>
        <w:right w:val="none" w:sz="0" w:space="0" w:color="auto"/>
      </w:divBdr>
      <w:divsChild>
        <w:div w:id="700470271">
          <w:marLeft w:val="547"/>
          <w:marRight w:val="0"/>
          <w:marTop w:val="154"/>
          <w:marBottom w:val="0"/>
          <w:divBdr>
            <w:top w:val="none" w:sz="0" w:space="0" w:color="auto"/>
            <w:left w:val="none" w:sz="0" w:space="0" w:color="auto"/>
            <w:bottom w:val="none" w:sz="0" w:space="0" w:color="auto"/>
            <w:right w:val="none" w:sz="0" w:space="0" w:color="auto"/>
          </w:divBdr>
        </w:div>
        <w:div w:id="1439061922">
          <w:marLeft w:val="1166"/>
          <w:marRight w:val="0"/>
          <w:marTop w:val="144"/>
          <w:marBottom w:val="0"/>
          <w:divBdr>
            <w:top w:val="none" w:sz="0" w:space="0" w:color="auto"/>
            <w:left w:val="none" w:sz="0" w:space="0" w:color="auto"/>
            <w:bottom w:val="none" w:sz="0" w:space="0" w:color="auto"/>
            <w:right w:val="none" w:sz="0" w:space="0" w:color="auto"/>
          </w:divBdr>
        </w:div>
        <w:div w:id="1429933316">
          <w:marLeft w:val="1800"/>
          <w:marRight w:val="0"/>
          <w:marTop w:val="134"/>
          <w:marBottom w:val="0"/>
          <w:divBdr>
            <w:top w:val="none" w:sz="0" w:space="0" w:color="auto"/>
            <w:left w:val="none" w:sz="0" w:space="0" w:color="auto"/>
            <w:bottom w:val="none" w:sz="0" w:space="0" w:color="auto"/>
            <w:right w:val="none" w:sz="0" w:space="0" w:color="auto"/>
          </w:divBdr>
        </w:div>
        <w:div w:id="1405107776">
          <w:marLeft w:val="1166"/>
          <w:marRight w:val="0"/>
          <w:marTop w:val="144"/>
          <w:marBottom w:val="0"/>
          <w:divBdr>
            <w:top w:val="none" w:sz="0" w:space="0" w:color="auto"/>
            <w:left w:val="none" w:sz="0" w:space="0" w:color="auto"/>
            <w:bottom w:val="none" w:sz="0" w:space="0" w:color="auto"/>
            <w:right w:val="none" w:sz="0" w:space="0" w:color="auto"/>
          </w:divBdr>
        </w:div>
      </w:divsChild>
    </w:div>
    <w:div w:id="997459725">
      <w:bodyDiv w:val="1"/>
      <w:marLeft w:val="0"/>
      <w:marRight w:val="0"/>
      <w:marTop w:val="0"/>
      <w:marBottom w:val="0"/>
      <w:divBdr>
        <w:top w:val="none" w:sz="0" w:space="0" w:color="auto"/>
        <w:left w:val="none" w:sz="0" w:space="0" w:color="auto"/>
        <w:bottom w:val="none" w:sz="0" w:space="0" w:color="auto"/>
        <w:right w:val="none" w:sz="0" w:space="0" w:color="auto"/>
      </w:divBdr>
      <w:divsChild>
        <w:div w:id="250161693">
          <w:marLeft w:val="1354"/>
          <w:marRight w:val="0"/>
          <w:marTop w:val="144"/>
          <w:marBottom w:val="0"/>
          <w:divBdr>
            <w:top w:val="none" w:sz="0" w:space="0" w:color="auto"/>
            <w:left w:val="none" w:sz="0" w:space="0" w:color="auto"/>
            <w:bottom w:val="none" w:sz="0" w:space="0" w:color="auto"/>
            <w:right w:val="none" w:sz="0" w:space="0" w:color="auto"/>
          </w:divBdr>
        </w:div>
      </w:divsChild>
    </w:div>
    <w:div w:id="1015957549">
      <w:bodyDiv w:val="1"/>
      <w:marLeft w:val="0"/>
      <w:marRight w:val="0"/>
      <w:marTop w:val="0"/>
      <w:marBottom w:val="0"/>
      <w:divBdr>
        <w:top w:val="none" w:sz="0" w:space="0" w:color="auto"/>
        <w:left w:val="none" w:sz="0" w:space="0" w:color="auto"/>
        <w:bottom w:val="none" w:sz="0" w:space="0" w:color="auto"/>
        <w:right w:val="none" w:sz="0" w:space="0" w:color="auto"/>
      </w:divBdr>
      <w:divsChild>
        <w:div w:id="1558055165">
          <w:marLeft w:val="547"/>
          <w:marRight w:val="0"/>
          <w:marTop w:val="154"/>
          <w:marBottom w:val="0"/>
          <w:divBdr>
            <w:top w:val="none" w:sz="0" w:space="0" w:color="auto"/>
            <w:left w:val="none" w:sz="0" w:space="0" w:color="auto"/>
            <w:bottom w:val="none" w:sz="0" w:space="0" w:color="auto"/>
            <w:right w:val="none" w:sz="0" w:space="0" w:color="auto"/>
          </w:divBdr>
        </w:div>
        <w:div w:id="2071227488">
          <w:marLeft w:val="1166"/>
          <w:marRight w:val="0"/>
          <w:marTop w:val="134"/>
          <w:marBottom w:val="0"/>
          <w:divBdr>
            <w:top w:val="none" w:sz="0" w:space="0" w:color="auto"/>
            <w:left w:val="none" w:sz="0" w:space="0" w:color="auto"/>
            <w:bottom w:val="none" w:sz="0" w:space="0" w:color="auto"/>
            <w:right w:val="none" w:sz="0" w:space="0" w:color="auto"/>
          </w:divBdr>
        </w:div>
      </w:divsChild>
    </w:div>
    <w:div w:id="1104809272">
      <w:bodyDiv w:val="1"/>
      <w:marLeft w:val="0"/>
      <w:marRight w:val="0"/>
      <w:marTop w:val="0"/>
      <w:marBottom w:val="0"/>
      <w:divBdr>
        <w:top w:val="none" w:sz="0" w:space="0" w:color="auto"/>
        <w:left w:val="none" w:sz="0" w:space="0" w:color="auto"/>
        <w:bottom w:val="none" w:sz="0" w:space="0" w:color="auto"/>
        <w:right w:val="none" w:sz="0" w:space="0" w:color="auto"/>
      </w:divBdr>
      <w:divsChild>
        <w:div w:id="983700519">
          <w:marLeft w:val="720"/>
          <w:marRight w:val="0"/>
          <w:marTop w:val="154"/>
          <w:marBottom w:val="0"/>
          <w:divBdr>
            <w:top w:val="none" w:sz="0" w:space="0" w:color="auto"/>
            <w:left w:val="none" w:sz="0" w:space="0" w:color="auto"/>
            <w:bottom w:val="none" w:sz="0" w:space="0" w:color="auto"/>
            <w:right w:val="none" w:sz="0" w:space="0" w:color="auto"/>
          </w:divBdr>
        </w:div>
        <w:div w:id="1530756690">
          <w:marLeft w:val="1354"/>
          <w:marRight w:val="0"/>
          <w:marTop w:val="144"/>
          <w:marBottom w:val="0"/>
          <w:divBdr>
            <w:top w:val="none" w:sz="0" w:space="0" w:color="auto"/>
            <w:left w:val="none" w:sz="0" w:space="0" w:color="auto"/>
            <w:bottom w:val="none" w:sz="0" w:space="0" w:color="auto"/>
            <w:right w:val="none" w:sz="0" w:space="0" w:color="auto"/>
          </w:divBdr>
        </w:div>
      </w:divsChild>
    </w:div>
    <w:div w:id="1162701509">
      <w:bodyDiv w:val="1"/>
      <w:marLeft w:val="0"/>
      <w:marRight w:val="0"/>
      <w:marTop w:val="0"/>
      <w:marBottom w:val="0"/>
      <w:divBdr>
        <w:top w:val="none" w:sz="0" w:space="0" w:color="auto"/>
        <w:left w:val="none" w:sz="0" w:space="0" w:color="auto"/>
        <w:bottom w:val="none" w:sz="0" w:space="0" w:color="auto"/>
        <w:right w:val="none" w:sz="0" w:space="0" w:color="auto"/>
      </w:divBdr>
      <w:divsChild>
        <w:div w:id="56441161">
          <w:marLeft w:val="547"/>
          <w:marRight w:val="0"/>
          <w:marTop w:val="154"/>
          <w:marBottom w:val="0"/>
          <w:divBdr>
            <w:top w:val="none" w:sz="0" w:space="0" w:color="auto"/>
            <w:left w:val="none" w:sz="0" w:space="0" w:color="auto"/>
            <w:bottom w:val="none" w:sz="0" w:space="0" w:color="auto"/>
            <w:right w:val="none" w:sz="0" w:space="0" w:color="auto"/>
          </w:divBdr>
        </w:div>
      </w:divsChild>
    </w:div>
    <w:div w:id="1185939698">
      <w:bodyDiv w:val="1"/>
      <w:marLeft w:val="0"/>
      <w:marRight w:val="0"/>
      <w:marTop w:val="0"/>
      <w:marBottom w:val="0"/>
      <w:divBdr>
        <w:top w:val="none" w:sz="0" w:space="0" w:color="auto"/>
        <w:left w:val="none" w:sz="0" w:space="0" w:color="auto"/>
        <w:bottom w:val="none" w:sz="0" w:space="0" w:color="auto"/>
        <w:right w:val="none" w:sz="0" w:space="0" w:color="auto"/>
      </w:divBdr>
      <w:divsChild>
        <w:div w:id="1894341679">
          <w:marLeft w:val="547"/>
          <w:marRight w:val="0"/>
          <w:marTop w:val="154"/>
          <w:marBottom w:val="0"/>
          <w:divBdr>
            <w:top w:val="none" w:sz="0" w:space="0" w:color="auto"/>
            <w:left w:val="none" w:sz="0" w:space="0" w:color="auto"/>
            <w:bottom w:val="none" w:sz="0" w:space="0" w:color="auto"/>
            <w:right w:val="none" w:sz="0" w:space="0" w:color="auto"/>
          </w:divBdr>
        </w:div>
        <w:div w:id="1212888913">
          <w:marLeft w:val="1166"/>
          <w:marRight w:val="0"/>
          <w:marTop w:val="144"/>
          <w:marBottom w:val="0"/>
          <w:divBdr>
            <w:top w:val="none" w:sz="0" w:space="0" w:color="auto"/>
            <w:left w:val="none" w:sz="0" w:space="0" w:color="auto"/>
            <w:bottom w:val="none" w:sz="0" w:space="0" w:color="auto"/>
            <w:right w:val="none" w:sz="0" w:space="0" w:color="auto"/>
          </w:divBdr>
        </w:div>
      </w:divsChild>
    </w:div>
    <w:div w:id="1194271127">
      <w:bodyDiv w:val="1"/>
      <w:marLeft w:val="0"/>
      <w:marRight w:val="0"/>
      <w:marTop w:val="0"/>
      <w:marBottom w:val="0"/>
      <w:divBdr>
        <w:top w:val="none" w:sz="0" w:space="0" w:color="auto"/>
        <w:left w:val="none" w:sz="0" w:space="0" w:color="auto"/>
        <w:bottom w:val="none" w:sz="0" w:space="0" w:color="auto"/>
        <w:right w:val="none" w:sz="0" w:space="0" w:color="auto"/>
      </w:divBdr>
      <w:divsChild>
        <w:div w:id="2133548775">
          <w:marLeft w:val="547"/>
          <w:marRight w:val="0"/>
          <w:marTop w:val="154"/>
          <w:marBottom w:val="0"/>
          <w:divBdr>
            <w:top w:val="none" w:sz="0" w:space="0" w:color="auto"/>
            <w:left w:val="none" w:sz="0" w:space="0" w:color="auto"/>
            <w:bottom w:val="none" w:sz="0" w:space="0" w:color="auto"/>
            <w:right w:val="none" w:sz="0" w:space="0" w:color="auto"/>
          </w:divBdr>
        </w:div>
        <w:div w:id="5328704">
          <w:marLeft w:val="1166"/>
          <w:marRight w:val="0"/>
          <w:marTop w:val="144"/>
          <w:marBottom w:val="0"/>
          <w:divBdr>
            <w:top w:val="none" w:sz="0" w:space="0" w:color="auto"/>
            <w:left w:val="none" w:sz="0" w:space="0" w:color="auto"/>
            <w:bottom w:val="none" w:sz="0" w:space="0" w:color="auto"/>
            <w:right w:val="none" w:sz="0" w:space="0" w:color="auto"/>
          </w:divBdr>
        </w:div>
        <w:div w:id="2023966423">
          <w:marLeft w:val="1166"/>
          <w:marRight w:val="0"/>
          <w:marTop w:val="144"/>
          <w:marBottom w:val="0"/>
          <w:divBdr>
            <w:top w:val="none" w:sz="0" w:space="0" w:color="auto"/>
            <w:left w:val="none" w:sz="0" w:space="0" w:color="auto"/>
            <w:bottom w:val="none" w:sz="0" w:space="0" w:color="auto"/>
            <w:right w:val="none" w:sz="0" w:space="0" w:color="auto"/>
          </w:divBdr>
        </w:div>
      </w:divsChild>
    </w:div>
    <w:div w:id="1220366170">
      <w:bodyDiv w:val="1"/>
      <w:marLeft w:val="0"/>
      <w:marRight w:val="0"/>
      <w:marTop w:val="0"/>
      <w:marBottom w:val="0"/>
      <w:divBdr>
        <w:top w:val="none" w:sz="0" w:space="0" w:color="auto"/>
        <w:left w:val="none" w:sz="0" w:space="0" w:color="auto"/>
        <w:bottom w:val="none" w:sz="0" w:space="0" w:color="auto"/>
        <w:right w:val="none" w:sz="0" w:space="0" w:color="auto"/>
      </w:divBdr>
      <w:divsChild>
        <w:div w:id="1253006641">
          <w:marLeft w:val="1166"/>
          <w:marRight w:val="0"/>
          <w:marTop w:val="144"/>
          <w:marBottom w:val="0"/>
          <w:divBdr>
            <w:top w:val="none" w:sz="0" w:space="0" w:color="auto"/>
            <w:left w:val="none" w:sz="0" w:space="0" w:color="auto"/>
            <w:bottom w:val="none" w:sz="0" w:space="0" w:color="auto"/>
            <w:right w:val="none" w:sz="0" w:space="0" w:color="auto"/>
          </w:divBdr>
        </w:div>
        <w:div w:id="1109621727">
          <w:marLeft w:val="1800"/>
          <w:marRight w:val="0"/>
          <w:marTop w:val="134"/>
          <w:marBottom w:val="0"/>
          <w:divBdr>
            <w:top w:val="none" w:sz="0" w:space="0" w:color="auto"/>
            <w:left w:val="none" w:sz="0" w:space="0" w:color="auto"/>
            <w:bottom w:val="none" w:sz="0" w:space="0" w:color="auto"/>
            <w:right w:val="none" w:sz="0" w:space="0" w:color="auto"/>
          </w:divBdr>
        </w:div>
        <w:div w:id="322663944">
          <w:marLeft w:val="1166"/>
          <w:marRight w:val="0"/>
          <w:marTop w:val="144"/>
          <w:marBottom w:val="0"/>
          <w:divBdr>
            <w:top w:val="none" w:sz="0" w:space="0" w:color="auto"/>
            <w:left w:val="none" w:sz="0" w:space="0" w:color="auto"/>
            <w:bottom w:val="none" w:sz="0" w:space="0" w:color="auto"/>
            <w:right w:val="none" w:sz="0" w:space="0" w:color="auto"/>
          </w:divBdr>
        </w:div>
        <w:div w:id="1047099762">
          <w:marLeft w:val="1800"/>
          <w:marRight w:val="0"/>
          <w:marTop w:val="134"/>
          <w:marBottom w:val="0"/>
          <w:divBdr>
            <w:top w:val="none" w:sz="0" w:space="0" w:color="auto"/>
            <w:left w:val="none" w:sz="0" w:space="0" w:color="auto"/>
            <w:bottom w:val="none" w:sz="0" w:space="0" w:color="auto"/>
            <w:right w:val="none" w:sz="0" w:space="0" w:color="auto"/>
          </w:divBdr>
        </w:div>
      </w:divsChild>
    </w:div>
    <w:div w:id="1257132902">
      <w:bodyDiv w:val="1"/>
      <w:marLeft w:val="0"/>
      <w:marRight w:val="0"/>
      <w:marTop w:val="0"/>
      <w:marBottom w:val="0"/>
      <w:divBdr>
        <w:top w:val="none" w:sz="0" w:space="0" w:color="auto"/>
        <w:left w:val="none" w:sz="0" w:space="0" w:color="auto"/>
        <w:bottom w:val="none" w:sz="0" w:space="0" w:color="auto"/>
        <w:right w:val="none" w:sz="0" w:space="0" w:color="auto"/>
      </w:divBdr>
      <w:divsChild>
        <w:div w:id="220791188">
          <w:marLeft w:val="547"/>
          <w:marRight w:val="0"/>
          <w:marTop w:val="154"/>
          <w:marBottom w:val="0"/>
          <w:divBdr>
            <w:top w:val="none" w:sz="0" w:space="0" w:color="auto"/>
            <w:left w:val="none" w:sz="0" w:space="0" w:color="auto"/>
            <w:bottom w:val="none" w:sz="0" w:space="0" w:color="auto"/>
            <w:right w:val="none" w:sz="0" w:space="0" w:color="auto"/>
          </w:divBdr>
        </w:div>
        <w:div w:id="744031122">
          <w:marLeft w:val="1166"/>
          <w:marRight w:val="0"/>
          <w:marTop w:val="144"/>
          <w:marBottom w:val="0"/>
          <w:divBdr>
            <w:top w:val="none" w:sz="0" w:space="0" w:color="auto"/>
            <w:left w:val="none" w:sz="0" w:space="0" w:color="auto"/>
            <w:bottom w:val="none" w:sz="0" w:space="0" w:color="auto"/>
            <w:right w:val="none" w:sz="0" w:space="0" w:color="auto"/>
          </w:divBdr>
        </w:div>
        <w:div w:id="2127192580">
          <w:marLeft w:val="1800"/>
          <w:marRight w:val="0"/>
          <w:marTop w:val="134"/>
          <w:marBottom w:val="0"/>
          <w:divBdr>
            <w:top w:val="none" w:sz="0" w:space="0" w:color="auto"/>
            <w:left w:val="none" w:sz="0" w:space="0" w:color="auto"/>
            <w:bottom w:val="none" w:sz="0" w:space="0" w:color="auto"/>
            <w:right w:val="none" w:sz="0" w:space="0" w:color="auto"/>
          </w:divBdr>
        </w:div>
        <w:div w:id="1129395745">
          <w:marLeft w:val="1166"/>
          <w:marRight w:val="0"/>
          <w:marTop w:val="144"/>
          <w:marBottom w:val="0"/>
          <w:divBdr>
            <w:top w:val="none" w:sz="0" w:space="0" w:color="auto"/>
            <w:left w:val="none" w:sz="0" w:space="0" w:color="auto"/>
            <w:bottom w:val="none" w:sz="0" w:space="0" w:color="auto"/>
            <w:right w:val="none" w:sz="0" w:space="0" w:color="auto"/>
          </w:divBdr>
        </w:div>
        <w:div w:id="1989629446">
          <w:marLeft w:val="1800"/>
          <w:marRight w:val="0"/>
          <w:marTop w:val="134"/>
          <w:marBottom w:val="0"/>
          <w:divBdr>
            <w:top w:val="none" w:sz="0" w:space="0" w:color="auto"/>
            <w:left w:val="none" w:sz="0" w:space="0" w:color="auto"/>
            <w:bottom w:val="none" w:sz="0" w:space="0" w:color="auto"/>
            <w:right w:val="none" w:sz="0" w:space="0" w:color="auto"/>
          </w:divBdr>
        </w:div>
      </w:divsChild>
    </w:div>
    <w:div w:id="1263152299">
      <w:bodyDiv w:val="1"/>
      <w:marLeft w:val="0"/>
      <w:marRight w:val="0"/>
      <w:marTop w:val="0"/>
      <w:marBottom w:val="0"/>
      <w:divBdr>
        <w:top w:val="none" w:sz="0" w:space="0" w:color="auto"/>
        <w:left w:val="none" w:sz="0" w:space="0" w:color="auto"/>
        <w:bottom w:val="none" w:sz="0" w:space="0" w:color="auto"/>
        <w:right w:val="none" w:sz="0" w:space="0" w:color="auto"/>
      </w:divBdr>
      <w:divsChild>
        <w:div w:id="2051371892">
          <w:marLeft w:val="547"/>
          <w:marRight w:val="0"/>
          <w:marTop w:val="0"/>
          <w:marBottom w:val="0"/>
          <w:divBdr>
            <w:top w:val="none" w:sz="0" w:space="0" w:color="auto"/>
            <w:left w:val="none" w:sz="0" w:space="0" w:color="auto"/>
            <w:bottom w:val="none" w:sz="0" w:space="0" w:color="auto"/>
            <w:right w:val="none" w:sz="0" w:space="0" w:color="auto"/>
          </w:divBdr>
        </w:div>
      </w:divsChild>
    </w:div>
    <w:div w:id="1265767835">
      <w:bodyDiv w:val="1"/>
      <w:marLeft w:val="0"/>
      <w:marRight w:val="0"/>
      <w:marTop w:val="0"/>
      <w:marBottom w:val="0"/>
      <w:divBdr>
        <w:top w:val="none" w:sz="0" w:space="0" w:color="auto"/>
        <w:left w:val="none" w:sz="0" w:space="0" w:color="auto"/>
        <w:bottom w:val="none" w:sz="0" w:space="0" w:color="auto"/>
        <w:right w:val="none" w:sz="0" w:space="0" w:color="auto"/>
      </w:divBdr>
      <w:divsChild>
        <w:div w:id="1636136091">
          <w:marLeft w:val="547"/>
          <w:marRight w:val="0"/>
          <w:marTop w:val="154"/>
          <w:marBottom w:val="0"/>
          <w:divBdr>
            <w:top w:val="none" w:sz="0" w:space="0" w:color="auto"/>
            <w:left w:val="none" w:sz="0" w:space="0" w:color="auto"/>
            <w:bottom w:val="none" w:sz="0" w:space="0" w:color="auto"/>
            <w:right w:val="none" w:sz="0" w:space="0" w:color="auto"/>
          </w:divBdr>
        </w:div>
        <w:div w:id="1587374116">
          <w:marLeft w:val="1166"/>
          <w:marRight w:val="0"/>
          <w:marTop w:val="144"/>
          <w:marBottom w:val="0"/>
          <w:divBdr>
            <w:top w:val="none" w:sz="0" w:space="0" w:color="auto"/>
            <w:left w:val="none" w:sz="0" w:space="0" w:color="auto"/>
            <w:bottom w:val="none" w:sz="0" w:space="0" w:color="auto"/>
            <w:right w:val="none" w:sz="0" w:space="0" w:color="auto"/>
          </w:divBdr>
        </w:div>
        <w:div w:id="2060745728">
          <w:marLeft w:val="547"/>
          <w:marRight w:val="0"/>
          <w:marTop w:val="154"/>
          <w:marBottom w:val="0"/>
          <w:divBdr>
            <w:top w:val="none" w:sz="0" w:space="0" w:color="auto"/>
            <w:left w:val="none" w:sz="0" w:space="0" w:color="auto"/>
            <w:bottom w:val="none" w:sz="0" w:space="0" w:color="auto"/>
            <w:right w:val="none" w:sz="0" w:space="0" w:color="auto"/>
          </w:divBdr>
        </w:div>
        <w:div w:id="1171526756">
          <w:marLeft w:val="1166"/>
          <w:marRight w:val="0"/>
          <w:marTop w:val="144"/>
          <w:marBottom w:val="0"/>
          <w:divBdr>
            <w:top w:val="none" w:sz="0" w:space="0" w:color="auto"/>
            <w:left w:val="none" w:sz="0" w:space="0" w:color="auto"/>
            <w:bottom w:val="none" w:sz="0" w:space="0" w:color="auto"/>
            <w:right w:val="none" w:sz="0" w:space="0" w:color="auto"/>
          </w:divBdr>
        </w:div>
        <w:div w:id="666909385">
          <w:marLeft w:val="1166"/>
          <w:marRight w:val="0"/>
          <w:marTop w:val="144"/>
          <w:marBottom w:val="0"/>
          <w:divBdr>
            <w:top w:val="none" w:sz="0" w:space="0" w:color="auto"/>
            <w:left w:val="none" w:sz="0" w:space="0" w:color="auto"/>
            <w:bottom w:val="none" w:sz="0" w:space="0" w:color="auto"/>
            <w:right w:val="none" w:sz="0" w:space="0" w:color="auto"/>
          </w:divBdr>
        </w:div>
      </w:divsChild>
    </w:div>
    <w:div w:id="1275791542">
      <w:bodyDiv w:val="1"/>
      <w:marLeft w:val="0"/>
      <w:marRight w:val="0"/>
      <w:marTop w:val="0"/>
      <w:marBottom w:val="0"/>
      <w:divBdr>
        <w:top w:val="none" w:sz="0" w:space="0" w:color="auto"/>
        <w:left w:val="none" w:sz="0" w:space="0" w:color="auto"/>
        <w:bottom w:val="none" w:sz="0" w:space="0" w:color="auto"/>
        <w:right w:val="none" w:sz="0" w:space="0" w:color="auto"/>
      </w:divBdr>
      <w:divsChild>
        <w:div w:id="230583963">
          <w:marLeft w:val="547"/>
          <w:marRight w:val="0"/>
          <w:marTop w:val="154"/>
          <w:marBottom w:val="0"/>
          <w:divBdr>
            <w:top w:val="none" w:sz="0" w:space="0" w:color="auto"/>
            <w:left w:val="none" w:sz="0" w:space="0" w:color="auto"/>
            <w:bottom w:val="none" w:sz="0" w:space="0" w:color="auto"/>
            <w:right w:val="none" w:sz="0" w:space="0" w:color="auto"/>
          </w:divBdr>
        </w:div>
      </w:divsChild>
    </w:div>
    <w:div w:id="1349677404">
      <w:bodyDiv w:val="1"/>
      <w:marLeft w:val="0"/>
      <w:marRight w:val="0"/>
      <w:marTop w:val="0"/>
      <w:marBottom w:val="0"/>
      <w:divBdr>
        <w:top w:val="none" w:sz="0" w:space="0" w:color="auto"/>
        <w:left w:val="none" w:sz="0" w:space="0" w:color="auto"/>
        <w:bottom w:val="none" w:sz="0" w:space="0" w:color="auto"/>
        <w:right w:val="none" w:sz="0" w:space="0" w:color="auto"/>
      </w:divBdr>
      <w:divsChild>
        <w:div w:id="257830673">
          <w:marLeft w:val="547"/>
          <w:marRight w:val="0"/>
          <w:marTop w:val="154"/>
          <w:marBottom w:val="0"/>
          <w:divBdr>
            <w:top w:val="none" w:sz="0" w:space="0" w:color="auto"/>
            <w:left w:val="none" w:sz="0" w:space="0" w:color="auto"/>
            <w:bottom w:val="none" w:sz="0" w:space="0" w:color="auto"/>
            <w:right w:val="none" w:sz="0" w:space="0" w:color="auto"/>
          </w:divBdr>
        </w:div>
        <w:div w:id="17388125">
          <w:marLeft w:val="1166"/>
          <w:marRight w:val="0"/>
          <w:marTop w:val="144"/>
          <w:marBottom w:val="0"/>
          <w:divBdr>
            <w:top w:val="none" w:sz="0" w:space="0" w:color="auto"/>
            <w:left w:val="none" w:sz="0" w:space="0" w:color="auto"/>
            <w:bottom w:val="none" w:sz="0" w:space="0" w:color="auto"/>
            <w:right w:val="none" w:sz="0" w:space="0" w:color="auto"/>
          </w:divBdr>
        </w:div>
        <w:div w:id="790786588">
          <w:marLeft w:val="1166"/>
          <w:marRight w:val="0"/>
          <w:marTop w:val="144"/>
          <w:marBottom w:val="0"/>
          <w:divBdr>
            <w:top w:val="none" w:sz="0" w:space="0" w:color="auto"/>
            <w:left w:val="none" w:sz="0" w:space="0" w:color="auto"/>
            <w:bottom w:val="none" w:sz="0" w:space="0" w:color="auto"/>
            <w:right w:val="none" w:sz="0" w:space="0" w:color="auto"/>
          </w:divBdr>
        </w:div>
        <w:div w:id="47266125">
          <w:marLeft w:val="1166"/>
          <w:marRight w:val="0"/>
          <w:marTop w:val="144"/>
          <w:marBottom w:val="0"/>
          <w:divBdr>
            <w:top w:val="none" w:sz="0" w:space="0" w:color="auto"/>
            <w:left w:val="none" w:sz="0" w:space="0" w:color="auto"/>
            <w:bottom w:val="none" w:sz="0" w:space="0" w:color="auto"/>
            <w:right w:val="none" w:sz="0" w:space="0" w:color="auto"/>
          </w:divBdr>
        </w:div>
      </w:divsChild>
    </w:div>
    <w:div w:id="1358964041">
      <w:bodyDiv w:val="1"/>
      <w:marLeft w:val="0"/>
      <w:marRight w:val="0"/>
      <w:marTop w:val="0"/>
      <w:marBottom w:val="0"/>
      <w:divBdr>
        <w:top w:val="none" w:sz="0" w:space="0" w:color="auto"/>
        <w:left w:val="none" w:sz="0" w:space="0" w:color="auto"/>
        <w:bottom w:val="none" w:sz="0" w:space="0" w:color="auto"/>
        <w:right w:val="none" w:sz="0" w:space="0" w:color="auto"/>
      </w:divBdr>
      <w:divsChild>
        <w:div w:id="366221407">
          <w:marLeft w:val="547"/>
          <w:marRight w:val="0"/>
          <w:marTop w:val="154"/>
          <w:marBottom w:val="0"/>
          <w:divBdr>
            <w:top w:val="none" w:sz="0" w:space="0" w:color="auto"/>
            <w:left w:val="none" w:sz="0" w:space="0" w:color="auto"/>
            <w:bottom w:val="none" w:sz="0" w:space="0" w:color="auto"/>
            <w:right w:val="none" w:sz="0" w:space="0" w:color="auto"/>
          </w:divBdr>
        </w:div>
        <w:div w:id="442313213">
          <w:marLeft w:val="1166"/>
          <w:marRight w:val="0"/>
          <w:marTop w:val="144"/>
          <w:marBottom w:val="0"/>
          <w:divBdr>
            <w:top w:val="none" w:sz="0" w:space="0" w:color="auto"/>
            <w:left w:val="none" w:sz="0" w:space="0" w:color="auto"/>
            <w:bottom w:val="none" w:sz="0" w:space="0" w:color="auto"/>
            <w:right w:val="none" w:sz="0" w:space="0" w:color="auto"/>
          </w:divBdr>
        </w:div>
      </w:divsChild>
    </w:div>
    <w:div w:id="1379747768">
      <w:bodyDiv w:val="1"/>
      <w:marLeft w:val="0"/>
      <w:marRight w:val="0"/>
      <w:marTop w:val="0"/>
      <w:marBottom w:val="0"/>
      <w:divBdr>
        <w:top w:val="none" w:sz="0" w:space="0" w:color="auto"/>
        <w:left w:val="none" w:sz="0" w:space="0" w:color="auto"/>
        <w:bottom w:val="none" w:sz="0" w:space="0" w:color="auto"/>
        <w:right w:val="none" w:sz="0" w:space="0" w:color="auto"/>
      </w:divBdr>
      <w:divsChild>
        <w:div w:id="1468938658">
          <w:marLeft w:val="547"/>
          <w:marRight w:val="0"/>
          <w:marTop w:val="154"/>
          <w:marBottom w:val="0"/>
          <w:divBdr>
            <w:top w:val="none" w:sz="0" w:space="0" w:color="auto"/>
            <w:left w:val="none" w:sz="0" w:space="0" w:color="auto"/>
            <w:bottom w:val="none" w:sz="0" w:space="0" w:color="auto"/>
            <w:right w:val="none" w:sz="0" w:space="0" w:color="auto"/>
          </w:divBdr>
        </w:div>
        <w:div w:id="1945922640">
          <w:marLeft w:val="547"/>
          <w:marRight w:val="0"/>
          <w:marTop w:val="154"/>
          <w:marBottom w:val="0"/>
          <w:divBdr>
            <w:top w:val="none" w:sz="0" w:space="0" w:color="auto"/>
            <w:left w:val="none" w:sz="0" w:space="0" w:color="auto"/>
            <w:bottom w:val="none" w:sz="0" w:space="0" w:color="auto"/>
            <w:right w:val="none" w:sz="0" w:space="0" w:color="auto"/>
          </w:divBdr>
        </w:div>
      </w:divsChild>
    </w:div>
    <w:div w:id="1410926438">
      <w:bodyDiv w:val="1"/>
      <w:marLeft w:val="0"/>
      <w:marRight w:val="0"/>
      <w:marTop w:val="0"/>
      <w:marBottom w:val="0"/>
      <w:divBdr>
        <w:top w:val="none" w:sz="0" w:space="0" w:color="auto"/>
        <w:left w:val="none" w:sz="0" w:space="0" w:color="auto"/>
        <w:bottom w:val="none" w:sz="0" w:space="0" w:color="auto"/>
        <w:right w:val="none" w:sz="0" w:space="0" w:color="auto"/>
      </w:divBdr>
      <w:divsChild>
        <w:div w:id="1901092409">
          <w:marLeft w:val="547"/>
          <w:marRight w:val="0"/>
          <w:marTop w:val="154"/>
          <w:marBottom w:val="0"/>
          <w:divBdr>
            <w:top w:val="none" w:sz="0" w:space="0" w:color="auto"/>
            <w:left w:val="none" w:sz="0" w:space="0" w:color="auto"/>
            <w:bottom w:val="none" w:sz="0" w:space="0" w:color="auto"/>
            <w:right w:val="none" w:sz="0" w:space="0" w:color="auto"/>
          </w:divBdr>
        </w:div>
        <w:div w:id="1715155317">
          <w:marLeft w:val="1166"/>
          <w:marRight w:val="0"/>
          <w:marTop w:val="144"/>
          <w:marBottom w:val="0"/>
          <w:divBdr>
            <w:top w:val="none" w:sz="0" w:space="0" w:color="auto"/>
            <w:left w:val="none" w:sz="0" w:space="0" w:color="auto"/>
            <w:bottom w:val="none" w:sz="0" w:space="0" w:color="auto"/>
            <w:right w:val="none" w:sz="0" w:space="0" w:color="auto"/>
          </w:divBdr>
        </w:div>
        <w:div w:id="1470439435">
          <w:marLeft w:val="1800"/>
          <w:marRight w:val="0"/>
          <w:marTop w:val="134"/>
          <w:marBottom w:val="0"/>
          <w:divBdr>
            <w:top w:val="none" w:sz="0" w:space="0" w:color="auto"/>
            <w:left w:val="none" w:sz="0" w:space="0" w:color="auto"/>
            <w:bottom w:val="none" w:sz="0" w:space="0" w:color="auto"/>
            <w:right w:val="none" w:sz="0" w:space="0" w:color="auto"/>
          </w:divBdr>
        </w:div>
        <w:div w:id="1554349624">
          <w:marLeft w:val="1166"/>
          <w:marRight w:val="0"/>
          <w:marTop w:val="144"/>
          <w:marBottom w:val="0"/>
          <w:divBdr>
            <w:top w:val="none" w:sz="0" w:space="0" w:color="auto"/>
            <w:left w:val="none" w:sz="0" w:space="0" w:color="auto"/>
            <w:bottom w:val="none" w:sz="0" w:space="0" w:color="auto"/>
            <w:right w:val="none" w:sz="0" w:space="0" w:color="auto"/>
          </w:divBdr>
        </w:div>
      </w:divsChild>
    </w:div>
    <w:div w:id="1417244243">
      <w:bodyDiv w:val="1"/>
      <w:marLeft w:val="0"/>
      <w:marRight w:val="0"/>
      <w:marTop w:val="0"/>
      <w:marBottom w:val="0"/>
      <w:divBdr>
        <w:top w:val="none" w:sz="0" w:space="0" w:color="auto"/>
        <w:left w:val="none" w:sz="0" w:space="0" w:color="auto"/>
        <w:bottom w:val="none" w:sz="0" w:space="0" w:color="auto"/>
        <w:right w:val="none" w:sz="0" w:space="0" w:color="auto"/>
      </w:divBdr>
      <w:divsChild>
        <w:div w:id="1810198316">
          <w:marLeft w:val="547"/>
          <w:marRight w:val="0"/>
          <w:marTop w:val="154"/>
          <w:marBottom w:val="0"/>
          <w:divBdr>
            <w:top w:val="none" w:sz="0" w:space="0" w:color="auto"/>
            <w:left w:val="none" w:sz="0" w:space="0" w:color="auto"/>
            <w:bottom w:val="none" w:sz="0" w:space="0" w:color="auto"/>
            <w:right w:val="none" w:sz="0" w:space="0" w:color="auto"/>
          </w:divBdr>
        </w:div>
        <w:div w:id="1846506442">
          <w:marLeft w:val="547"/>
          <w:marRight w:val="0"/>
          <w:marTop w:val="154"/>
          <w:marBottom w:val="0"/>
          <w:divBdr>
            <w:top w:val="none" w:sz="0" w:space="0" w:color="auto"/>
            <w:left w:val="none" w:sz="0" w:space="0" w:color="auto"/>
            <w:bottom w:val="none" w:sz="0" w:space="0" w:color="auto"/>
            <w:right w:val="none" w:sz="0" w:space="0" w:color="auto"/>
          </w:divBdr>
        </w:div>
        <w:div w:id="609507099">
          <w:marLeft w:val="547"/>
          <w:marRight w:val="0"/>
          <w:marTop w:val="154"/>
          <w:marBottom w:val="0"/>
          <w:divBdr>
            <w:top w:val="none" w:sz="0" w:space="0" w:color="auto"/>
            <w:left w:val="none" w:sz="0" w:space="0" w:color="auto"/>
            <w:bottom w:val="none" w:sz="0" w:space="0" w:color="auto"/>
            <w:right w:val="none" w:sz="0" w:space="0" w:color="auto"/>
          </w:divBdr>
        </w:div>
      </w:divsChild>
    </w:div>
    <w:div w:id="1524516787">
      <w:bodyDiv w:val="1"/>
      <w:marLeft w:val="0"/>
      <w:marRight w:val="0"/>
      <w:marTop w:val="0"/>
      <w:marBottom w:val="0"/>
      <w:divBdr>
        <w:top w:val="none" w:sz="0" w:space="0" w:color="auto"/>
        <w:left w:val="none" w:sz="0" w:space="0" w:color="auto"/>
        <w:bottom w:val="none" w:sz="0" w:space="0" w:color="auto"/>
        <w:right w:val="none" w:sz="0" w:space="0" w:color="auto"/>
      </w:divBdr>
      <w:divsChild>
        <w:div w:id="1901398301">
          <w:marLeft w:val="547"/>
          <w:marRight w:val="0"/>
          <w:marTop w:val="154"/>
          <w:marBottom w:val="0"/>
          <w:divBdr>
            <w:top w:val="none" w:sz="0" w:space="0" w:color="auto"/>
            <w:left w:val="none" w:sz="0" w:space="0" w:color="auto"/>
            <w:bottom w:val="none" w:sz="0" w:space="0" w:color="auto"/>
            <w:right w:val="none" w:sz="0" w:space="0" w:color="auto"/>
          </w:divBdr>
        </w:div>
        <w:div w:id="259484809">
          <w:marLeft w:val="1166"/>
          <w:marRight w:val="0"/>
          <w:marTop w:val="144"/>
          <w:marBottom w:val="0"/>
          <w:divBdr>
            <w:top w:val="none" w:sz="0" w:space="0" w:color="auto"/>
            <w:left w:val="none" w:sz="0" w:space="0" w:color="auto"/>
            <w:bottom w:val="none" w:sz="0" w:space="0" w:color="auto"/>
            <w:right w:val="none" w:sz="0" w:space="0" w:color="auto"/>
          </w:divBdr>
        </w:div>
      </w:divsChild>
    </w:div>
    <w:div w:id="1550217281">
      <w:bodyDiv w:val="1"/>
      <w:marLeft w:val="0"/>
      <w:marRight w:val="0"/>
      <w:marTop w:val="0"/>
      <w:marBottom w:val="0"/>
      <w:divBdr>
        <w:top w:val="none" w:sz="0" w:space="0" w:color="auto"/>
        <w:left w:val="none" w:sz="0" w:space="0" w:color="auto"/>
        <w:bottom w:val="none" w:sz="0" w:space="0" w:color="auto"/>
        <w:right w:val="none" w:sz="0" w:space="0" w:color="auto"/>
      </w:divBdr>
      <w:divsChild>
        <w:div w:id="48768069">
          <w:marLeft w:val="547"/>
          <w:marRight w:val="0"/>
          <w:marTop w:val="154"/>
          <w:marBottom w:val="0"/>
          <w:divBdr>
            <w:top w:val="none" w:sz="0" w:space="0" w:color="auto"/>
            <w:left w:val="none" w:sz="0" w:space="0" w:color="auto"/>
            <w:bottom w:val="none" w:sz="0" w:space="0" w:color="auto"/>
            <w:right w:val="none" w:sz="0" w:space="0" w:color="auto"/>
          </w:divBdr>
        </w:div>
        <w:div w:id="2037581480">
          <w:marLeft w:val="547"/>
          <w:marRight w:val="0"/>
          <w:marTop w:val="154"/>
          <w:marBottom w:val="0"/>
          <w:divBdr>
            <w:top w:val="none" w:sz="0" w:space="0" w:color="auto"/>
            <w:left w:val="none" w:sz="0" w:space="0" w:color="auto"/>
            <w:bottom w:val="none" w:sz="0" w:space="0" w:color="auto"/>
            <w:right w:val="none" w:sz="0" w:space="0" w:color="auto"/>
          </w:divBdr>
        </w:div>
        <w:div w:id="1986465489">
          <w:marLeft w:val="1166"/>
          <w:marRight w:val="0"/>
          <w:marTop w:val="144"/>
          <w:marBottom w:val="0"/>
          <w:divBdr>
            <w:top w:val="none" w:sz="0" w:space="0" w:color="auto"/>
            <w:left w:val="none" w:sz="0" w:space="0" w:color="auto"/>
            <w:bottom w:val="none" w:sz="0" w:space="0" w:color="auto"/>
            <w:right w:val="none" w:sz="0" w:space="0" w:color="auto"/>
          </w:divBdr>
        </w:div>
        <w:div w:id="1777208659">
          <w:marLeft w:val="1166"/>
          <w:marRight w:val="0"/>
          <w:marTop w:val="144"/>
          <w:marBottom w:val="0"/>
          <w:divBdr>
            <w:top w:val="none" w:sz="0" w:space="0" w:color="auto"/>
            <w:left w:val="none" w:sz="0" w:space="0" w:color="auto"/>
            <w:bottom w:val="none" w:sz="0" w:space="0" w:color="auto"/>
            <w:right w:val="none" w:sz="0" w:space="0" w:color="auto"/>
          </w:divBdr>
        </w:div>
        <w:div w:id="1192308114">
          <w:marLeft w:val="1166"/>
          <w:marRight w:val="0"/>
          <w:marTop w:val="144"/>
          <w:marBottom w:val="0"/>
          <w:divBdr>
            <w:top w:val="none" w:sz="0" w:space="0" w:color="auto"/>
            <w:left w:val="none" w:sz="0" w:space="0" w:color="auto"/>
            <w:bottom w:val="none" w:sz="0" w:space="0" w:color="auto"/>
            <w:right w:val="none" w:sz="0" w:space="0" w:color="auto"/>
          </w:divBdr>
        </w:div>
      </w:divsChild>
    </w:div>
    <w:div w:id="1632049767">
      <w:bodyDiv w:val="1"/>
      <w:marLeft w:val="0"/>
      <w:marRight w:val="0"/>
      <w:marTop w:val="0"/>
      <w:marBottom w:val="0"/>
      <w:divBdr>
        <w:top w:val="none" w:sz="0" w:space="0" w:color="auto"/>
        <w:left w:val="none" w:sz="0" w:space="0" w:color="auto"/>
        <w:bottom w:val="none" w:sz="0" w:space="0" w:color="auto"/>
        <w:right w:val="none" w:sz="0" w:space="0" w:color="auto"/>
      </w:divBdr>
      <w:divsChild>
        <w:div w:id="417794543">
          <w:marLeft w:val="547"/>
          <w:marRight w:val="0"/>
          <w:marTop w:val="154"/>
          <w:marBottom w:val="0"/>
          <w:divBdr>
            <w:top w:val="none" w:sz="0" w:space="0" w:color="auto"/>
            <w:left w:val="none" w:sz="0" w:space="0" w:color="auto"/>
            <w:bottom w:val="none" w:sz="0" w:space="0" w:color="auto"/>
            <w:right w:val="none" w:sz="0" w:space="0" w:color="auto"/>
          </w:divBdr>
        </w:div>
        <w:div w:id="1959143329">
          <w:marLeft w:val="547"/>
          <w:marRight w:val="0"/>
          <w:marTop w:val="154"/>
          <w:marBottom w:val="0"/>
          <w:divBdr>
            <w:top w:val="none" w:sz="0" w:space="0" w:color="auto"/>
            <w:left w:val="none" w:sz="0" w:space="0" w:color="auto"/>
            <w:bottom w:val="none" w:sz="0" w:space="0" w:color="auto"/>
            <w:right w:val="none" w:sz="0" w:space="0" w:color="auto"/>
          </w:divBdr>
        </w:div>
      </w:divsChild>
    </w:div>
    <w:div w:id="1733696169">
      <w:bodyDiv w:val="1"/>
      <w:marLeft w:val="0"/>
      <w:marRight w:val="0"/>
      <w:marTop w:val="0"/>
      <w:marBottom w:val="0"/>
      <w:divBdr>
        <w:top w:val="none" w:sz="0" w:space="0" w:color="auto"/>
        <w:left w:val="none" w:sz="0" w:space="0" w:color="auto"/>
        <w:bottom w:val="none" w:sz="0" w:space="0" w:color="auto"/>
        <w:right w:val="none" w:sz="0" w:space="0" w:color="auto"/>
      </w:divBdr>
      <w:divsChild>
        <w:div w:id="1949194650">
          <w:marLeft w:val="547"/>
          <w:marRight w:val="0"/>
          <w:marTop w:val="154"/>
          <w:marBottom w:val="0"/>
          <w:divBdr>
            <w:top w:val="none" w:sz="0" w:space="0" w:color="auto"/>
            <w:left w:val="none" w:sz="0" w:space="0" w:color="auto"/>
            <w:bottom w:val="none" w:sz="0" w:space="0" w:color="auto"/>
            <w:right w:val="none" w:sz="0" w:space="0" w:color="auto"/>
          </w:divBdr>
        </w:div>
        <w:div w:id="491869474">
          <w:marLeft w:val="547"/>
          <w:marRight w:val="0"/>
          <w:marTop w:val="154"/>
          <w:marBottom w:val="0"/>
          <w:divBdr>
            <w:top w:val="none" w:sz="0" w:space="0" w:color="auto"/>
            <w:left w:val="none" w:sz="0" w:space="0" w:color="auto"/>
            <w:bottom w:val="none" w:sz="0" w:space="0" w:color="auto"/>
            <w:right w:val="none" w:sz="0" w:space="0" w:color="auto"/>
          </w:divBdr>
        </w:div>
        <w:div w:id="561520314">
          <w:marLeft w:val="547"/>
          <w:marRight w:val="0"/>
          <w:marTop w:val="154"/>
          <w:marBottom w:val="0"/>
          <w:divBdr>
            <w:top w:val="none" w:sz="0" w:space="0" w:color="auto"/>
            <w:left w:val="none" w:sz="0" w:space="0" w:color="auto"/>
            <w:bottom w:val="none" w:sz="0" w:space="0" w:color="auto"/>
            <w:right w:val="none" w:sz="0" w:space="0" w:color="auto"/>
          </w:divBdr>
        </w:div>
      </w:divsChild>
    </w:div>
    <w:div w:id="1749961308">
      <w:bodyDiv w:val="1"/>
      <w:marLeft w:val="0"/>
      <w:marRight w:val="0"/>
      <w:marTop w:val="0"/>
      <w:marBottom w:val="0"/>
      <w:divBdr>
        <w:top w:val="none" w:sz="0" w:space="0" w:color="auto"/>
        <w:left w:val="none" w:sz="0" w:space="0" w:color="auto"/>
        <w:bottom w:val="none" w:sz="0" w:space="0" w:color="auto"/>
        <w:right w:val="none" w:sz="0" w:space="0" w:color="auto"/>
      </w:divBdr>
      <w:divsChild>
        <w:div w:id="1230120106">
          <w:marLeft w:val="1166"/>
          <w:marRight w:val="0"/>
          <w:marTop w:val="144"/>
          <w:marBottom w:val="0"/>
          <w:divBdr>
            <w:top w:val="none" w:sz="0" w:space="0" w:color="auto"/>
            <w:left w:val="none" w:sz="0" w:space="0" w:color="auto"/>
            <w:bottom w:val="none" w:sz="0" w:space="0" w:color="auto"/>
            <w:right w:val="none" w:sz="0" w:space="0" w:color="auto"/>
          </w:divBdr>
        </w:div>
        <w:div w:id="1724786896">
          <w:marLeft w:val="1166"/>
          <w:marRight w:val="0"/>
          <w:marTop w:val="144"/>
          <w:marBottom w:val="0"/>
          <w:divBdr>
            <w:top w:val="none" w:sz="0" w:space="0" w:color="auto"/>
            <w:left w:val="none" w:sz="0" w:space="0" w:color="auto"/>
            <w:bottom w:val="none" w:sz="0" w:space="0" w:color="auto"/>
            <w:right w:val="none" w:sz="0" w:space="0" w:color="auto"/>
          </w:divBdr>
        </w:div>
        <w:div w:id="885872092">
          <w:marLeft w:val="1166"/>
          <w:marRight w:val="0"/>
          <w:marTop w:val="144"/>
          <w:marBottom w:val="0"/>
          <w:divBdr>
            <w:top w:val="none" w:sz="0" w:space="0" w:color="auto"/>
            <w:left w:val="none" w:sz="0" w:space="0" w:color="auto"/>
            <w:bottom w:val="none" w:sz="0" w:space="0" w:color="auto"/>
            <w:right w:val="none" w:sz="0" w:space="0" w:color="auto"/>
          </w:divBdr>
        </w:div>
      </w:divsChild>
    </w:div>
    <w:div w:id="1752003949">
      <w:bodyDiv w:val="1"/>
      <w:marLeft w:val="0"/>
      <w:marRight w:val="0"/>
      <w:marTop w:val="0"/>
      <w:marBottom w:val="0"/>
      <w:divBdr>
        <w:top w:val="none" w:sz="0" w:space="0" w:color="auto"/>
        <w:left w:val="none" w:sz="0" w:space="0" w:color="auto"/>
        <w:bottom w:val="none" w:sz="0" w:space="0" w:color="auto"/>
        <w:right w:val="none" w:sz="0" w:space="0" w:color="auto"/>
      </w:divBdr>
      <w:divsChild>
        <w:div w:id="1909462141">
          <w:marLeft w:val="547"/>
          <w:marRight w:val="0"/>
          <w:marTop w:val="154"/>
          <w:marBottom w:val="0"/>
          <w:divBdr>
            <w:top w:val="none" w:sz="0" w:space="0" w:color="auto"/>
            <w:left w:val="none" w:sz="0" w:space="0" w:color="auto"/>
            <w:bottom w:val="none" w:sz="0" w:space="0" w:color="auto"/>
            <w:right w:val="none" w:sz="0" w:space="0" w:color="auto"/>
          </w:divBdr>
        </w:div>
        <w:div w:id="1390808914">
          <w:marLeft w:val="1166"/>
          <w:marRight w:val="0"/>
          <w:marTop w:val="130"/>
          <w:marBottom w:val="0"/>
          <w:divBdr>
            <w:top w:val="none" w:sz="0" w:space="0" w:color="auto"/>
            <w:left w:val="none" w:sz="0" w:space="0" w:color="auto"/>
            <w:bottom w:val="none" w:sz="0" w:space="0" w:color="auto"/>
            <w:right w:val="none" w:sz="0" w:space="0" w:color="auto"/>
          </w:divBdr>
        </w:div>
        <w:div w:id="2013142751">
          <w:marLeft w:val="547"/>
          <w:marRight w:val="0"/>
          <w:marTop w:val="154"/>
          <w:marBottom w:val="0"/>
          <w:divBdr>
            <w:top w:val="none" w:sz="0" w:space="0" w:color="auto"/>
            <w:left w:val="none" w:sz="0" w:space="0" w:color="auto"/>
            <w:bottom w:val="none" w:sz="0" w:space="0" w:color="auto"/>
            <w:right w:val="none" w:sz="0" w:space="0" w:color="auto"/>
          </w:divBdr>
        </w:div>
        <w:div w:id="1303773860">
          <w:marLeft w:val="1166"/>
          <w:marRight w:val="0"/>
          <w:marTop w:val="144"/>
          <w:marBottom w:val="0"/>
          <w:divBdr>
            <w:top w:val="none" w:sz="0" w:space="0" w:color="auto"/>
            <w:left w:val="none" w:sz="0" w:space="0" w:color="auto"/>
            <w:bottom w:val="none" w:sz="0" w:space="0" w:color="auto"/>
            <w:right w:val="none" w:sz="0" w:space="0" w:color="auto"/>
          </w:divBdr>
        </w:div>
      </w:divsChild>
    </w:div>
    <w:div w:id="1798141059">
      <w:bodyDiv w:val="1"/>
      <w:marLeft w:val="0"/>
      <w:marRight w:val="0"/>
      <w:marTop w:val="0"/>
      <w:marBottom w:val="0"/>
      <w:divBdr>
        <w:top w:val="none" w:sz="0" w:space="0" w:color="auto"/>
        <w:left w:val="none" w:sz="0" w:space="0" w:color="auto"/>
        <w:bottom w:val="none" w:sz="0" w:space="0" w:color="auto"/>
        <w:right w:val="none" w:sz="0" w:space="0" w:color="auto"/>
      </w:divBdr>
      <w:divsChild>
        <w:div w:id="894396320">
          <w:marLeft w:val="547"/>
          <w:marRight w:val="0"/>
          <w:marTop w:val="154"/>
          <w:marBottom w:val="0"/>
          <w:divBdr>
            <w:top w:val="none" w:sz="0" w:space="0" w:color="auto"/>
            <w:left w:val="none" w:sz="0" w:space="0" w:color="auto"/>
            <w:bottom w:val="none" w:sz="0" w:space="0" w:color="auto"/>
            <w:right w:val="none" w:sz="0" w:space="0" w:color="auto"/>
          </w:divBdr>
        </w:div>
        <w:div w:id="232665151">
          <w:marLeft w:val="547"/>
          <w:marRight w:val="0"/>
          <w:marTop w:val="154"/>
          <w:marBottom w:val="0"/>
          <w:divBdr>
            <w:top w:val="none" w:sz="0" w:space="0" w:color="auto"/>
            <w:left w:val="none" w:sz="0" w:space="0" w:color="auto"/>
            <w:bottom w:val="none" w:sz="0" w:space="0" w:color="auto"/>
            <w:right w:val="none" w:sz="0" w:space="0" w:color="auto"/>
          </w:divBdr>
        </w:div>
      </w:divsChild>
    </w:div>
    <w:div w:id="1882748548">
      <w:bodyDiv w:val="1"/>
      <w:marLeft w:val="0"/>
      <w:marRight w:val="0"/>
      <w:marTop w:val="0"/>
      <w:marBottom w:val="0"/>
      <w:divBdr>
        <w:top w:val="none" w:sz="0" w:space="0" w:color="auto"/>
        <w:left w:val="none" w:sz="0" w:space="0" w:color="auto"/>
        <w:bottom w:val="none" w:sz="0" w:space="0" w:color="auto"/>
        <w:right w:val="none" w:sz="0" w:space="0" w:color="auto"/>
      </w:divBdr>
      <w:divsChild>
        <w:div w:id="139158235">
          <w:marLeft w:val="1166"/>
          <w:marRight w:val="0"/>
          <w:marTop w:val="144"/>
          <w:marBottom w:val="0"/>
          <w:divBdr>
            <w:top w:val="none" w:sz="0" w:space="0" w:color="auto"/>
            <w:left w:val="none" w:sz="0" w:space="0" w:color="auto"/>
            <w:bottom w:val="none" w:sz="0" w:space="0" w:color="auto"/>
            <w:right w:val="none" w:sz="0" w:space="0" w:color="auto"/>
          </w:divBdr>
        </w:div>
        <w:div w:id="962619791">
          <w:marLeft w:val="1800"/>
          <w:marRight w:val="0"/>
          <w:marTop w:val="134"/>
          <w:marBottom w:val="0"/>
          <w:divBdr>
            <w:top w:val="none" w:sz="0" w:space="0" w:color="auto"/>
            <w:left w:val="none" w:sz="0" w:space="0" w:color="auto"/>
            <w:bottom w:val="none" w:sz="0" w:space="0" w:color="auto"/>
            <w:right w:val="none" w:sz="0" w:space="0" w:color="auto"/>
          </w:divBdr>
        </w:div>
        <w:div w:id="1645698751">
          <w:marLeft w:val="1166"/>
          <w:marRight w:val="0"/>
          <w:marTop w:val="144"/>
          <w:marBottom w:val="0"/>
          <w:divBdr>
            <w:top w:val="none" w:sz="0" w:space="0" w:color="auto"/>
            <w:left w:val="none" w:sz="0" w:space="0" w:color="auto"/>
            <w:bottom w:val="none" w:sz="0" w:space="0" w:color="auto"/>
            <w:right w:val="none" w:sz="0" w:space="0" w:color="auto"/>
          </w:divBdr>
        </w:div>
        <w:div w:id="1887141596">
          <w:marLeft w:val="1800"/>
          <w:marRight w:val="0"/>
          <w:marTop w:val="134"/>
          <w:marBottom w:val="0"/>
          <w:divBdr>
            <w:top w:val="none" w:sz="0" w:space="0" w:color="auto"/>
            <w:left w:val="none" w:sz="0" w:space="0" w:color="auto"/>
            <w:bottom w:val="none" w:sz="0" w:space="0" w:color="auto"/>
            <w:right w:val="none" w:sz="0" w:space="0" w:color="auto"/>
          </w:divBdr>
        </w:div>
      </w:divsChild>
    </w:div>
    <w:div w:id="1965109807">
      <w:bodyDiv w:val="1"/>
      <w:marLeft w:val="0"/>
      <w:marRight w:val="0"/>
      <w:marTop w:val="0"/>
      <w:marBottom w:val="0"/>
      <w:divBdr>
        <w:top w:val="none" w:sz="0" w:space="0" w:color="auto"/>
        <w:left w:val="none" w:sz="0" w:space="0" w:color="auto"/>
        <w:bottom w:val="none" w:sz="0" w:space="0" w:color="auto"/>
        <w:right w:val="none" w:sz="0" w:space="0" w:color="auto"/>
      </w:divBdr>
      <w:divsChild>
        <w:div w:id="2067365219">
          <w:marLeft w:val="547"/>
          <w:marRight w:val="0"/>
          <w:marTop w:val="154"/>
          <w:marBottom w:val="0"/>
          <w:divBdr>
            <w:top w:val="none" w:sz="0" w:space="0" w:color="auto"/>
            <w:left w:val="none" w:sz="0" w:space="0" w:color="auto"/>
            <w:bottom w:val="none" w:sz="0" w:space="0" w:color="auto"/>
            <w:right w:val="none" w:sz="0" w:space="0" w:color="auto"/>
          </w:divBdr>
        </w:div>
        <w:div w:id="653022206">
          <w:marLeft w:val="1166"/>
          <w:marRight w:val="0"/>
          <w:marTop w:val="144"/>
          <w:marBottom w:val="0"/>
          <w:divBdr>
            <w:top w:val="none" w:sz="0" w:space="0" w:color="auto"/>
            <w:left w:val="none" w:sz="0" w:space="0" w:color="auto"/>
            <w:bottom w:val="none" w:sz="0" w:space="0" w:color="auto"/>
            <w:right w:val="none" w:sz="0" w:space="0" w:color="auto"/>
          </w:divBdr>
        </w:div>
        <w:div w:id="1401168988">
          <w:marLeft w:val="1166"/>
          <w:marRight w:val="0"/>
          <w:marTop w:val="144"/>
          <w:marBottom w:val="0"/>
          <w:divBdr>
            <w:top w:val="none" w:sz="0" w:space="0" w:color="auto"/>
            <w:left w:val="none" w:sz="0" w:space="0" w:color="auto"/>
            <w:bottom w:val="none" w:sz="0" w:space="0" w:color="auto"/>
            <w:right w:val="none" w:sz="0" w:space="0" w:color="auto"/>
          </w:divBdr>
        </w:div>
        <w:div w:id="1735271115">
          <w:marLeft w:val="547"/>
          <w:marRight w:val="0"/>
          <w:marTop w:val="154"/>
          <w:marBottom w:val="0"/>
          <w:divBdr>
            <w:top w:val="none" w:sz="0" w:space="0" w:color="auto"/>
            <w:left w:val="none" w:sz="0" w:space="0" w:color="auto"/>
            <w:bottom w:val="none" w:sz="0" w:space="0" w:color="auto"/>
            <w:right w:val="none" w:sz="0" w:space="0" w:color="auto"/>
          </w:divBdr>
        </w:div>
        <w:div w:id="1442646026">
          <w:marLeft w:val="1166"/>
          <w:marRight w:val="0"/>
          <w:marTop w:val="144"/>
          <w:marBottom w:val="0"/>
          <w:divBdr>
            <w:top w:val="none" w:sz="0" w:space="0" w:color="auto"/>
            <w:left w:val="none" w:sz="0" w:space="0" w:color="auto"/>
            <w:bottom w:val="none" w:sz="0" w:space="0" w:color="auto"/>
            <w:right w:val="none" w:sz="0" w:space="0" w:color="auto"/>
          </w:divBdr>
        </w:div>
        <w:div w:id="626592959">
          <w:marLeft w:val="1166"/>
          <w:marRight w:val="0"/>
          <w:marTop w:val="144"/>
          <w:marBottom w:val="0"/>
          <w:divBdr>
            <w:top w:val="none" w:sz="0" w:space="0" w:color="auto"/>
            <w:left w:val="none" w:sz="0" w:space="0" w:color="auto"/>
            <w:bottom w:val="none" w:sz="0" w:space="0" w:color="auto"/>
            <w:right w:val="none" w:sz="0" w:space="0" w:color="auto"/>
          </w:divBdr>
        </w:div>
      </w:divsChild>
    </w:div>
    <w:div w:id="1987969541">
      <w:bodyDiv w:val="1"/>
      <w:marLeft w:val="0"/>
      <w:marRight w:val="0"/>
      <w:marTop w:val="0"/>
      <w:marBottom w:val="0"/>
      <w:divBdr>
        <w:top w:val="none" w:sz="0" w:space="0" w:color="auto"/>
        <w:left w:val="none" w:sz="0" w:space="0" w:color="auto"/>
        <w:bottom w:val="none" w:sz="0" w:space="0" w:color="auto"/>
        <w:right w:val="none" w:sz="0" w:space="0" w:color="auto"/>
      </w:divBdr>
      <w:divsChild>
        <w:div w:id="1711105973">
          <w:marLeft w:val="547"/>
          <w:marRight w:val="0"/>
          <w:marTop w:val="154"/>
          <w:marBottom w:val="0"/>
          <w:divBdr>
            <w:top w:val="none" w:sz="0" w:space="0" w:color="auto"/>
            <w:left w:val="none" w:sz="0" w:space="0" w:color="auto"/>
            <w:bottom w:val="none" w:sz="0" w:space="0" w:color="auto"/>
            <w:right w:val="none" w:sz="0" w:space="0" w:color="auto"/>
          </w:divBdr>
        </w:div>
        <w:div w:id="168108815">
          <w:marLeft w:val="1166"/>
          <w:marRight w:val="0"/>
          <w:marTop w:val="144"/>
          <w:marBottom w:val="0"/>
          <w:divBdr>
            <w:top w:val="none" w:sz="0" w:space="0" w:color="auto"/>
            <w:left w:val="none" w:sz="0" w:space="0" w:color="auto"/>
            <w:bottom w:val="none" w:sz="0" w:space="0" w:color="auto"/>
            <w:right w:val="none" w:sz="0" w:space="0" w:color="auto"/>
          </w:divBdr>
        </w:div>
      </w:divsChild>
    </w:div>
    <w:div w:id="2022076184">
      <w:bodyDiv w:val="1"/>
      <w:marLeft w:val="0"/>
      <w:marRight w:val="0"/>
      <w:marTop w:val="0"/>
      <w:marBottom w:val="0"/>
      <w:divBdr>
        <w:top w:val="none" w:sz="0" w:space="0" w:color="auto"/>
        <w:left w:val="none" w:sz="0" w:space="0" w:color="auto"/>
        <w:bottom w:val="none" w:sz="0" w:space="0" w:color="auto"/>
        <w:right w:val="none" w:sz="0" w:space="0" w:color="auto"/>
      </w:divBdr>
      <w:divsChild>
        <w:div w:id="508103261">
          <w:marLeft w:val="547"/>
          <w:marRight w:val="0"/>
          <w:marTop w:val="154"/>
          <w:marBottom w:val="0"/>
          <w:divBdr>
            <w:top w:val="none" w:sz="0" w:space="0" w:color="auto"/>
            <w:left w:val="none" w:sz="0" w:space="0" w:color="auto"/>
            <w:bottom w:val="none" w:sz="0" w:space="0" w:color="auto"/>
            <w:right w:val="none" w:sz="0" w:space="0" w:color="auto"/>
          </w:divBdr>
        </w:div>
        <w:div w:id="1774663537">
          <w:marLeft w:val="547"/>
          <w:marRight w:val="0"/>
          <w:marTop w:val="154"/>
          <w:marBottom w:val="0"/>
          <w:divBdr>
            <w:top w:val="none" w:sz="0" w:space="0" w:color="auto"/>
            <w:left w:val="none" w:sz="0" w:space="0" w:color="auto"/>
            <w:bottom w:val="none" w:sz="0" w:space="0" w:color="auto"/>
            <w:right w:val="none" w:sz="0" w:space="0" w:color="auto"/>
          </w:divBdr>
        </w:div>
      </w:divsChild>
    </w:div>
    <w:div w:id="2047369367">
      <w:bodyDiv w:val="1"/>
      <w:marLeft w:val="0"/>
      <w:marRight w:val="0"/>
      <w:marTop w:val="0"/>
      <w:marBottom w:val="0"/>
      <w:divBdr>
        <w:top w:val="none" w:sz="0" w:space="0" w:color="auto"/>
        <w:left w:val="none" w:sz="0" w:space="0" w:color="auto"/>
        <w:bottom w:val="none" w:sz="0" w:space="0" w:color="auto"/>
        <w:right w:val="none" w:sz="0" w:space="0" w:color="auto"/>
      </w:divBdr>
      <w:divsChild>
        <w:div w:id="159195191">
          <w:marLeft w:val="547"/>
          <w:marRight w:val="0"/>
          <w:marTop w:val="154"/>
          <w:marBottom w:val="0"/>
          <w:divBdr>
            <w:top w:val="none" w:sz="0" w:space="0" w:color="auto"/>
            <w:left w:val="none" w:sz="0" w:space="0" w:color="auto"/>
            <w:bottom w:val="none" w:sz="0" w:space="0" w:color="auto"/>
            <w:right w:val="none" w:sz="0" w:space="0" w:color="auto"/>
          </w:divBdr>
        </w:div>
        <w:div w:id="2107924370">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6</Pages>
  <Words>1422</Words>
  <Characters>8107</Characters>
  <Application>Microsoft Macintosh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Moslehi</dc:creator>
  <cp:keywords/>
  <dc:description/>
  <cp:lastModifiedBy>Nika Moslehi</cp:lastModifiedBy>
  <cp:revision>7</cp:revision>
  <dcterms:created xsi:type="dcterms:W3CDTF">2017-10-11T01:13:00Z</dcterms:created>
  <dcterms:modified xsi:type="dcterms:W3CDTF">2017-10-15T20:14:00Z</dcterms:modified>
</cp:coreProperties>
</file>