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4537A" w14:textId="77777777" w:rsidR="000B6E45" w:rsidRDefault="000B6E45" w:rsidP="000B6E45">
      <w:pPr>
        <w:tabs>
          <w:tab w:val="left" w:pos="1265"/>
        </w:tabs>
        <w:jc w:val="center"/>
        <w:rPr>
          <w:b/>
          <w:u w:val="single"/>
        </w:rPr>
      </w:pPr>
      <w:r>
        <w:rPr>
          <w:b/>
          <w:u w:val="single"/>
        </w:rPr>
        <w:t>CHAPTER 8: EXPRESSED AND ANCILLARY EMLPOYMENT CONTRACT TERMS</w:t>
      </w:r>
    </w:p>
    <w:p w14:paraId="69133441" w14:textId="77777777" w:rsidR="000B6E45" w:rsidRDefault="000B6E45" w:rsidP="000B6E45">
      <w:pPr>
        <w:tabs>
          <w:tab w:val="left" w:pos="1265"/>
        </w:tabs>
        <w:rPr>
          <w:b/>
          <w:u w:val="single"/>
        </w:rPr>
      </w:pPr>
    </w:p>
    <w:p w14:paraId="20C87FA7" w14:textId="77777777" w:rsidR="000B6E45" w:rsidRDefault="00881C58" w:rsidP="000B6E45">
      <w:pPr>
        <w:tabs>
          <w:tab w:val="left" w:pos="1265"/>
        </w:tabs>
        <w:rPr>
          <w:b/>
          <w:u w:val="single"/>
        </w:rPr>
      </w:pPr>
      <w:r>
        <w:rPr>
          <w:b/>
          <w:u w:val="single"/>
        </w:rPr>
        <w:t xml:space="preserve">Interpreting “Ambiguous” </w:t>
      </w:r>
      <w:r w:rsidR="000B6E45">
        <w:rPr>
          <w:b/>
          <w:u w:val="single"/>
        </w:rPr>
        <w:t>Contract Terms</w:t>
      </w:r>
    </w:p>
    <w:p w14:paraId="46D5DB92" w14:textId="77777777" w:rsidR="009F47F4" w:rsidRPr="009F47F4" w:rsidRDefault="009F47F4" w:rsidP="000B6E45">
      <w:pPr>
        <w:pStyle w:val="ListParagraph"/>
        <w:numPr>
          <w:ilvl w:val="0"/>
          <w:numId w:val="1"/>
        </w:numPr>
        <w:tabs>
          <w:tab w:val="left" w:pos="1265"/>
        </w:tabs>
      </w:pPr>
      <w:r>
        <w:t xml:space="preserve">Contract interpretation involves the search for the intention of the parties when they entered into the contract. </w:t>
      </w:r>
    </w:p>
    <w:p w14:paraId="155548D5" w14:textId="77777777" w:rsidR="000B6E45" w:rsidRPr="00A93B6E" w:rsidRDefault="000B6E45" w:rsidP="000B6E45">
      <w:pPr>
        <w:pStyle w:val="ListParagraph"/>
        <w:numPr>
          <w:ilvl w:val="0"/>
          <w:numId w:val="1"/>
        </w:numPr>
        <w:tabs>
          <w:tab w:val="left" w:pos="1265"/>
        </w:tabs>
      </w:pPr>
      <w:r w:rsidRPr="00A93B6E">
        <w:rPr>
          <w:lang w:val="en-CA"/>
        </w:rPr>
        <w:t xml:space="preserve">A contract typically is an amalgam of express terms (verbal and/or written), and implied terms (statutory and common law). </w:t>
      </w:r>
    </w:p>
    <w:p w14:paraId="03D7D03A" w14:textId="77777777" w:rsidR="000B6E45" w:rsidRPr="00A93B6E" w:rsidRDefault="000B6E45" w:rsidP="000B6E45">
      <w:pPr>
        <w:pStyle w:val="ListParagraph"/>
        <w:numPr>
          <w:ilvl w:val="0"/>
          <w:numId w:val="1"/>
        </w:numPr>
        <w:tabs>
          <w:tab w:val="left" w:pos="1265"/>
        </w:tabs>
      </w:pPr>
      <w:r w:rsidRPr="0039146B">
        <w:rPr>
          <w:b/>
          <w:lang w:val="en-CA"/>
        </w:rPr>
        <w:t>Ambiguity</w:t>
      </w:r>
      <w:r w:rsidR="009F47F4" w:rsidRPr="0039146B">
        <w:rPr>
          <w:b/>
          <w:lang w:val="en-CA"/>
        </w:rPr>
        <w:t>:</w:t>
      </w:r>
      <w:r w:rsidR="009F47F4">
        <w:rPr>
          <w:lang w:val="en-CA"/>
        </w:rPr>
        <w:t xml:space="preserve"> a contract term capable of multiple interpretations.</w:t>
      </w:r>
    </w:p>
    <w:p w14:paraId="095BE112" w14:textId="77777777" w:rsidR="000B6E45" w:rsidRPr="00A93B6E" w:rsidRDefault="000B6E45" w:rsidP="000B6E45">
      <w:pPr>
        <w:pStyle w:val="ListParagraph"/>
        <w:numPr>
          <w:ilvl w:val="1"/>
          <w:numId w:val="1"/>
        </w:numPr>
        <w:tabs>
          <w:tab w:val="left" w:pos="1265"/>
        </w:tabs>
      </w:pPr>
      <w:r w:rsidRPr="0039146B">
        <w:rPr>
          <w:b/>
          <w:i/>
          <w:iCs/>
          <w:lang w:val="en-CA"/>
        </w:rPr>
        <w:t xml:space="preserve">Contra </w:t>
      </w:r>
      <w:proofErr w:type="spellStart"/>
      <w:r w:rsidRPr="0039146B">
        <w:rPr>
          <w:b/>
          <w:i/>
          <w:iCs/>
          <w:lang w:val="en-CA"/>
        </w:rPr>
        <w:t>Proferentem</w:t>
      </w:r>
      <w:proofErr w:type="spellEnd"/>
      <w:r w:rsidRPr="0039146B">
        <w:rPr>
          <w:b/>
          <w:i/>
          <w:iCs/>
          <w:lang w:val="en-CA"/>
        </w:rPr>
        <w:t xml:space="preserve"> </w:t>
      </w:r>
      <w:r w:rsidRPr="0039146B">
        <w:rPr>
          <w:b/>
          <w:lang w:val="en-CA"/>
        </w:rPr>
        <w:t>Rule</w:t>
      </w:r>
      <w:r w:rsidRPr="0039146B">
        <w:rPr>
          <w:b/>
          <w:i/>
          <w:iCs/>
          <w:lang w:val="en-CA"/>
        </w:rPr>
        <w:t>:</w:t>
      </w:r>
      <w:r w:rsidRPr="00A93B6E">
        <w:rPr>
          <w:i/>
          <w:iCs/>
          <w:lang w:val="en-CA"/>
        </w:rPr>
        <w:t xml:space="preserve"> </w:t>
      </w:r>
      <w:r w:rsidRPr="00A93B6E">
        <w:rPr>
          <w:lang w:val="en-CA"/>
        </w:rPr>
        <w:t>In the event of ambiguity or uncertainty in the contract terms, the interpretation most favourable to the non-drafting party</w:t>
      </w:r>
      <w:r w:rsidR="0039146B">
        <w:rPr>
          <w:lang w:val="en-CA"/>
        </w:rPr>
        <w:t xml:space="preserve"> (the party who didn’t write the contract)</w:t>
      </w:r>
      <w:r w:rsidRPr="00A93B6E">
        <w:rPr>
          <w:lang w:val="en-CA"/>
        </w:rPr>
        <w:t xml:space="preserve"> will prevail.</w:t>
      </w:r>
    </w:p>
    <w:p w14:paraId="24D61228" w14:textId="77777777" w:rsidR="000B6E45" w:rsidRPr="00A93B6E" w:rsidRDefault="000B6E45" w:rsidP="000B6E45">
      <w:pPr>
        <w:pStyle w:val="ListParagraph"/>
        <w:numPr>
          <w:ilvl w:val="2"/>
          <w:numId w:val="1"/>
        </w:numPr>
        <w:tabs>
          <w:tab w:val="left" w:pos="1265"/>
        </w:tabs>
      </w:pPr>
      <w:r w:rsidRPr="00A93B6E">
        <w:rPr>
          <w:lang w:val="en-CA"/>
        </w:rPr>
        <w:t>Typically, the employer drafts the employment contract.</w:t>
      </w:r>
    </w:p>
    <w:p w14:paraId="43835F39" w14:textId="77777777" w:rsidR="009F47F4" w:rsidRDefault="0039146B" w:rsidP="0039146B">
      <w:pPr>
        <w:pStyle w:val="ListParagraph"/>
        <w:numPr>
          <w:ilvl w:val="1"/>
          <w:numId w:val="1"/>
        </w:numPr>
        <w:tabs>
          <w:tab w:val="left" w:pos="1265"/>
        </w:tabs>
      </w:pPr>
      <w:r>
        <w:t>When a contract term is clear (unambiguous), a judge will not usually permit the employer or employee to present evidence that attempts to show that they thought they were agreeing to something different than what the language says.</w:t>
      </w:r>
    </w:p>
    <w:p w14:paraId="21E8ED9E" w14:textId="77777777" w:rsidR="0039146B" w:rsidRDefault="0039146B" w:rsidP="0039146B">
      <w:pPr>
        <w:pStyle w:val="ListParagraph"/>
        <w:numPr>
          <w:ilvl w:val="2"/>
          <w:numId w:val="1"/>
        </w:numPr>
        <w:tabs>
          <w:tab w:val="left" w:pos="1265"/>
        </w:tabs>
      </w:pPr>
      <w:r>
        <w:rPr>
          <w:b/>
        </w:rPr>
        <w:t xml:space="preserve">Parole evidence rule: </w:t>
      </w:r>
      <w:r>
        <w:t>a common law rule of evidence in which a judge is prohibited from hearing evidence that the parties intended a meaning different than what is indicated in the clear language of the written contract.</w:t>
      </w:r>
    </w:p>
    <w:p w14:paraId="7FF08D0D" w14:textId="77777777" w:rsidR="0039146B" w:rsidRDefault="0039146B" w:rsidP="0039146B">
      <w:pPr>
        <w:pStyle w:val="ListParagraph"/>
        <w:tabs>
          <w:tab w:val="left" w:pos="1265"/>
        </w:tabs>
        <w:ind w:left="2160"/>
      </w:pPr>
    </w:p>
    <w:p w14:paraId="4A6036F0" w14:textId="77777777" w:rsidR="0039146B" w:rsidRPr="0039146B" w:rsidRDefault="0039146B" w:rsidP="0039146B">
      <w:pPr>
        <w:tabs>
          <w:tab w:val="left" w:pos="1265"/>
        </w:tabs>
        <w:rPr>
          <w:b/>
          <w:u w:val="single"/>
        </w:rPr>
      </w:pPr>
      <w:r>
        <w:rPr>
          <w:b/>
          <w:u w:val="single"/>
        </w:rPr>
        <w:t>Sources of Employment Contract Terms</w:t>
      </w:r>
    </w:p>
    <w:p w14:paraId="682881E8" w14:textId="77777777" w:rsidR="000B6E45" w:rsidRPr="00216A23" w:rsidRDefault="000B6E45" w:rsidP="00216A23">
      <w:pPr>
        <w:tabs>
          <w:tab w:val="left" w:pos="1265"/>
        </w:tabs>
        <w:rPr>
          <w:b/>
        </w:rPr>
      </w:pPr>
      <w:r w:rsidRPr="00216A23">
        <w:rPr>
          <w:b/>
          <w:lang w:val="en-CA"/>
        </w:rPr>
        <w:t>Express Terms</w:t>
      </w:r>
    </w:p>
    <w:p w14:paraId="750C909F" w14:textId="77777777" w:rsidR="0039146B" w:rsidRDefault="000B6E45" w:rsidP="00216A23">
      <w:pPr>
        <w:tabs>
          <w:tab w:val="left" w:pos="1265"/>
        </w:tabs>
        <w:rPr>
          <w:lang w:val="en-CA"/>
        </w:rPr>
      </w:pPr>
      <w:r w:rsidRPr="00216A23">
        <w:rPr>
          <w:lang w:val="en-CA"/>
        </w:rPr>
        <w:t>Typical terms include job description, compensation, benefits, hours and place of work, probation</w:t>
      </w:r>
      <w:r w:rsidR="00216A23">
        <w:rPr>
          <w:lang w:val="en-CA"/>
        </w:rPr>
        <w:t xml:space="preserve"> – </w:t>
      </w:r>
      <w:r w:rsidR="0039146B" w:rsidRPr="00216A23">
        <w:rPr>
          <w:lang w:val="en-CA"/>
        </w:rPr>
        <w:t>Terms of a contract that the parties have explicitly agreed to, either orally or in writing.</w:t>
      </w:r>
    </w:p>
    <w:p w14:paraId="7E1520D0" w14:textId="77777777" w:rsidR="00216A23" w:rsidRPr="00010CF3" w:rsidRDefault="000B6E45" w:rsidP="00010CF3">
      <w:pPr>
        <w:tabs>
          <w:tab w:val="left" w:pos="1265"/>
        </w:tabs>
        <w:rPr>
          <w:b/>
        </w:rPr>
      </w:pPr>
      <w:r w:rsidRPr="00010CF3">
        <w:rPr>
          <w:u w:val="single"/>
          <w:lang w:val="en-CA"/>
        </w:rPr>
        <w:t>Restrictive Covenants</w:t>
      </w:r>
      <w:r w:rsidR="00216A23" w:rsidRPr="00010CF3">
        <w:rPr>
          <w:u w:val="single"/>
          <w:lang w:val="en-CA"/>
        </w:rPr>
        <w:t>:</w:t>
      </w:r>
      <w:r w:rsidR="00216A23" w:rsidRPr="00010CF3">
        <w:rPr>
          <w:b/>
          <w:lang w:val="en-CA"/>
        </w:rPr>
        <w:t xml:space="preserve"> </w:t>
      </w:r>
      <w:r w:rsidR="00216A23" w:rsidRPr="00010CF3">
        <w:rPr>
          <w:lang w:val="en-CA"/>
        </w:rPr>
        <w:t>a contract term that restricts the right of a former employee to engages in certain competitive practices against his or her former employee (</w:t>
      </w:r>
      <w:r w:rsidRPr="00010CF3">
        <w:rPr>
          <w:i/>
          <w:iCs/>
          <w:lang w:val="en-CA"/>
        </w:rPr>
        <w:t>after</w:t>
      </w:r>
      <w:r w:rsidRPr="00010CF3">
        <w:rPr>
          <w:lang w:val="en-CA"/>
        </w:rPr>
        <w:t xml:space="preserve"> termination of the employment relationship</w:t>
      </w:r>
      <w:r w:rsidR="00216A23" w:rsidRPr="00010CF3">
        <w:rPr>
          <w:lang w:val="en-CA"/>
        </w:rPr>
        <w:t>)</w:t>
      </w:r>
      <w:r w:rsidRPr="00010CF3">
        <w:rPr>
          <w:lang w:val="en-CA"/>
        </w:rPr>
        <w:t>.</w:t>
      </w:r>
      <w:r w:rsidR="00216A23" w:rsidRPr="00010CF3">
        <w:rPr>
          <w:lang w:val="en-CA"/>
        </w:rPr>
        <w:t xml:space="preserve"> There are three main types:</w:t>
      </w:r>
    </w:p>
    <w:p w14:paraId="3C60B5E6" w14:textId="77777777" w:rsidR="0057302E" w:rsidRPr="00010CF3" w:rsidRDefault="0057302E" w:rsidP="0057302E">
      <w:pPr>
        <w:pStyle w:val="ListParagraph"/>
        <w:numPr>
          <w:ilvl w:val="0"/>
          <w:numId w:val="7"/>
        </w:numPr>
        <w:tabs>
          <w:tab w:val="left" w:pos="1265"/>
        </w:tabs>
        <w:rPr>
          <w:b/>
        </w:rPr>
      </w:pPr>
      <w:bookmarkStart w:id="0" w:name="_GoBack"/>
      <w:r w:rsidRPr="00010CF3">
        <w:rPr>
          <w:b/>
          <w:i/>
          <w:iCs/>
          <w:lang w:val="en-CA"/>
        </w:rPr>
        <w:t>Non-disclosure</w:t>
      </w:r>
      <w:r w:rsidRPr="00010CF3">
        <w:rPr>
          <w:b/>
          <w:lang w:val="en-CA"/>
        </w:rPr>
        <w:t>:</w:t>
      </w:r>
      <w:r w:rsidRPr="00010CF3">
        <w:rPr>
          <w:lang w:val="en-CA"/>
        </w:rPr>
        <w:t xml:space="preserve"> Restricts the former employee’s right to disclose or use for other purposes the employer’s proprietary or confidential information (e.g., customer lists, financial and marketing info, etc.); AKA:</w:t>
      </w:r>
      <w:r w:rsidRPr="00010CF3">
        <w:rPr>
          <w:b/>
        </w:rPr>
        <w:t xml:space="preserve"> </w:t>
      </w:r>
      <w:r>
        <w:t>prohibits a former employee from disclosing information that has proprietary value to the employer.</w:t>
      </w:r>
    </w:p>
    <w:bookmarkEnd w:id="0"/>
    <w:p w14:paraId="0B98D1EA" w14:textId="77777777" w:rsidR="00010CF3" w:rsidRPr="00010CF3" w:rsidRDefault="000B6E45" w:rsidP="00010CF3">
      <w:pPr>
        <w:pStyle w:val="ListParagraph"/>
        <w:numPr>
          <w:ilvl w:val="0"/>
          <w:numId w:val="7"/>
        </w:numPr>
        <w:tabs>
          <w:tab w:val="left" w:pos="1265"/>
        </w:tabs>
        <w:rPr>
          <w:b/>
        </w:rPr>
      </w:pPr>
      <w:r w:rsidRPr="00010CF3">
        <w:rPr>
          <w:b/>
          <w:i/>
          <w:iCs/>
          <w:lang w:val="en-CA"/>
        </w:rPr>
        <w:t>Non</w:t>
      </w:r>
      <w:r w:rsidRPr="00010CF3">
        <w:rPr>
          <w:b/>
          <w:iCs/>
          <w:lang w:val="en-CA"/>
        </w:rPr>
        <w:t>-</w:t>
      </w:r>
      <w:r w:rsidRPr="00010CF3">
        <w:rPr>
          <w:b/>
          <w:i/>
          <w:iCs/>
          <w:lang w:val="en-CA"/>
        </w:rPr>
        <w:t>solicitation</w:t>
      </w:r>
      <w:r w:rsidRPr="00010CF3">
        <w:rPr>
          <w:b/>
          <w:lang w:val="en-CA"/>
        </w:rPr>
        <w:t>:</w:t>
      </w:r>
      <w:r w:rsidRPr="00010CF3">
        <w:rPr>
          <w:lang w:val="en-CA"/>
        </w:rPr>
        <w:t xml:space="preserve"> Restricts the former employee’s right to solicit the employer’s customers;</w:t>
      </w:r>
      <w:r w:rsidR="00216A23" w:rsidRPr="00010CF3">
        <w:rPr>
          <w:lang w:val="en-CA"/>
        </w:rPr>
        <w:t xml:space="preserve"> AKA prohibits a former employee from attempting to persuade the employer’s customers to stop doing business with the employer and instead do the business with the employee.</w:t>
      </w:r>
    </w:p>
    <w:p w14:paraId="6D0908AB" w14:textId="77777777" w:rsidR="000B6E45" w:rsidRPr="00010CF3" w:rsidRDefault="000B6E45" w:rsidP="00010CF3">
      <w:pPr>
        <w:pStyle w:val="ListParagraph"/>
        <w:numPr>
          <w:ilvl w:val="0"/>
          <w:numId w:val="7"/>
        </w:numPr>
        <w:tabs>
          <w:tab w:val="left" w:pos="1265"/>
        </w:tabs>
        <w:rPr>
          <w:b/>
        </w:rPr>
      </w:pPr>
      <w:r w:rsidRPr="00010CF3">
        <w:rPr>
          <w:b/>
          <w:i/>
          <w:iCs/>
          <w:lang w:val="en-CA"/>
        </w:rPr>
        <w:t>Non-competition</w:t>
      </w:r>
      <w:r w:rsidRPr="00010CF3">
        <w:rPr>
          <w:b/>
          <w:lang w:val="en-CA"/>
        </w:rPr>
        <w:t>:</w:t>
      </w:r>
      <w:r w:rsidRPr="00010CF3">
        <w:rPr>
          <w:lang w:val="en-CA"/>
        </w:rPr>
        <w:t xml:space="preserve"> Restricts the right of the former employee to compete </w:t>
      </w:r>
      <w:r w:rsidR="00216A23" w:rsidRPr="00010CF3">
        <w:rPr>
          <w:lang w:val="en-CA"/>
        </w:rPr>
        <w:t xml:space="preserve">with his or her former employer; AKA prohibits a former employee from </w:t>
      </w:r>
      <w:proofErr w:type="gramStart"/>
      <w:r w:rsidR="00216A23" w:rsidRPr="00010CF3">
        <w:rPr>
          <w:lang w:val="en-CA"/>
        </w:rPr>
        <w:t>entering into</w:t>
      </w:r>
      <w:proofErr w:type="gramEnd"/>
      <w:r w:rsidR="00216A23" w:rsidRPr="00010CF3">
        <w:rPr>
          <w:lang w:val="en-CA"/>
        </w:rPr>
        <w:t xml:space="preserve"> a competing business with the employer. </w:t>
      </w:r>
    </w:p>
    <w:p w14:paraId="0E9E70F3" w14:textId="77777777" w:rsidR="00216A23" w:rsidRPr="00216A23" w:rsidRDefault="000B6E45" w:rsidP="00216A23">
      <w:pPr>
        <w:pStyle w:val="ListParagraph"/>
        <w:numPr>
          <w:ilvl w:val="0"/>
          <w:numId w:val="1"/>
        </w:numPr>
        <w:tabs>
          <w:tab w:val="left" w:pos="1265"/>
        </w:tabs>
      </w:pPr>
      <w:r w:rsidRPr="00A17764">
        <w:rPr>
          <w:lang w:val="en-CA"/>
        </w:rPr>
        <w:t>Courts view restrictive covenants with great scepticism, as they impinge on freedom of commerce and the right of employees to pursue their vocation or line of work.</w:t>
      </w:r>
      <w:r w:rsidR="00216A23">
        <w:rPr>
          <w:lang w:val="en-CA"/>
        </w:rPr>
        <w:t xml:space="preserve"> </w:t>
      </w:r>
      <w:r w:rsidR="00216A23" w:rsidRPr="00216A23">
        <w:rPr>
          <w:lang w:val="en-CA"/>
        </w:rPr>
        <w:sym w:font="Wingdings" w:char="F0E0"/>
      </w:r>
      <w:r w:rsidR="00216A23">
        <w:rPr>
          <w:lang w:val="en-CA"/>
        </w:rPr>
        <w:t>they put into tension two important and competing interests:</w:t>
      </w:r>
    </w:p>
    <w:p w14:paraId="6F5FDDC9" w14:textId="77777777" w:rsidR="00216A23" w:rsidRPr="00216A23" w:rsidRDefault="00216A23" w:rsidP="00216A23">
      <w:pPr>
        <w:pStyle w:val="ListParagraph"/>
        <w:numPr>
          <w:ilvl w:val="1"/>
          <w:numId w:val="1"/>
        </w:numPr>
        <w:tabs>
          <w:tab w:val="left" w:pos="1265"/>
        </w:tabs>
      </w:pPr>
      <w:r>
        <w:rPr>
          <w:lang w:val="en-CA"/>
        </w:rPr>
        <w:lastRenderedPageBreak/>
        <w:t>On one hand, there are important social and economic reasons why people out to have the freedom to engage in whatever commercial activities they wish.</w:t>
      </w:r>
    </w:p>
    <w:p w14:paraId="4BCC5B1C" w14:textId="77777777" w:rsidR="00216A23" w:rsidRDefault="00216A23" w:rsidP="00216A23">
      <w:pPr>
        <w:pStyle w:val="ListParagraph"/>
        <w:numPr>
          <w:ilvl w:val="1"/>
          <w:numId w:val="1"/>
        </w:numPr>
        <w:tabs>
          <w:tab w:val="left" w:pos="1265"/>
        </w:tabs>
      </w:pPr>
      <w:r>
        <w:t>On the other hand, employers may also have legitimate business interests that are threatened if their former emp</w:t>
      </w:r>
      <w:r w:rsidR="00010CF3">
        <w:t>l</w:t>
      </w:r>
      <w:r>
        <w:t>oyees are free to engage in activities that pose a direct threat to those inter</w:t>
      </w:r>
      <w:r w:rsidR="00010CF3">
        <w:t>e</w:t>
      </w:r>
      <w:r>
        <w:t>sts.</w:t>
      </w:r>
    </w:p>
    <w:p w14:paraId="79D01B02" w14:textId="77777777" w:rsidR="00010CF3" w:rsidRDefault="00010CF3" w:rsidP="00010CF3">
      <w:pPr>
        <w:pStyle w:val="ListParagraph"/>
        <w:numPr>
          <w:ilvl w:val="2"/>
          <w:numId w:val="1"/>
        </w:numPr>
        <w:tabs>
          <w:tab w:val="left" w:pos="1265"/>
        </w:tabs>
      </w:pPr>
      <w:r>
        <w:t>Judges balance these competing interests by applying their common law right to void contract terms that are contrary to public policy (</w:t>
      </w:r>
      <w:r>
        <w:rPr>
          <w:b/>
        </w:rPr>
        <w:t>public policy illegality</w:t>
      </w:r>
      <w:r>
        <w:t>).</w:t>
      </w:r>
    </w:p>
    <w:p w14:paraId="3FA913C3" w14:textId="77777777" w:rsidR="00010CF3" w:rsidRDefault="00010CF3" w:rsidP="00010CF3">
      <w:pPr>
        <w:pStyle w:val="ListParagraph"/>
        <w:numPr>
          <w:ilvl w:val="2"/>
          <w:numId w:val="1"/>
        </w:numPr>
        <w:tabs>
          <w:tab w:val="left" w:pos="1265"/>
        </w:tabs>
      </w:pPr>
      <w:r>
        <w:t xml:space="preserve">Judges have expressed that employees are vulnerable and could be subjected to an oppressive restriction on their ability to earn a livelihood by a restrictive covenant written into the contract by the more powerful employer. </w:t>
      </w:r>
    </w:p>
    <w:p w14:paraId="5467F961" w14:textId="77777777" w:rsidR="00010CF3" w:rsidRDefault="00010CF3" w:rsidP="00010CF3">
      <w:pPr>
        <w:pStyle w:val="ListParagraph"/>
        <w:numPr>
          <w:ilvl w:val="2"/>
          <w:numId w:val="1"/>
        </w:numPr>
        <w:tabs>
          <w:tab w:val="left" w:pos="1265"/>
        </w:tabs>
      </w:pPr>
      <w:r>
        <w:t>Not all restrictive covenant terms are void. Judges have carved out exceptions to permit “reasonable” covenants.</w:t>
      </w:r>
    </w:p>
    <w:p w14:paraId="33D6DA67" w14:textId="77777777" w:rsidR="00010CF3" w:rsidRDefault="00010CF3" w:rsidP="00010CF3">
      <w:pPr>
        <w:pStyle w:val="ListParagraph"/>
        <w:numPr>
          <w:ilvl w:val="0"/>
          <w:numId w:val="1"/>
        </w:numPr>
        <w:tabs>
          <w:tab w:val="left" w:pos="1265"/>
        </w:tabs>
      </w:pPr>
      <w:r>
        <w:t xml:space="preserve">A restrictive covenant will not be enforced if the employer terminates the employment contract without providing the employee with the notice the contract requires. Since that employer </w:t>
      </w:r>
      <w:r>
        <w:rPr>
          <w:b/>
        </w:rPr>
        <w:t>repudiated</w:t>
      </w:r>
      <w:r>
        <w:t xml:space="preserve"> the contract, it cannot then attempt to seek to enforce the restrictive covenant.</w:t>
      </w:r>
    </w:p>
    <w:p w14:paraId="1D535597" w14:textId="77777777" w:rsidR="00F05A9F" w:rsidRPr="00F05A9F" w:rsidRDefault="00F05A9F" w:rsidP="00F05A9F">
      <w:pPr>
        <w:pStyle w:val="ListParagraph"/>
        <w:numPr>
          <w:ilvl w:val="0"/>
          <w:numId w:val="1"/>
        </w:numPr>
        <w:tabs>
          <w:tab w:val="left" w:pos="1265"/>
        </w:tabs>
        <w:rPr>
          <w:b/>
        </w:rPr>
      </w:pPr>
      <w:r w:rsidRPr="00F05A9F">
        <w:rPr>
          <w:b/>
        </w:rPr>
        <w:t>The Essential Principle</w:t>
      </w:r>
    </w:p>
    <w:p w14:paraId="2107479E" w14:textId="77777777" w:rsidR="00F05A9F" w:rsidRPr="00A17764" w:rsidRDefault="00F05A9F" w:rsidP="00F05A9F">
      <w:pPr>
        <w:pStyle w:val="ListParagraph"/>
        <w:numPr>
          <w:ilvl w:val="1"/>
          <w:numId w:val="1"/>
        </w:numPr>
        <w:tabs>
          <w:tab w:val="left" w:pos="1265"/>
        </w:tabs>
        <w:rPr>
          <w:b/>
        </w:rPr>
      </w:pPr>
      <w:r w:rsidRPr="00A17764">
        <w:t xml:space="preserve">The employee’s freedom to work and compete with the former employer is not to be restricted </w:t>
      </w:r>
      <w:r w:rsidRPr="00A17764">
        <w:rPr>
          <w:i/>
          <w:iCs/>
        </w:rPr>
        <w:t xml:space="preserve">unless </w:t>
      </w:r>
      <w:r w:rsidRPr="00A17764">
        <w:t>it can be shown that the restrictive covenant in the employment contract meets the test of “reasonableness</w:t>
      </w:r>
      <w:r w:rsidRPr="00A17764">
        <w:rPr>
          <w:lang w:val="en-CA"/>
        </w:rPr>
        <w:t>.”</w:t>
      </w:r>
    </w:p>
    <w:p w14:paraId="2F532FFF" w14:textId="77777777" w:rsidR="00F05A9F" w:rsidRPr="00F05A9F" w:rsidRDefault="00F05A9F" w:rsidP="00F05A9F">
      <w:pPr>
        <w:pStyle w:val="ListParagraph"/>
        <w:numPr>
          <w:ilvl w:val="0"/>
          <w:numId w:val="1"/>
        </w:numPr>
        <w:tabs>
          <w:tab w:val="left" w:pos="1265"/>
        </w:tabs>
        <w:rPr>
          <w:b/>
        </w:rPr>
      </w:pPr>
      <w:r w:rsidRPr="00F05A9F">
        <w:rPr>
          <w:b/>
          <w:lang w:val="en-CA"/>
        </w:rPr>
        <w:t>The Test to Be Met</w:t>
      </w:r>
    </w:p>
    <w:p w14:paraId="25651AF0" w14:textId="77777777" w:rsidR="00F05A9F" w:rsidRPr="00A17764" w:rsidRDefault="00F05A9F" w:rsidP="00F05A9F">
      <w:pPr>
        <w:pStyle w:val="ListParagraph"/>
        <w:numPr>
          <w:ilvl w:val="1"/>
          <w:numId w:val="1"/>
        </w:numPr>
        <w:tabs>
          <w:tab w:val="left" w:pos="1265"/>
        </w:tabs>
      </w:pPr>
      <w:r w:rsidRPr="00A17764">
        <w:t xml:space="preserve">Is it reasonable </w:t>
      </w:r>
      <w:proofErr w:type="gramStart"/>
      <w:r w:rsidRPr="00A17764">
        <w:t>in regard to</w:t>
      </w:r>
      <w:proofErr w:type="gramEnd"/>
      <w:r w:rsidRPr="00A17764">
        <w:t xml:space="preserve"> the interests of the parties directly involved </w:t>
      </w:r>
      <w:r w:rsidRPr="00A17764">
        <w:rPr>
          <w:i/>
          <w:iCs/>
        </w:rPr>
        <w:t xml:space="preserve">and </w:t>
      </w:r>
      <w:r w:rsidRPr="00A17764">
        <w:t xml:space="preserve">reasonable in regard to the interests of the public at large? </w:t>
      </w:r>
    </w:p>
    <w:p w14:paraId="32C71FBD" w14:textId="77777777" w:rsidR="00F05A9F" w:rsidRPr="00A17764" w:rsidRDefault="00F05A9F" w:rsidP="00F05A9F">
      <w:pPr>
        <w:pStyle w:val="ListParagraph"/>
        <w:numPr>
          <w:ilvl w:val="2"/>
          <w:numId w:val="1"/>
        </w:numPr>
        <w:tabs>
          <w:tab w:val="left" w:pos="1265"/>
        </w:tabs>
      </w:pPr>
      <w:r w:rsidRPr="00A17764">
        <w:t xml:space="preserve">The </w:t>
      </w:r>
      <w:r w:rsidRPr="00A17764">
        <w:rPr>
          <w:i/>
          <w:iCs/>
        </w:rPr>
        <w:t xml:space="preserve">onus resides with the employer </w:t>
      </w:r>
      <w:r w:rsidRPr="00A17764">
        <w:t>to meet this test.</w:t>
      </w:r>
    </w:p>
    <w:p w14:paraId="1C195221" w14:textId="77777777" w:rsidR="00F05A9F" w:rsidRPr="00A17764" w:rsidRDefault="00F05A9F" w:rsidP="00F05A9F">
      <w:pPr>
        <w:pStyle w:val="ListParagraph"/>
        <w:numPr>
          <w:ilvl w:val="1"/>
          <w:numId w:val="1"/>
        </w:numPr>
        <w:tabs>
          <w:tab w:val="left" w:pos="1265"/>
        </w:tabs>
      </w:pPr>
      <w:r w:rsidRPr="00A17764">
        <w:rPr>
          <w:lang w:val="en-CA"/>
        </w:rPr>
        <w:t>Does the employer have a proprietary interest that is entitled to protection?</w:t>
      </w:r>
    </w:p>
    <w:p w14:paraId="127085DF" w14:textId="77777777" w:rsidR="00F05A9F" w:rsidRPr="00A17764" w:rsidRDefault="00F05A9F" w:rsidP="00F05A9F">
      <w:pPr>
        <w:pStyle w:val="ListParagraph"/>
        <w:numPr>
          <w:ilvl w:val="1"/>
          <w:numId w:val="1"/>
        </w:numPr>
        <w:tabs>
          <w:tab w:val="left" w:pos="1265"/>
        </w:tabs>
      </w:pPr>
      <w:r w:rsidRPr="00A17764">
        <w:rPr>
          <w:lang w:val="en-CA"/>
        </w:rPr>
        <w:t>Are the temporal (time) or spatial (geographic) features of the clause too broad?</w:t>
      </w:r>
    </w:p>
    <w:p w14:paraId="01CC733D" w14:textId="77777777" w:rsidR="00F05A9F" w:rsidRPr="00A17764" w:rsidRDefault="00F05A9F" w:rsidP="00F05A9F">
      <w:pPr>
        <w:pStyle w:val="ListParagraph"/>
        <w:numPr>
          <w:ilvl w:val="1"/>
          <w:numId w:val="1"/>
        </w:numPr>
        <w:tabs>
          <w:tab w:val="left" w:pos="1265"/>
        </w:tabs>
      </w:pPr>
      <w:r w:rsidRPr="00A17764">
        <w:rPr>
          <w:lang w:val="en-CA"/>
        </w:rPr>
        <w:t>Is the scope and meaning of the clause clear and unambiguous?</w:t>
      </w:r>
    </w:p>
    <w:p w14:paraId="77F40DDA" w14:textId="758EF218" w:rsidR="00F05A9F" w:rsidRDefault="00F05A9F" w:rsidP="00F05A9F">
      <w:pPr>
        <w:pStyle w:val="ListParagraph"/>
        <w:numPr>
          <w:ilvl w:val="1"/>
          <w:numId w:val="1"/>
        </w:numPr>
        <w:tabs>
          <w:tab w:val="left" w:pos="1265"/>
        </w:tabs>
      </w:pPr>
      <w:r w:rsidRPr="00A17764">
        <w:rPr>
          <w:lang w:val="en-CA"/>
        </w:rPr>
        <w:t>Could the proprietary interests of the employer have been adequately protected by a less restrictive clause?</w:t>
      </w:r>
    </w:p>
    <w:p w14:paraId="548564ED" w14:textId="77777777" w:rsidR="000B6E45" w:rsidRDefault="000B6E45" w:rsidP="000B6E45">
      <w:pPr>
        <w:tabs>
          <w:tab w:val="left" w:pos="1265"/>
        </w:tabs>
      </w:pPr>
    </w:p>
    <w:p w14:paraId="1C7DCB31" w14:textId="77777777" w:rsidR="000B6E45" w:rsidRPr="00A17764" w:rsidRDefault="000B6E45" w:rsidP="000B6E45">
      <w:pPr>
        <w:tabs>
          <w:tab w:val="left" w:pos="1265"/>
        </w:tabs>
        <w:rPr>
          <w:b/>
        </w:rPr>
      </w:pPr>
      <w:r w:rsidRPr="00A17764">
        <w:rPr>
          <w:b/>
        </w:rPr>
        <w:t xml:space="preserve">Class 3 </w:t>
      </w:r>
      <w:r w:rsidRPr="00A17764">
        <w:rPr>
          <w:b/>
          <w:lang w:val="en-CA"/>
        </w:rPr>
        <w:t>Fact Scenario</w:t>
      </w:r>
      <w:r w:rsidRPr="00A17764">
        <w:rPr>
          <w:b/>
        </w:rPr>
        <w:t xml:space="preserve"> 1</w:t>
      </w:r>
    </w:p>
    <w:p w14:paraId="20E8CA47" w14:textId="77777777" w:rsidR="000B6E45" w:rsidRPr="00A17764" w:rsidRDefault="000B6E45" w:rsidP="000B6E45">
      <w:pPr>
        <w:pStyle w:val="ListParagraph"/>
        <w:numPr>
          <w:ilvl w:val="0"/>
          <w:numId w:val="1"/>
        </w:numPr>
        <w:tabs>
          <w:tab w:val="left" w:pos="1265"/>
        </w:tabs>
      </w:pPr>
      <w:r w:rsidRPr="00A17764">
        <w:t>This case is the classic common law statement of principle on the legal effectiveness of restrictive covenants.</w:t>
      </w:r>
    </w:p>
    <w:p w14:paraId="1DA4D778" w14:textId="77777777" w:rsidR="000B6E45" w:rsidRPr="00A17764" w:rsidRDefault="000B6E45" w:rsidP="000B6E45">
      <w:pPr>
        <w:tabs>
          <w:tab w:val="left" w:pos="1265"/>
        </w:tabs>
        <w:rPr>
          <w:color w:val="FF0000"/>
        </w:rPr>
      </w:pPr>
      <w:proofErr w:type="spellStart"/>
      <w:r w:rsidRPr="00A17764">
        <w:rPr>
          <w:color w:val="FF0000"/>
        </w:rPr>
        <w:t>Nordenfelt</w:t>
      </w:r>
      <w:proofErr w:type="spellEnd"/>
      <w:r w:rsidRPr="00A17764">
        <w:rPr>
          <w:color w:val="FF0000"/>
        </w:rPr>
        <w:t xml:space="preserve"> v. Maxim </w:t>
      </w:r>
      <w:proofErr w:type="spellStart"/>
      <w:r w:rsidRPr="00A17764">
        <w:rPr>
          <w:color w:val="FF0000"/>
        </w:rPr>
        <w:t>Nordenfelt</w:t>
      </w:r>
      <w:proofErr w:type="spellEnd"/>
      <w:r w:rsidRPr="00A17764">
        <w:rPr>
          <w:color w:val="FF0000"/>
        </w:rPr>
        <w:t xml:space="preserve"> Guns and Ammunition Co. Ltd., [1894] H.L.</w:t>
      </w:r>
    </w:p>
    <w:p w14:paraId="57EAC99E" w14:textId="77777777" w:rsidR="000B6E45" w:rsidRPr="00A17764" w:rsidRDefault="000B6E45" w:rsidP="000B6E45">
      <w:pPr>
        <w:tabs>
          <w:tab w:val="left" w:pos="1265"/>
        </w:tabs>
      </w:pPr>
      <w:r w:rsidRPr="00A17764">
        <w:t xml:space="preserve">Lord </w:t>
      </w:r>
      <w:proofErr w:type="spellStart"/>
      <w:r w:rsidRPr="00A17764">
        <w:t>MacNaghten</w:t>
      </w:r>
      <w:proofErr w:type="spellEnd"/>
      <w:r w:rsidRPr="00A17764">
        <w:t>:</w:t>
      </w:r>
    </w:p>
    <w:p w14:paraId="6545A6FC" w14:textId="77777777" w:rsidR="000B6E45" w:rsidRPr="00A17764" w:rsidRDefault="000B6E45" w:rsidP="000B6E45">
      <w:pPr>
        <w:tabs>
          <w:tab w:val="left" w:pos="1265"/>
        </w:tabs>
      </w:pPr>
      <w:r w:rsidRPr="00A17764">
        <w:t xml:space="preserve">“All interference with individual liberty of action in trading, and all restraints of trade of themselves, if there is nothing more, are contrary to public policy, and therefore void. That is the general rule. But there are exceptions: restraints of trade and interference with individual liberty of action may be justified by the special circumstances of a </w:t>
      </w:r>
      <w:proofErr w:type="gramStart"/>
      <w:r w:rsidRPr="00A17764">
        <w:t>particular case</w:t>
      </w:r>
      <w:proofErr w:type="gramEnd"/>
      <w:r w:rsidRPr="00A17764">
        <w:t xml:space="preserve">. It is a sufficient justification and, indeed it is the only justification, if the restriction is reasonable — reasonable, that is, </w:t>
      </w:r>
      <w:proofErr w:type="gramStart"/>
      <w:r w:rsidRPr="00A17764">
        <w:t>in reference to</w:t>
      </w:r>
      <w:proofErr w:type="gramEnd"/>
      <w:r w:rsidRPr="00A17764">
        <w:t xml:space="preserve"> the interests of the parties concerned and reasonable in reference to the interests of the public, so framed and so guarded as to afford adequate </w:t>
      </w:r>
      <w:r w:rsidRPr="00A17764">
        <w:lastRenderedPageBreak/>
        <w:t xml:space="preserve">protection to the party in whose </w:t>
      </w:r>
      <w:proofErr w:type="spellStart"/>
      <w:r w:rsidRPr="00A17764">
        <w:t>favour</w:t>
      </w:r>
      <w:proofErr w:type="spellEnd"/>
      <w:r w:rsidRPr="00A17764">
        <w:t xml:space="preserve"> it is imposed, while at the same time it is in no way injurious to the public.”</w:t>
      </w:r>
    </w:p>
    <w:p w14:paraId="3C2403AA" w14:textId="77777777" w:rsidR="00E3687B" w:rsidRDefault="00E3687B" w:rsidP="00C723DC">
      <w:pPr>
        <w:tabs>
          <w:tab w:val="left" w:pos="1265"/>
        </w:tabs>
        <w:rPr>
          <w:u w:val="single"/>
        </w:rPr>
      </w:pPr>
    </w:p>
    <w:p w14:paraId="4CAD5CBC" w14:textId="77777777" w:rsidR="00C723DC" w:rsidRDefault="00C723DC" w:rsidP="00C723DC">
      <w:pPr>
        <w:tabs>
          <w:tab w:val="left" w:pos="1265"/>
        </w:tabs>
        <w:rPr>
          <w:u w:val="single"/>
        </w:rPr>
      </w:pPr>
      <w:r>
        <w:rPr>
          <w:u w:val="single"/>
        </w:rPr>
        <w:t>Termination of Contract Clauses</w:t>
      </w:r>
    </w:p>
    <w:p w14:paraId="31CB792E" w14:textId="77777777" w:rsidR="00C723DC" w:rsidRDefault="00C723DC" w:rsidP="00C723DC">
      <w:pPr>
        <w:pStyle w:val="ListParagraph"/>
        <w:numPr>
          <w:ilvl w:val="0"/>
          <w:numId w:val="8"/>
        </w:numPr>
        <w:tabs>
          <w:tab w:val="left" w:pos="1265"/>
        </w:tabs>
      </w:pPr>
      <w:r>
        <w:rPr>
          <w:b/>
        </w:rPr>
        <w:t>Fixed-term contract:</w:t>
      </w:r>
      <w:r>
        <w:t xml:space="preserve"> a contract with a specific defined end date.</w:t>
      </w:r>
    </w:p>
    <w:p w14:paraId="65F4AE3A" w14:textId="77777777" w:rsidR="00C723DC" w:rsidRDefault="00C723DC" w:rsidP="00C723DC">
      <w:pPr>
        <w:pStyle w:val="ListParagraph"/>
        <w:numPr>
          <w:ilvl w:val="1"/>
          <w:numId w:val="8"/>
        </w:numPr>
        <w:tabs>
          <w:tab w:val="left" w:pos="1265"/>
        </w:tabs>
      </w:pPr>
      <w:r>
        <w:t>Contract comes to end when end date is reached, no additional notice is required.</w:t>
      </w:r>
    </w:p>
    <w:p w14:paraId="76CCE313" w14:textId="77777777" w:rsidR="00C723DC" w:rsidRDefault="00C723DC" w:rsidP="00C723DC">
      <w:pPr>
        <w:pStyle w:val="ListParagraph"/>
        <w:numPr>
          <w:ilvl w:val="0"/>
          <w:numId w:val="8"/>
        </w:numPr>
        <w:tabs>
          <w:tab w:val="left" w:pos="1265"/>
        </w:tabs>
      </w:pPr>
      <w:r>
        <w:rPr>
          <w:b/>
        </w:rPr>
        <w:t xml:space="preserve">Fixed-task contract: </w:t>
      </w:r>
      <w:r>
        <w:t xml:space="preserve">a contract to perform a defined task that comes to </w:t>
      </w:r>
      <w:proofErr w:type="spellStart"/>
      <w:proofErr w:type="gramStart"/>
      <w:r>
        <w:t>a</w:t>
      </w:r>
      <w:proofErr w:type="spellEnd"/>
      <w:proofErr w:type="gramEnd"/>
      <w:r>
        <w:t xml:space="preserve"> end when the task is completed.</w:t>
      </w:r>
    </w:p>
    <w:p w14:paraId="2D304158" w14:textId="77777777" w:rsidR="00C723DC" w:rsidRPr="00C723DC" w:rsidRDefault="00C723DC" w:rsidP="00C723DC">
      <w:pPr>
        <w:pStyle w:val="ListParagraph"/>
        <w:numPr>
          <w:ilvl w:val="0"/>
          <w:numId w:val="8"/>
        </w:numPr>
        <w:tabs>
          <w:tab w:val="left" w:pos="1265"/>
        </w:tabs>
      </w:pPr>
      <w:r>
        <w:rPr>
          <w:b/>
        </w:rPr>
        <w:t xml:space="preserve">Indefinite term contract: </w:t>
      </w:r>
      <w:r>
        <w:t>a contract that has no specific end date (most employment contracts in Ca</w:t>
      </w:r>
      <w:r w:rsidRPr="00C723DC">
        <w:t>nada)</w:t>
      </w:r>
    </w:p>
    <w:p w14:paraId="2F47A71C" w14:textId="77777777" w:rsidR="00C723DC" w:rsidRPr="00C723DC" w:rsidRDefault="00C723DC" w:rsidP="00C723DC">
      <w:pPr>
        <w:pStyle w:val="ListParagraph"/>
        <w:numPr>
          <w:ilvl w:val="1"/>
          <w:numId w:val="8"/>
        </w:numPr>
        <w:tabs>
          <w:tab w:val="left" w:pos="1265"/>
        </w:tabs>
      </w:pPr>
      <w:r w:rsidRPr="00C723DC">
        <w:t xml:space="preserve">An indefinite term contract can be terminated by providing notice to the other party of the intention to terminate, which is a warning that the end is coming </w:t>
      </w:r>
    </w:p>
    <w:p w14:paraId="6AE2A45A" w14:textId="77777777" w:rsidR="00C723DC" w:rsidRDefault="00C723DC" w:rsidP="00C723DC">
      <w:pPr>
        <w:pStyle w:val="ListParagraph"/>
        <w:numPr>
          <w:ilvl w:val="2"/>
          <w:numId w:val="8"/>
        </w:numPr>
        <w:tabs>
          <w:tab w:val="left" w:pos="1265"/>
        </w:tabs>
      </w:pPr>
      <w:r>
        <w:t>Notice of termination clause can indicate the amount of notice required</w:t>
      </w:r>
    </w:p>
    <w:p w14:paraId="13C7FFF8" w14:textId="77777777" w:rsidR="00C723DC" w:rsidRDefault="00C723DC" w:rsidP="00C723DC">
      <w:pPr>
        <w:pStyle w:val="ListParagraph"/>
        <w:numPr>
          <w:ilvl w:val="3"/>
          <w:numId w:val="8"/>
        </w:numPr>
        <w:tabs>
          <w:tab w:val="left" w:pos="1265"/>
        </w:tabs>
      </w:pPr>
      <w:r w:rsidRPr="00C723DC">
        <w:rPr>
          <w:lang w:val="en-CA"/>
        </w:rPr>
        <w:t xml:space="preserve">A termination clause must </w:t>
      </w:r>
      <w:r w:rsidRPr="00C723DC">
        <w:rPr>
          <w:i/>
          <w:iCs/>
          <w:lang w:val="en-CA"/>
        </w:rPr>
        <w:t xml:space="preserve">at least </w:t>
      </w:r>
      <w:r w:rsidRPr="00C723DC">
        <w:rPr>
          <w:lang w:val="en-CA"/>
        </w:rPr>
        <w:t>provide the minimum statutory notice</w:t>
      </w:r>
    </w:p>
    <w:p w14:paraId="7AB37687" w14:textId="77777777" w:rsidR="000B6E45" w:rsidRDefault="00C723DC" w:rsidP="000B6E45">
      <w:pPr>
        <w:pStyle w:val="ListParagraph"/>
        <w:numPr>
          <w:ilvl w:val="2"/>
          <w:numId w:val="8"/>
        </w:numPr>
        <w:tabs>
          <w:tab w:val="left" w:pos="1265"/>
        </w:tabs>
      </w:pPr>
      <w:r>
        <w:sym w:font="Wingdings" w:char="F0E0"/>
      </w:r>
      <w:r>
        <w:t xml:space="preserve"> if not in contract, judges imply “reasonable notice”</w:t>
      </w:r>
    </w:p>
    <w:p w14:paraId="51D7040A" w14:textId="77777777" w:rsidR="00E3687B" w:rsidRDefault="00E3687B" w:rsidP="000B6E45">
      <w:pPr>
        <w:tabs>
          <w:tab w:val="left" w:pos="1265"/>
        </w:tabs>
        <w:rPr>
          <w:b/>
        </w:rPr>
      </w:pPr>
    </w:p>
    <w:p w14:paraId="40C2DC28" w14:textId="77777777" w:rsidR="000B6E45" w:rsidRPr="00C723DC" w:rsidRDefault="000B6E45" w:rsidP="000B6E45">
      <w:pPr>
        <w:tabs>
          <w:tab w:val="left" w:pos="1265"/>
        </w:tabs>
        <w:rPr>
          <w:b/>
        </w:rPr>
      </w:pPr>
      <w:r w:rsidRPr="00A17764">
        <w:rPr>
          <w:b/>
        </w:rPr>
        <w:t xml:space="preserve">Class 3 </w:t>
      </w:r>
      <w:r w:rsidRPr="00A17764">
        <w:rPr>
          <w:b/>
          <w:lang w:val="en-CA"/>
        </w:rPr>
        <w:t>Fact Scenario</w:t>
      </w:r>
      <w:r>
        <w:rPr>
          <w:b/>
        </w:rPr>
        <w:t xml:space="preserve"> 2</w:t>
      </w:r>
    </w:p>
    <w:p w14:paraId="0E84D349" w14:textId="77777777" w:rsidR="000B6E45" w:rsidRPr="00A17764" w:rsidRDefault="000B6E45" w:rsidP="000B6E45">
      <w:pPr>
        <w:tabs>
          <w:tab w:val="left" w:pos="1265"/>
        </w:tabs>
      </w:pPr>
      <w:r w:rsidRPr="00A17764">
        <w:t xml:space="preserve">In June 1993, Dr. Joseph </w:t>
      </w:r>
      <w:proofErr w:type="spellStart"/>
      <w:r w:rsidRPr="00A17764">
        <w:t>Multari</w:t>
      </w:r>
      <w:proofErr w:type="spellEnd"/>
      <w:r w:rsidRPr="00A17764">
        <w:t xml:space="preserve"> joined the dental practice of Dr. Bernard Lyons in Windsor, Ontario. Dr. Lyons had been in practice in Windsor for almost a quarter century and had built up a good client base. They signed a short, handwritten contract of less than a page. Dr. Lyons continued as the principal dentist in his practice, with Dr. </w:t>
      </w:r>
      <w:proofErr w:type="spellStart"/>
      <w:r w:rsidRPr="00A17764">
        <w:t>Multari</w:t>
      </w:r>
      <w:proofErr w:type="spellEnd"/>
      <w:r w:rsidRPr="00A17764">
        <w:t xml:space="preserve"> his associate.</w:t>
      </w:r>
    </w:p>
    <w:p w14:paraId="18AA4873" w14:textId="77777777" w:rsidR="000B6E45" w:rsidRPr="00A17764" w:rsidRDefault="000B6E45" w:rsidP="000B6E45">
      <w:pPr>
        <w:tabs>
          <w:tab w:val="left" w:pos="1265"/>
        </w:tabs>
      </w:pPr>
      <w:r w:rsidRPr="00A17764">
        <w:t xml:space="preserve">There were only three provisions in the contract. The first provision dealt with Dr. </w:t>
      </w:r>
      <w:proofErr w:type="spellStart"/>
      <w:r w:rsidRPr="00A17764">
        <w:t>Multari’s</w:t>
      </w:r>
      <w:proofErr w:type="spellEnd"/>
      <w:r w:rsidRPr="00A17764">
        <w:t xml:space="preserve"> remuneration and the third provision required him to give six months’ notice if he decided to leave Dr. Lyons’s practice. The second provision was a non-competition clause that limited where Dr. </w:t>
      </w:r>
      <w:proofErr w:type="spellStart"/>
      <w:r w:rsidRPr="00A17764">
        <w:t>Multari</w:t>
      </w:r>
      <w:proofErr w:type="spellEnd"/>
      <w:r w:rsidRPr="00A17764">
        <w:t xml:space="preserve"> could </w:t>
      </w:r>
      <w:proofErr w:type="spellStart"/>
      <w:r w:rsidRPr="00A17764">
        <w:t>practise</w:t>
      </w:r>
      <w:proofErr w:type="spellEnd"/>
      <w:r w:rsidRPr="00A17764">
        <w:t xml:space="preserve"> his profession if he chose to leave Dr. Lyons’s office. The entirety of this non-competition clause was</w:t>
      </w:r>
      <w:proofErr w:type="gramStart"/>
      <w:r w:rsidRPr="00A17764">
        <w:t>:  “</w:t>
      </w:r>
      <w:proofErr w:type="gramEnd"/>
      <w:r w:rsidRPr="00A17764">
        <w:t>Protective Covenant.  3 yrs. – 5 mi.”</w:t>
      </w:r>
    </w:p>
    <w:p w14:paraId="57AA2EB4" w14:textId="77777777" w:rsidR="000B6E45" w:rsidRPr="00A17764" w:rsidRDefault="000B6E45" w:rsidP="000B6E45">
      <w:pPr>
        <w:tabs>
          <w:tab w:val="left" w:pos="1265"/>
        </w:tabs>
      </w:pPr>
      <w:r w:rsidRPr="00A17764">
        <w:t xml:space="preserve">After 17 months, Dr. </w:t>
      </w:r>
      <w:proofErr w:type="spellStart"/>
      <w:r w:rsidRPr="00A17764">
        <w:t>Multari</w:t>
      </w:r>
      <w:proofErr w:type="spellEnd"/>
      <w:r w:rsidRPr="00A17764">
        <w:t xml:space="preserve"> left the practice on six months’ notice and eventually opened a practice with another dentist soon after at 3.7 miles from Dr. Lyons’s office. Dr. Lyons commenced legal action against Dr. </w:t>
      </w:r>
      <w:proofErr w:type="spellStart"/>
      <w:r w:rsidRPr="00A17764">
        <w:t>Multari</w:t>
      </w:r>
      <w:proofErr w:type="spellEnd"/>
      <w:r w:rsidRPr="00A17764">
        <w:t xml:space="preserve"> for breach of the non-competition clause.</w:t>
      </w:r>
    </w:p>
    <w:p w14:paraId="36CEA1CF" w14:textId="77777777" w:rsidR="000B6E45" w:rsidRDefault="000B6E45" w:rsidP="000B6E45">
      <w:pPr>
        <w:tabs>
          <w:tab w:val="left" w:pos="1265"/>
        </w:tabs>
      </w:pPr>
      <w:r w:rsidRPr="00A17764">
        <w:t>Was the non-competition clause enforceable?</w:t>
      </w:r>
    </w:p>
    <w:p w14:paraId="302243B0" w14:textId="77777777" w:rsidR="000B6E45" w:rsidRPr="00A17764" w:rsidRDefault="000B6E45" w:rsidP="000B6E45">
      <w:pPr>
        <w:pStyle w:val="ListParagraph"/>
        <w:numPr>
          <w:ilvl w:val="0"/>
          <w:numId w:val="2"/>
        </w:numPr>
        <w:tabs>
          <w:tab w:val="left" w:pos="1265"/>
        </w:tabs>
        <w:rPr>
          <w:color w:val="FF0000"/>
        </w:rPr>
      </w:pPr>
      <w:r w:rsidRPr="00A17764">
        <w:rPr>
          <w:i/>
          <w:iCs/>
          <w:color w:val="FF0000"/>
        </w:rPr>
        <w:t xml:space="preserve">Lyons v. </w:t>
      </w:r>
      <w:proofErr w:type="spellStart"/>
      <w:r w:rsidRPr="00A17764">
        <w:rPr>
          <w:i/>
          <w:iCs/>
          <w:color w:val="FF0000"/>
        </w:rPr>
        <w:t>Multari</w:t>
      </w:r>
      <w:proofErr w:type="spellEnd"/>
      <w:r w:rsidRPr="00A17764">
        <w:rPr>
          <w:color w:val="FF0000"/>
        </w:rPr>
        <w:t>,</w:t>
      </w:r>
      <w:r w:rsidRPr="00A17764">
        <w:rPr>
          <w:i/>
          <w:iCs/>
          <w:color w:val="FF0000"/>
        </w:rPr>
        <w:t xml:space="preserve"> </w:t>
      </w:r>
      <w:r w:rsidRPr="00A17764">
        <w:rPr>
          <w:color w:val="FF0000"/>
        </w:rPr>
        <w:t>2000 (ON CA)</w:t>
      </w:r>
    </w:p>
    <w:p w14:paraId="2D8B8756" w14:textId="77777777" w:rsidR="000B6E45" w:rsidRPr="00A17764" w:rsidRDefault="000B6E45" w:rsidP="000B6E45">
      <w:pPr>
        <w:pStyle w:val="ListParagraph"/>
        <w:numPr>
          <w:ilvl w:val="0"/>
          <w:numId w:val="2"/>
        </w:numPr>
        <w:tabs>
          <w:tab w:val="left" w:pos="1265"/>
        </w:tabs>
      </w:pPr>
      <w:r w:rsidRPr="00A17764">
        <w:t xml:space="preserve">The trial court </w:t>
      </w:r>
      <w:r w:rsidRPr="00A17764">
        <w:rPr>
          <w:lang w:val="en-CA"/>
        </w:rPr>
        <w:t>found for Dr. Lyons and fixed damages at $70,431.60.</w:t>
      </w:r>
    </w:p>
    <w:p w14:paraId="5CD3C442" w14:textId="77777777" w:rsidR="000B6E45" w:rsidRPr="00A17764" w:rsidRDefault="000B6E45" w:rsidP="000B6E45">
      <w:pPr>
        <w:pStyle w:val="ListParagraph"/>
        <w:numPr>
          <w:ilvl w:val="0"/>
          <w:numId w:val="2"/>
        </w:numPr>
        <w:tabs>
          <w:tab w:val="left" w:pos="1265"/>
        </w:tabs>
      </w:pPr>
      <w:r w:rsidRPr="00A17764">
        <w:rPr>
          <w:lang w:val="en-CA"/>
        </w:rPr>
        <w:t>Ontario Court of Appeal</w:t>
      </w:r>
    </w:p>
    <w:p w14:paraId="431D05E6" w14:textId="77777777" w:rsidR="000B6E45" w:rsidRPr="00A17764" w:rsidRDefault="000B6E45" w:rsidP="000B6E45">
      <w:pPr>
        <w:pStyle w:val="ListParagraph"/>
        <w:numPr>
          <w:ilvl w:val="1"/>
          <w:numId w:val="2"/>
        </w:numPr>
        <w:tabs>
          <w:tab w:val="left" w:pos="1265"/>
        </w:tabs>
      </w:pPr>
      <w:r w:rsidRPr="00A17764">
        <w:rPr>
          <w:lang w:val="en-CA"/>
        </w:rPr>
        <w:t xml:space="preserve">Did Lyons have a proprietary interest to protect? </w:t>
      </w:r>
    </w:p>
    <w:p w14:paraId="4B780DF0" w14:textId="77777777" w:rsidR="000B6E45" w:rsidRPr="00A17764" w:rsidRDefault="000B6E45" w:rsidP="000B6E45">
      <w:pPr>
        <w:pStyle w:val="ListParagraph"/>
        <w:numPr>
          <w:ilvl w:val="2"/>
          <w:numId w:val="2"/>
        </w:numPr>
        <w:tabs>
          <w:tab w:val="left" w:pos="1265"/>
        </w:tabs>
      </w:pPr>
      <w:r w:rsidRPr="00A17764">
        <w:rPr>
          <w:lang w:val="en-CA"/>
        </w:rPr>
        <w:t>Yes, the law considers employers in professions to have a proprietary interest in their clients.</w:t>
      </w:r>
    </w:p>
    <w:p w14:paraId="57BB91AB" w14:textId="77777777" w:rsidR="000B6E45" w:rsidRPr="00A17764" w:rsidRDefault="000B6E45" w:rsidP="000B6E45">
      <w:pPr>
        <w:pStyle w:val="ListParagraph"/>
        <w:numPr>
          <w:ilvl w:val="1"/>
          <w:numId w:val="2"/>
        </w:numPr>
        <w:tabs>
          <w:tab w:val="left" w:pos="1265"/>
        </w:tabs>
      </w:pPr>
      <w:r w:rsidRPr="00A17764">
        <w:rPr>
          <w:lang w:val="en-CA"/>
        </w:rPr>
        <w:t xml:space="preserve">Are the temporal (time) or spatial (geographic) features of the clause too broad? </w:t>
      </w:r>
    </w:p>
    <w:p w14:paraId="51D03306" w14:textId="77777777" w:rsidR="000B6E45" w:rsidRPr="00A17764" w:rsidRDefault="000B6E45" w:rsidP="000B6E45">
      <w:pPr>
        <w:pStyle w:val="ListParagraph"/>
        <w:numPr>
          <w:ilvl w:val="2"/>
          <w:numId w:val="2"/>
        </w:numPr>
        <w:tabs>
          <w:tab w:val="left" w:pos="1265"/>
        </w:tabs>
      </w:pPr>
      <w:r w:rsidRPr="00A17764">
        <w:rPr>
          <w:lang w:val="en-CA"/>
        </w:rPr>
        <w:t>No, in the context of this fact situation a three- year, five-mile restriction on competition was reasonable.</w:t>
      </w:r>
    </w:p>
    <w:p w14:paraId="3B424838" w14:textId="77777777" w:rsidR="000B6E45" w:rsidRPr="00A17764" w:rsidRDefault="000B6E45" w:rsidP="000B6E45">
      <w:pPr>
        <w:pStyle w:val="ListParagraph"/>
        <w:numPr>
          <w:ilvl w:val="1"/>
          <w:numId w:val="2"/>
        </w:numPr>
        <w:tabs>
          <w:tab w:val="left" w:pos="1265"/>
        </w:tabs>
      </w:pPr>
      <w:r w:rsidRPr="00A17764">
        <w:rPr>
          <w:lang w:val="en-CA"/>
        </w:rPr>
        <w:t xml:space="preserve">Could the proprietary interests of Dr. Lyons have been adequately protected by a non-solicitation clause? </w:t>
      </w:r>
    </w:p>
    <w:p w14:paraId="78D95A6A" w14:textId="77777777" w:rsidR="000B6E45" w:rsidRPr="00DD085D" w:rsidRDefault="000B6E45" w:rsidP="000B6E45">
      <w:pPr>
        <w:pStyle w:val="ListParagraph"/>
        <w:numPr>
          <w:ilvl w:val="2"/>
          <w:numId w:val="2"/>
        </w:numPr>
        <w:tabs>
          <w:tab w:val="left" w:pos="1265"/>
        </w:tabs>
      </w:pPr>
      <w:r w:rsidRPr="00A17764">
        <w:rPr>
          <w:lang w:val="en-CA"/>
        </w:rPr>
        <w:t xml:space="preserve">Yes, and for that reason the non-competition clause is </w:t>
      </w:r>
      <w:r w:rsidRPr="00A17764">
        <w:rPr>
          <w:i/>
          <w:iCs/>
          <w:lang w:val="en-CA"/>
        </w:rPr>
        <w:t>not</w:t>
      </w:r>
      <w:r w:rsidRPr="00A17764">
        <w:rPr>
          <w:lang w:val="en-CA"/>
        </w:rPr>
        <w:t xml:space="preserve"> enforceable.</w:t>
      </w:r>
    </w:p>
    <w:p w14:paraId="456E9F0D" w14:textId="77777777" w:rsidR="000B6E45" w:rsidRDefault="000B6E45" w:rsidP="000B6E45">
      <w:pPr>
        <w:tabs>
          <w:tab w:val="left" w:pos="1265"/>
        </w:tabs>
        <w:rPr>
          <w:color w:val="FF0000"/>
        </w:rPr>
      </w:pPr>
      <w:r>
        <w:rPr>
          <w:color w:val="FF0000"/>
        </w:rPr>
        <w:lastRenderedPageBreak/>
        <w:t xml:space="preserve">He is in breach of contract and </w:t>
      </w:r>
      <w:proofErr w:type="spellStart"/>
      <w:r>
        <w:rPr>
          <w:color w:val="FF0000"/>
        </w:rPr>
        <w:t>Dr</w:t>
      </w:r>
      <w:proofErr w:type="spellEnd"/>
      <w:r>
        <w:rPr>
          <w:color w:val="FF0000"/>
        </w:rPr>
        <w:t xml:space="preserve"> </w:t>
      </w:r>
      <w:proofErr w:type="spellStart"/>
      <w:r>
        <w:rPr>
          <w:color w:val="FF0000"/>
        </w:rPr>
        <w:t>lyons</w:t>
      </w:r>
      <w:proofErr w:type="spellEnd"/>
      <w:r>
        <w:rPr>
          <w:color w:val="FF0000"/>
        </w:rPr>
        <w:t xml:space="preserve"> has the onus to prove that the clause is in fact enforceable, needs to show the following</w:t>
      </w:r>
    </w:p>
    <w:p w14:paraId="3FD88A04" w14:textId="77777777" w:rsidR="000B6E45" w:rsidRPr="00DD085D" w:rsidRDefault="000B6E45" w:rsidP="000B6E45">
      <w:pPr>
        <w:pStyle w:val="ListParagraph"/>
        <w:numPr>
          <w:ilvl w:val="0"/>
          <w:numId w:val="6"/>
        </w:numPr>
        <w:tabs>
          <w:tab w:val="left" w:pos="1265"/>
        </w:tabs>
        <w:rPr>
          <w:color w:val="FF0000"/>
        </w:rPr>
      </w:pPr>
      <w:r>
        <w:rPr>
          <w:color w:val="FF0000"/>
        </w:rPr>
        <w:t>Does he have a proprietary interest to protect? Yes…clients</w:t>
      </w:r>
    </w:p>
    <w:p w14:paraId="7133A28D" w14:textId="77777777" w:rsidR="00C723DC" w:rsidRDefault="00C723DC" w:rsidP="00C723DC">
      <w:pPr>
        <w:tabs>
          <w:tab w:val="left" w:pos="1265"/>
        </w:tabs>
        <w:rPr>
          <w:b/>
        </w:rPr>
      </w:pPr>
    </w:p>
    <w:p w14:paraId="64EFF906" w14:textId="77777777" w:rsidR="00C723DC" w:rsidRPr="00C723DC" w:rsidRDefault="00C723DC" w:rsidP="00C723DC">
      <w:pPr>
        <w:tabs>
          <w:tab w:val="left" w:pos="1265"/>
        </w:tabs>
        <w:rPr>
          <w:b/>
        </w:rPr>
      </w:pPr>
      <w:r w:rsidRPr="00C723DC">
        <w:rPr>
          <w:b/>
        </w:rPr>
        <w:t>Contract Terms Found in Ancillary Documents</w:t>
      </w:r>
    </w:p>
    <w:p w14:paraId="65315A7B" w14:textId="77777777" w:rsidR="009F26B0" w:rsidRDefault="009F26B0" w:rsidP="009F26B0">
      <w:pPr>
        <w:pStyle w:val="ListParagraph"/>
        <w:numPr>
          <w:ilvl w:val="0"/>
          <w:numId w:val="10"/>
        </w:numPr>
        <w:tabs>
          <w:tab w:val="left" w:pos="1265"/>
        </w:tabs>
      </w:pPr>
      <w:r w:rsidRPr="009F26B0">
        <w:rPr>
          <w:b/>
        </w:rPr>
        <w:t>Ancillary Documents:</w:t>
      </w:r>
      <w:r>
        <w:t xml:space="preserve"> written materials that are physically separate from an employment contract but that include rules that relate to the employment relationship (for example: employee handbooks, benefits handbooks, and human resource policy manuals)</w:t>
      </w:r>
    </w:p>
    <w:p w14:paraId="316911D4" w14:textId="77777777" w:rsidR="009F26B0" w:rsidRPr="009F26B0" w:rsidRDefault="009F26B0" w:rsidP="009F26B0">
      <w:pPr>
        <w:pStyle w:val="ListParagraph"/>
        <w:numPr>
          <w:ilvl w:val="0"/>
          <w:numId w:val="10"/>
        </w:numPr>
        <w:tabs>
          <w:tab w:val="left" w:pos="1265"/>
        </w:tabs>
      </w:pPr>
      <w:r>
        <w:t xml:space="preserve">Courts may have to decide whether the rules found in ancillary documents are legally enforceable, this depends on whether those documents constitute a separate legal contract or part of the existing employment contract. </w:t>
      </w:r>
      <w:r>
        <w:sym w:font="Wingdings" w:char="F0E0"/>
      </w:r>
      <w:r>
        <w:t xml:space="preserve"> if neither = unenforceable</w:t>
      </w:r>
    </w:p>
    <w:p w14:paraId="26DDB022" w14:textId="77777777" w:rsidR="009F26B0" w:rsidRPr="009F26B0" w:rsidRDefault="000B6E45" w:rsidP="009F26B0">
      <w:pPr>
        <w:pStyle w:val="ListParagraph"/>
        <w:numPr>
          <w:ilvl w:val="0"/>
          <w:numId w:val="9"/>
        </w:numPr>
        <w:tabs>
          <w:tab w:val="left" w:pos="1265"/>
        </w:tabs>
      </w:pPr>
      <w:r w:rsidRPr="009F26B0">
        <w:rPr>
          <w:lang w:val="en-CA"/>
        </w:rPr>
        <w:t>Corporate Policies</w:t>
      </w:r>
    </w:p>
    <w:p w14:paraId="21BAD215" w14:textId="77777777" w:rsidR="000B6E45" w:rsidRPr="009F26B0" w:rsidRDefault="000B6E45" w:rsidP="009F26B0">
      <w:pPr>
        <w:pStyle w:val="ListParagraph"/>
        <w:numPr>
          <w:ilvl w:val="1"/>
          <w:numId w:val="9"/>
        </w:numPr>
        <w:tabs>
          <w:tab w:val="left" w:pos="1265"/>
        </w:tabs>
      </w:pPr>
      <w:r w:rsidRPr="009F26B0">
        <w:rPr>
          <w:i/>
          <w:iCs/>
          <w:lang w:val="en-CA"/>
        </w:rPr>
        <w:t>Employers assume that employees are legally bound to their corporate policies and other ancillary documents (e.g., employee handbook)</w:t>
      </w:r>
      <w:r w:rsidRPr="009F26B0">
        <w:rPr>
          <w:lang w:val="en-CA"/>
        </w:rPr>
        <w:t>.</w:t>
      </w:r>
    </w:p>
    <w:p w14:paraId="171A3F48" w14:textId="77777777" w:rsidR="009F26B0" w:rsidRDefault="009F26B0" w:rsidP="009F26B0">
      <w:pPr>
        <w:pStyle w:val="ListParagraph"/>
        <w:numPr>
          <w:ilvl w:val="0"/>
          <w:numId w:val="9"/>
        </w:numPr>
        <w:tabs>
          <w:tab w:val="left" w:pos="1265"/>
        </w:tabs>
      </w:pPr>
      <w:r>
        <w:t>If ancillary documents are introduced during employment relationship, two conditions must be satisfied for it to be legally enforceable:</w:t>
      </w:r>
    </w:p>
    <w:p w14:paraId="64FA63DA" w14:textId="77777777" w:rsidR="009F26B0" w:rsidRDefault="009F26B0" w:rsidP="009F26B0">
      <w:pPr>
        <w:pStyle w:val="ListParagraph"/>
        <w:numPr>
          <w:ilvl w:val="1"/>
          <w:numId w:val="9"/>
        </w:numPr>
        <w:tabs>
          <w:tab w:val="left" w:pos="1265"/>
        </w:tabs>
      </w:pPr>
      <w:r>
        <w:t>It must have been made clear to the employee that the new document was intended to be legally enforceable, and the court must be satisfied that the employee understood and agreed to that condition.</w:t>
      </w:r>
    </w:p>
    <w:p w14:paraId="74D592F6" w14:textId="77777777" w:rsidR="009F26B0" w:rsidRPr="00A17764" w:rsidRDefault="00E3687B" w:rsidP="009F26B0">
      <w:pPr>
        <w:pStyle w:val="ListParagraph"/>
        <w:numPr>
          <w:ilvl w:val="1"/>
          <w:numId w:val="9"/>
        </w:numPr>
        <w:tabs>
          <w:tab w:val="left" w:pos="1265"/>
        </w:tabs>
      </w:pPr>
      <w:r>
        <w:t>Even if the employee agreed to the new terms found in the ancillary document, those terms will not be enforceable unless both employer and employee received “new consideration” when the ancillary document was introduced.</w:t>
      </w:r>
    </w:p>
    <w:p w14:paraId="4073CF5E" w14:textId="77777777" w:rsidR="00C723DC" w:rsidRDefault="00C723DC" w:rsidP="00C723DC">
      <w:pPr>
        <w:tabs>
          <w:tab w:val="left" w:pos="1265"/>
        </w:tabs>
        <w:rPr>
          <w:b/>
        </w:rPr>
      </w:pPr>
    </w:p>
    <w:p w14:paraId="35E7277C" w14:textId="77777777" w:rsidR="000B6E45" w:rsidRPr="00C723DC" w:rsidRDefault="000B6E45" w:rsidP="00C723DC">
      <w:pPr>
        <w:tabs>
          <w:tab w:val="left" w:pos="1265"/>
        </w:tabs>
        <w:rPr>
          <w:b/>
        </w:rPr>
      </w:pPr>
      <w:r w:rsidRPr="00A17764">
        <w:rPr>
          <w:b/>
        </w:rPr>
        <w:t xml:space="preserve">Class 3 </w:t>
      </w:r>
      <w:r w:rsidRPr="00A17764">
        <w:rPr>
          <w:b/>
          <w:lang w:val="en-CA"/>
        </w:rPr>
        <w:t>Fact Scenario</w:t>
      </w:r>
      <w:r>
        <w:rPr>
          <w:b/>
        </w:rPr>
        <w:t xml:space="preserve"> 3</w:t>
      </w:r>
    </w:p>
    <w:p w14:paraId="7FE28DD2" w14:textId="77777777" w:rsidR="000B6E45" w:rsidRPr="00A17764" w:rsidRDefault="000B6E45" w:rsidP="000B6E45">
      <w:pPr>
        <w:tabs>
          <w:tab w:val="left" w:pos="1265"/>
        </w:tabs>
      </w:pPr>
      <w:r w:rsidRPr="00A17764">
        <w:t xml:space="preserve">Ms. </w:t>
      </w:r>
      <w:proofErr w:type="spellStart"/>
      <w:r w:rsidRPr="00A17764">
        <w:t>Rahemtulla</w:t>
      </w:r>
      <w:proofErr w:type="spellEnd"/>
      <w:r w:rsidRPr="00A17764">
        <w:t xml:space="preserve"> was a teller with the </w:t>
      </w:r>
      <w:proofErr w:type="spellStart"/>
      <w:r w:rsidRPr="00A17764">
        <w:t>Vanfed</w:t>
      </w:r>
      <w:proofErr w:type="spellEnd"/>
      <w:r w:rsidRPr="00A17764">
        <w:t xml:space="preserve"> Credit Union. Within a year or so of her employment, she was summarily dismissed for alleged misappropriation of funds. She sued for wrongful dismissal. </w:t>
      </w:r>
      <w:proofErr w:type="spellStart"/>
      <w:r w:rsidRPr="00A17764">
        <w:t>Vanfed</w:t>
      </w:r>
      <w:proofErr w:type="spellEnd"/>
      <w:r w:rsidRPr="00A17764">
        <w:t xml:space="preserve"> claimed that under its corporate policies, Ms. </w:t>
      </w:r>
      <w:proofErr w:type="spellStart"/>
      <w:r w:rsidRPr="00A17764">
        <w:t>Rahemtulla</w:t>
      </w:r>
      <w:proofErr w:type="spellEnd"/>
      <w:r w:rsidRPr="00A17764">
        <w:t xml:space="preserve"> was entitled to only two weeks’ notice or payment in lieu.</w:t>
      </w:r>
    </w:p>
    <w:p w14:paraId="31679FF6" w14:textId="77777777" w:rsidR="000B6E45" w:rsidRPr="00A17764" w:rsidRDefault="000B6E45" w:rsidP="000B6E45">
      <w:pPr>
        <w:tabs>
          <w:tab w:val="left" w:pos="1265"/>
        </w:tabs>
      </w:pPr>
      <w:r w:rsidRPr="00A17764">
        <w:t xml:space="preserve">The facts indicated that Ms. </w:t>
      </w:r>
      <w:proofErr w:type="spellStart"/>
      <w:r w:rsidRPr="00A17764">
        <w:t>Rahemtulla</w:t>
      </w:r>
      <w:proofErr w:type="spellEnd"/>
      <w:r w:rsidRPr="00A17764">
        <w:t xml:space="preserve"> was provided with </w:t>
      </w:r>
      <w:proofErr w:type="spellStart"/>
      <w:r w:rsidRPr="00A17764">
        <w:t>Vanfed’s</w:t>
      </w:r>
      <w:proofErr w:type="spellEnd"/>
      <w:r w:rsidRPr="00A17764">
        <w:t xml:space="preserve"> policy manual several days after starting her employment. The manual states that its purpose is to acquaint employees with </w:t>
      </w:r>
      <w:proofErr w:type="spellStart"/>
      <w:r w:rsidRPr="00A17764">
        <w:t>Vanfed’s</w:t>
      </w:r>
      <w:proofErr w:type="spellEnd"/>
      <w:r w:rsidRPr="00A17764">
        <w:t xml:space="preserve"> history, policies, working conditions and employee benefits. Among the topics addressed is termination. Under the topic “Severance Pay,” the manual states, “. . . Severance pay shall be paid according to the following schedule: Employment up to two years – two weeks’ pay and one additional week’s pay for each additional year thereafter, up to ten years’ service</w:t>
      </w:r>
      <w:proofErr w:type="gramStart"/>
      <w:r w:rsidRPr="00A17764">
        <w:t>. . . .</w:t>
      </w:r>
      <w:proofErr w:type="gramEnd"/>
      <w:r w:rsidRPr="00A17764">
        <w:t xml:space="preserve"> ”</w:t>
      </w:r>
    </w:p>
    <w:p w14:paraId="6F705EC8" w14:textId="77777777" w:rsidR="000B6E45" w:rsidRPr="00A17764" w:rsidRDefault="000B6E45" w:rsidP="000B6E45">
      <w:pPr>
        <w:tabs>
          <w:tab w:val="left" w:pos="1265"/>
        </w:tabs>
      </w:pPr>
      <w:r w:rsidRPr="00A17764">
        <w:t>Was she entitled to only two weeks’ pay?</w:t>
      </w:r>
    </w:p>
    <w:p w14:paraId="44F10442" w14:textId="77777777" w:rsidR="000B6E45" w:rsidRPr="00A17764" w:rsidRDefault="000B6E45" w:rsidP="000B6E45">
      <w:pPr>
        <w:numPr>
          <w:ilvl w:val="0"/>
          <w:numId w:val="4"/>
        </w:numPr>
        <w:tabs>
          <w:tab w:val="left" w:pos="1265"/>
        </w:tabs>
        <w:rPr>
          <w:color w:val="FF0000"/>
        </w:rPr>
      </w:pPr>
      <w:proofErr w:type="spellStart"/>
      <w:r w:rsidRPr="00A17764">
        <w:rPr>
          <w:i/>
          <w:iCs/>
          <w:color w:val="FF0000"/>
        </w:rPr>
        <w:t>Rahemtulla</w:t>
      </w:r>
      <w:proofErr w:type="spellEnd"/>
      <w:r w:rsidRPr="00A17764">
        <w:rPr>
          <w:i/>
          <w:iCs/>
          <w:color w:val="FF0000"/>
        </w:rPr>
        <w:t xml:space="preserve"> v. </w:t>
      </w:r>
      <w:proofErr w:type="spellStart"/>
      <w:r w:rsidRPr="00A17764">
        <w:rPr>
          <w:i/>
          <w:iCs/>
          <w:color w:val="FF0000"/>
        </w:rPr>
        <w:t>Vanfed</w:t>
      </w:r>
      <w:proofErr w:type="spellEnd"/>
      <w:r w:rsidRPr="00A17764">
        <w:rPr>
          <w:i/>
          <w:iCs/>
          <w:color w:val="FF0000"/>
        </w:rPr>
        <w:t xml:space="preserve"> Credit Union</w:t>
      </w:r>
      <w:r w:rsidRPr="00A17764">
        <w:rPr>
          <w:color w:val="FF0000"/>
        </w:rPr>
        <w:t>,</w:t>
      </w:r>
      <w:r w:rsidRPr="00A17764">
        <w:rPr>
          <w:i/>
          <w:iCs/>
          <w:color w:val="FF0000"/>
        </w:rPr>
        <w:t xml:space="preserve"> </w:t>
      </w:r>
      <w:r w:rsidRPr="00A17764">
        <w:rPr>
          <w:color w:val="FF0000"/>
        </w:rPr>
        <w:t xml:space="preserve">1984   </w:t>
      </w:r>
      <w:proofErr w:type="gramStart"/>
      <w:r w:rsidRPr="00A17764">
        <w:rPr>
          <w:color w:val="FF0000"/>
        </w:rPr>
        <w:t xml:space="preserve">   (</w:t>
      </w:r>
      <w:proofErr w:type="gramEnd"/>
      <w:r w:rsidRPr="00A17764">
        <w:rPr>
          <w:color w:val="FF0000"/>
        </w:rPr>
        <w:t xml:space="preserve">BC SC). As stated by </w:t>
      </w:r>
      <w:proofErr w:type="spellStart"/>
      <w:r w:rsidRPr="00A17764">
        <w:rPr>
          <w:color w:val="FF0000"/>
        </w:rPr>
        <w:t>McLachlin</w:t>
      </w:r>
      <w:proofErr w:type="spellEnd"/>
      <w:r w:rsidRPr="00A17764">
        <w:rPr>
          <w:color w:val="FF0000"/>
        </w:rPr>
        <w:t>, J.:</w:t>
      </w:r>
    </w:p>
    <w:p w14:paraId="6D3D3D81" w14:textId="77777777" w:rsidR="000B6E45" w:rsidRPr="00A17764" w:rsidRDefault="000B6E45" w:rsidP="000B6E45">
      <w:pPr>
        <w:numPr>
          <w:ilvl w:val="0"/>
          <w:numId w:val="4"/>
        </w:numPr>
        <w:tabs>
          <w:tab w:val="left" w:pos="1265"/>
        </w:tabs>
      </w:pPr>
      <w:r w:rsidRPr="00A17764">
        <w:t xml:space="preserve">“The evidence in the case at Bar does not establish that the parties expressed a common intention to be bound by the terms of the </w:t>
      </w:r>
      <w:r w:rsidRPr="00A17764">
        <w:rPr>
          <w:lang w:val="en-CA"/>
        </w:rPr>
        <w:t>policy</w:t>
      </w:r>
      <w:r w:rsidRPr="00A17764">
        <w:t xml:space="preserve"> manual. The usual method of indicating assent to written documents is by signature; this was not done nor was assent manifested</w:t>
      </w:r>
      <w:r>
        <w:t xml:space="preserve"> </w:t>
      </w:r>
      <w:r w:rsidRPr="00A17764">
        <w:t>by conduct</w:t>
      </w:r>
      <w:proofErr w:type="gramStart"/>
      <w:r w:rsidRPr="00A17764">
        <w:t>. . . .</w:t>
      </w:r>
      <w:proofErr w:type="gramEnd"/>
      <w:r w:rsidRPr="00A17764">
        <w:t xml:space="preserve"> Communication of assent cannot be inferred from the fact that the plaintiff continued to work after being given the manual. </w:t>
      </w:r>
      <w:r w:rsidRPr="00A17764">
        <w:rPr>
          <w:i/>
          <w:iCs/>
        </w:rPr>
        <w:t xml:space="preserve">She had contracted to work for the defendant prior to receiving the manual. The fact that she continued to </w:t>
      </w:r>
      <w:r w:rsidRPr="00A17764">
        <w:rPr>
          <w:i/>
          <w:iCs/>
        </w:rPr>
        <w:lastRenderedPageBreak/>
        <w:t>fulfill this obligation after being given the manual cannot be taken as an assent to its terms</w:t>
      </w:r>
      <w:r w:rsidRPr="00A17764">
        <w:t>.”</w:t>
      </w:r>
    </w:p>
    <w:p w14:paraId="616D5C6C" w14:textId="77777777" w:rsidR="006108C5" w:rsidRDefault="006108C5"/>
    <w:sectPr w:rsidR="006108C5" w:rsidSect="000E25C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741C6" w14:textId="77777777" w:rsidR="00B6482F" w:rsidRDefault="00B6482F" w:rsidP="00010E17">
      <w:r>
        <w:separator/>
      </w:r>
    </w:p>
  </w:endnote>
  <w:endnote w:type="continuationSeparator" w:id="0">
    <w:p w14:paraId="125B36EF" w14:textId="77777777" w:rsidR="00B6482F" w:rsidRDefault="00B6482F" w:rsidP="00010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B20F9" w14:textId="77777777" w:rsidR="00010E17" w:rsidRDefault="00010E17"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64F801" w14:textId="77777777" w:rsidR="00010E17" w:rsidRDefault="00010E17" w:rsidP="00010E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9FC56" w14:textId="5347B46C" w:rsidR="00010E17" w:rsidRDefault="00010E17"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7302E">
      <w:rPr>
        <w:rStyle w:val="PageNumber"/>
        <w:noProof/>
      </w:rPr>
      <w:t>5</w:t>
    </w:r>
    <w:r>
      <w:rPr>
        <w:rStyle w:val="PageNumber"/>
      </w:rPr>
      <w:fldChar w:fldCharType="end"/>
    </w:r>
  </w:p>
  <w:p w14:paraId="68E356E8" w14:textId="77777777" w:rsidR="00010E17" w:rsidRDefault="00010E17" w:rsidP="00010E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971D6" w14:textId="77777777" w:rsidR="00B6482F" w:rsidRDefault="00B6482F" w:rsidP="00010E17">
      <w:r>
        <w:separator/>
      </w:r>
    </w:p>
  </w:footnote>
  <w:footnote w:type="continuationSeparator" w:id="0">
    <w:p w14:paraId="65AE5183" w14:textId="77777777" w:rsidR="00B6482F" w:rsidRDefault="00B6482F" w:rsidP="00010E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73210"/>
    <w:multiLevelType w:val="hybridMultilevel"/>
    <w:tmpl w:val="B21436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445AAF"/>
    <w:multiLevelType w:val="hybridMultilevel"/>
    <w:tmpl w:val="4CCA3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0E56A4"/>
    <w:multiLevelType w:val="hybridMultilevel"/>
    <w:tmpl w:val="54D4D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BF1BE2"/>
    <w:multiLevelType w:val="hybridMultilevel"/>
    <w:tmpl w:val="CED8C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406C67"/>
    <w:multiLevelType w:val="hybridMultilevel"/>
    <w:tmpl w:val="F96AE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804FAD"/>
    <w:multiLevelType w:val="hybridMultilevel"/>
    <w:tmpl w:val="D4265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2A1376"/>
    <w:multiLevelType w:val="hybridMultilevel"/>
    <w:tmpl w:val="9C201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854443"/>
    <w:multiLevelType w:val="hybridMultilevel"/>
    <w:tmpl w:val="2F788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3B1981"/>
    <w:multiLevelType w:val="hybridMultilevel"/>
    <w:tmpl w:val="1B6C600C"/>
    <w:lvl w:ilvl="0" w:tplc="17403086">
      <w:start w:val="1"/>
      <w:numFmt w:val="bullet"/>
      <w:lvlText w:val="•"/>
      <w:lvlJc w:val="left"/>
      <w:pPr>
        <w:tabs>
          <w:tab w:val="num" w:pos="720"/>
        </w:tabs>
        <w:ind w:left="720" w:hanging="360"/>
      </w:pPr>
      <w:rPr>
        <w:rFonts w:ascii="Arial" w:hAnsi="Arial" w:hint="default"/>
      </w:rPr>
    </w:lvl>
    <w:lvl w:ilvl="1" w:tplc="EB000918" w:tentative="1">
      <w:start w:val="1"/>
      <w:numFmt w:val="bullet"/>
      <w:lvlText w:val="•"/>
      <w:lvlJc w:val="left"/>
      <w:pPr>
        <w:tabs>
          <w:tab w:val="num" w:pos="1440"/>
        </w:tabs>
        <w:ind w:left="1440" w:hanging="360"/>
      </w:pPr>
      <w:rPr>
        <w:rFonts w:ascii="Arial" w:hAnsi="Arial" w:hint="default"/>
      </w:rPr>
    </w:lvl>
    <w:lvl w:ilvl="2" w:tplc="467C7264" w:tentative="1">
      <w:start w:val="1"/>
      <w:numFmt w:val="bullet"/>
      <w:lvlText w:val="•"/>
      <w:lvlJc w:val="left"/>
      <w:pPr>
        <w:tabs>
          <w:tab w:val="num" w:pos="2160"/>
        </w:tabs>
        <w:ind w:left="2160" w:hanging="360"/>
      </w:pPr>
      <w:rPr>
        <w:rFonts w:ascii="Arial" w:hAnsi="Arial" w:hint="default"/>
      </w:rPr>
    </w:lvl>
    <w:lvl w:ilvl="3" w:tplc="FBF81338" w:tentative="1">
      <w:start w:val="1"/>
      <w:numFmt w:val="bullet"/>
      <w:lvlText w:val="•"/>
      <w:lvlJc w:val="left"/>
      <w:pPr>
        <w:tabs>
          <w:tab w:val="num" w:pos="2880"/>
        </w:tabs>
        <w:ind w:left="2880" w:hanging="360"/>
      </w:pPr>
      <w:rPr>
        <w:rFonts w:ascii="Arial" w:hAnsi="Arial" w:hint="default"/>
      </w:rPr>
    </w:lvl>
    <w:lvl w:ilvl="4" w:tplc="907EB8C4" w:tentative="1">
      <w:start w:val="1"/>
      <w:numFmt w:val="bullet"/>
      <w:lvlText w:val="•"/>
      <w:lvlJc w:val="left"/>
      <w:pPr>
        <w:tabs>
          <w:tab w:val="num" w:pos="3600"/>
        </w:tabs>
        <w:ind w:left="3600" w:hanging="360"/>
      </w:pPr>
      <w:rPr>
        <w:rFonts w:ascii="Arial" w:hAnsi="Arial" w:hint="default"/>
      </w:rPr>
    </w:lvl>
    <w:lvl w:ilvl="5" w:tplc="BC06B5E0" w:tentative="1">
      <w:start w:val="1"/>
      <w:numFmt w:val="bullet"/>
      <w:lvlText w:val="•"/>
      <w:lvlJc w:val="left"/>
      <w:pPr>
        <w:tabs>
          <w:tab w:val="num" w:pos="4320"/>
        </w:tabs>
        <w:ind w:left="4320" w:hanging="360"/>
      </w:pPr>
      <w:rPr>
        <w:rFonts w:ascii="Arial" w:hAnsi="Arial" w:hint="default"/>
      </w:rPr>
    </w:lvl>
    <w:lvl w:ilvl="6" w:tplc="D44E463A" w:tentative="1">
      <w:start w:val="1"/>
      <w:numFmt w:val="bullet"/>
      <w:lvlText w:val="•"/>
      <w:lvlJc w:val="left"/>
      <w:pPr>
        <w:tabs>
          <w:tab w:val="num" w:pos="5040"/>
        </w:tabs>
        <w:ind w:left="5040" w:hanging="360"/>
      </w:pPr>
      <w:rPr>
        <w:rFonts w:ascii="Arial" w:hAnsi="Arial" w:hint="default"/>
      </w:rPr>
    </w:lvl>
    <w:lvl w:ilvl="7" w:tplc="A4C21478" w:tentative="1">
      <w:start w:val="1"/>
      <w:numFmt w:val="bullet"/>
      <w:lvlText w:val="•"/>
      <w:lvlJc w:val="left"/>
      <w:pPr>
        <w:tabs>
          <w:tab w:val="num" w:pos="5760"/>
        </w:tabs>
        <w:ind w:left="5760" w:hanging="360"/>
      </w:pPr>
      <w:rPr>
        <w:rFonts w:ascii="Arial" w:hAnsi="Arial" w:hint="default"/>
      </w:rPr>
    </w:lvl>
    <w:lvl w:ilvl="8" w:tplc="93B40CC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63514A2"/>
    <w:multiLevelType w:val="hybridMultilevel"/>
    <w:tmpl w:val="81BA1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8"/>
  </w:num>
  <w:num w:numId="5">
    <w:abstractNumId w:val="3"/>
  </w:num>
  <w:num w:numId="6">
    <w:abstractNumId w:val="0"/>
  </w:num>
  <w:num w:numId="7">
    <w:abstractNumId w:val="6"/>
  </w:num>
  <w:num w:numId="8">
    <w:abstractNumId w:val="9"/>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E45"/>
    <w:rsid w:val="00010CF3"/>
    <w:rsid w:val="00010E17"/>
    <w:rsid w:val="000B6E45"/>
    <w:rsid w:val="000E25CD"/>
    <w:rsid w:val="00216A23"/>
    <w:rsid w:val="0039146B"/>
    <w:rsid w:val="004E4146"/>
    <w:rsid w:val="0057302E"/>
    <w:rsid w:val="006108C5"/>
    <w:rsid w:val="00881C58"/>
    <w:rsid w:val="00982940"/>
    <w:rsid w:val="009F26B0"/>
    <w:rsid w:val="009F47F4"/>
    <w:rsid w:val="00B6482F"/>
    <w:rsid w:val="00C06064"/>
    <w:rsid w:val="00C723DC"/>
    <w:rsid w:val="00E3687B"/>
    <w:rsid w:val="00F05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0A8A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E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E45"/>
    <w:pPr>
      <w:ind w:left="720"/>
      <w:contextualSpacing/>
    </w:pPr>
  </w:style>
  <w:style w:type="paragraph" w:styleId="Footer">
    <w:name w:val="footer"/>
    <w:basedOn w:val="Normal"/>
    <w:link w:val="FooterChar"/>
    <w:uiPriority w:val="99"/>
    <w:unhideWhenUsed/>
    <w:rsid w:val="00010E17"/>
    <w:pPr>
      <w:tabs>
        <w:tab w:val="center" w:pos="4680"/>
        <w:tab w:val="right" w:pos="9360"/>
      </w:tabs>
    </w:pPr>
  </w:style>
  <w:style w:type="character" w:customStyle="1" w:styleId="FooterChar">
    <w:name w:val="Footer Char"/>
    <w:basedOn w:val="DefaultParagraphFont"/>
    <w:link w:val="Footer"/>
    <w:uiPriority w:val="99"/>
    <w:rsid w:val="00010E17"/>
  </w:style>
  <w:style w:type="character" w:styleId="PageNumber">
    <w:name w:val="page number"/>
    <w:basedOn w:val="DefaultParagraphFont"/>
    <w:uiPriority w:val="99"/>
    <w:semiHidden/>
    <w:unhideWhenUsed/>
    <w:rsid w:val="00010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5</Pages>
  <Words>1669</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Maheen Syed</cp:lastModifiedBy>
  <cp:revision>4</cp:revision>
  <dcterms:created xsi:type="dcterms:W3CDTF">2017-10-14T02:15:00Z</dcterms:created>
  <dcterms:modified xsi:type="dcterms:W3CDTF">2018-02-25T06:29:00Z</dcterms:modified>
</cp:coreProperties>
</file>