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F0A10" w14:textId="11702E15" w:rsidR="00FB2F58" w:rsidRPr="009610F6" w:rsidRDefault="00335811" w:rsidP="00FB2F58">
      <w:pPr>
        <w:jc w:val="center"/>
        <w:rPr>
          <w:b/>
          <w:u w:val="single"/>
          <w:lang w:val="en-CA"/>
        </w:rPr>
      </w:pPr>
      <w:bookmarkStart w:id="0" w:name="_GoBack"/>
      <w:bookmarkEnd w:id="0"/>
      <w:r w:rsidRPr="009610F6">
        <w:rPr>
          <w:b/>
          <w:u w:val="single"/>
          <w:lang w:val="en-CA"/>
        </w:rPr>
        <w:t>CHAPTER 1: CANADIAN WORK</w:t>
      </w:r>
      <w:r w:rsidR="00FB2F58" w:rsidRPr="009610F6">
        <w:rPr>
          <w:b/>
          <w:u w:val="single"/>
          <w:lang w:val="en-CA"/>
        </w:rPr>
        <w:t xml:space="preserve"> LAW IN A NUTSHELL</w:t>
      </w:r>
    </w:p>
    <w:p w14:paraId="7161F402" w14:textId="77777777" w:rsidR="00FB2F58" w:rsidRDefault="00FB2F58" w:rsidP="00FB2F58">
      <w:pPr>
        <w:rPr>
          <w:b/>
          <w:u w:val="single"/>
          <w:lang w:val="en-CA"/>
        </w:rPr>
      </w:pPr>
    </w:p>
    <w:p w14:paraId="55DAD5A7" w14:textId="77777777" w:rsidR="00FB2F58" w:rsidRPr="00B07F49" w:rsidRDefault="00FB2F58" w:rsidP="00FB2F58">
      <w:pPr>
        <w:jc w:val="center"/>
        <w:rPr>
          <w:b/>
          <w:u w:val="single"/>
          <w:lang w:val="en-CA"/>
        </w:rPr>
      </w:pPr>
      <w:r w:rsidRPr="00906A4F">
        <w:rPr>
          <w:b/>
          <w:u w:val="single"/>
          <w:lang w:val="en-CA"/>
        </w:rPr>
        <w:t>Three Regimes of Work Law</w:t>
      </w:r>
    </w:p>
    <w:p w14:paraId="47435B48" w14:textId="77777777" w:rsidR="00FB2F58" w:rsidRPr="00FB2F58" w:rsidRDefault="00FB2F58" w:rsidP="00FB2F58">
      <w:pPr>
        <w:rPr>
          <w:b/>
          <w:u w:val="single"/>
          <w:lang w:val="en-CA"/>
        </w:rPr>
      </w:pPr>
      <w:r w:rsidRPr="00FB2F58">
        <w:rPr>
          <w:b/>
          <w:u w:val="single"/>
          <w:lang w:val="en-CA"/>
        </w:rPr>
        <w:t>Common Law</w:t>
      </w:r>
    </w:p>
    <w:p w14:paraId="7E11BD68" w14:textId="77777777" w:rsidR="00FB2F58" w:rsidRPr="00906A4F" w:rsidRDefault="00FB2F58" w:rsidP="00FB2F58">
      <w:pPr>
        <w:pStyle w:val="ListParagraph"/>
        <w:numPr>
          <w:ilvl w:val="0"/>
          <w:numId w:val="1"/>
        </w:numPr>
      </w:pPr>
      <w:r w:rsidRPr="00906A4F">
        <w:rPr>
          <w:lang w:val="en-CA"/>
        </w:rPr>
        <w:t>In common law, settled or accepted legal rights and obligations arise out of court decisions (as distinct from the laws created by Parliament or the provincial or territorial legislatures).</w:t>
      </w:r>
    </w:p>
    <w:p w14:paraId="099C4056" w14:textId="77777777" w:rsidR="00FB2F58" w:rsidRPr="009B2F16" w:rsidRDefault="00FB2F58" w:rsidP="00FB2F58">
      <w:pPr>
        <w:pStyle w:val="ListParagraph"/>
        <w:numPr>
          <w:ilvl w:val="0"/>
          <w:numId w:val="1"/>
        </w:numPr>
      </w:pPr>
      <w:r w:rsidRPr="00906A4F">
        <w:rPr>
          <w:lang w:val="en-CA"/>
        </w:rPr>
        <w:t>Common law is foundational and the source of law for contracts and torts.</w:t>
      </w:r>
    </w:p>
    <w:p w14:paraId="4A5CD8F7" w14:textId="77777777" w:rsidR="00FB2F58" w:rsidRPr="009B2F16" w:rsidRDefault="00FB2F58" w:rsidP="00FB2F58">
      <w:pPr>
        <w:rPr>
          <w:u w:val="single"/>
          <w:lang w:val="en-CA"/>
        </w:rPr>
      </w:pPr>
      <w:r w:rsidRPr="0032047E">
        <w:rPr>
          <w:u w:val="single"/>
          <w:lang w:val="en-CA"/>
        </w:rPr>
        <w:t>I.</w:t>
      </w:r>
      <w:r>
        <w:rPr>
          <w:u w:val="single"/>
          <w:lang w:val="en-CA"/>
        </w:rPr>
        <w:t xml:space="preserve"> The Law of Contracts</w:t>
      </w:r>
    </w:p>
    <w:p w14:paraId="66FC5EA2" w14:textId="77777777" w:rsidR="00FB2F58" w:rsidRPr="00906A4F" w:rsidRDefault="00FB2F58" w:rsidP="00FB2F58">
      <w:pPr>
        <w:pStyle w:val="ListParagraph"/>
        <w:numPr>
          <w:ilvl w:val="0"/>
          <w:numId w:val="1"/>
        </w:numPr>
      </w:pPr>
      <w:r w:rsidRPr="00906A4F">
        <w:rPr>
          <w:lang w:val="en-CA"/>
        </w:rPr>
        <w:t>The relationship between the worker and employer is contractual (an individual contract of employment or a collective agreement).</w:t>
      </w:r>
    </w:p>
    <w:p w14:paraId="7AC7640F" w14:textId="77777777" w:rsidR="00FB2F58" w:rsidRPr="009B2F16" w:rsidRDefault="00FB2F58" w:rsidP="00FB2F58">
      <w:pPr>
        <w:pStyle w:val="ListParagraph"/>
        <w:numPr>
          <w:ilvl w:val="0"/>
          <w:numId w:val="1"/>
        </w:numPr>
      </w:pPr>
      <w:r w:rsidRPr="00906A4F">
        <w:rPr>
          <w:lang w:val="en-CA"/>
        </w:rPr>
        <w:t xml:space="preserve">Freedom of contract is the dominant principle at common law. </w:t>
      </w:r>
    </w:p>
    <w:p w14:paraId="4E569347" w14:textId="77777777" w:rsidR="00FB2F58" w:rsidRPr="00906A4F" w:rsidRDefault="00FB2F58" w:rsidP="00FB2F58">
      <w:pPr>
        <w:pStyle w:val="ListParagraph"/>
        <w:numPr>
          <w:ilvl w:val="1"/>
          <w:numId w:val="1"/>
        </w:numPr>
      </w:pPr>
      <w:r w:rsidRPr="00906A4F">
        <w:rPr>
          <w:lang w:val="en-CA"/>
        </w:rPr>
        <w:t>Employers and employees should be free to negotiate the terms and conditions of their relationship.</w:t>
      </w:r>
    </w:p>
    <w:p w14:paraId="6A5CE022" w14:textId="77777777" w:rsidR="00FB2F58" w:rsidRPr="009B2F16" w:rsidRDefault="00FB2F58" w:rsidP="00FB2F58">
      <w:pPr>
        <w:pStyle w:val="ListParagraph"/>
        <w:numPr>
          <w:ilvl w:val="0"/>
          <w:numId w:val="1"/>
        </w:numPr>
      </w:pPr>
      <w:r w:rsidRPr="009B2F16">
        <w:rPr>
          <w:lang w:val="en-CA"/>
        </w:rPr>
        <w:t>Disputes arise between employers and employees in which one of the parties accuses the other of violating the contract.</w:t>
      </w:r>
    </w:p>
    <w:p w14:paraId="080F7449" w14:textId="77777777" w:rsidR="00FB2F58" w:rsidRPr="009B2F16" w:rsidRDefault="00FB2F58" w:rsidP="00FB2F58">
      <w:pPr>
        <w:pStyle w:val="ListParagraph"/>
        <w:numPr>
          <w:ilvl w:val="1"/>
          <w:numId w:val="1"/>
        </w:numPr>
      </w:pPr>
      <w:r>
        <w:rPr>
          <w:lang w:val="en-CA"/>
        </w:rPr>
        <w:t>This may lead to courtroom where one party sues another for</w:t>
      </w:r>
      <w:r w:rsidRPr="00906A4F">
        <w:rPr>
          <w:lang w:val="en-CA"/>
        </w:rPr>
        <w:t xml:space="preserve"> </w:t>
      </w:r>
      <w:r w:rsidRPr="009B2F16">
        <w:rPr>
          <w:b/>
          <w:lang w:val="en-CA"/>
        </w:rPr>
        <w:t>breach of contract</w:t>
      </w:r>
      <w:r w:rsidRPr="00906A4F">
        <w:rPr>
          <w:lang w:val="en-CA"/>
        </w:rPr>
        <w:t>.</w:t>
      </w:r>
    </w:p>
    <w:p w14:paraId="53ECD8A1" w14:textId="77777777" w:rsidR="00FB2F58" w:rsidRPr="009B2F16" w:rsidRDefault="00FB2F58" w:rsidP="00FB2F58">
      <w:pPr>
        <w:pStyle w:val="ListParagraph"/>
        <w:numPr>
          <w:ilvl w:val="1"/>
          <w:numId w:val="1"/>
        </w:numPr>
      </w:pPr>
      <w:r>
        <w:rPr>
          <w:lang w:val="en-CA"/>
        </w:rPr>
        <w:t xml:space="preserve">If lawsuit doesn’t settle, may lead to trial. </w:t>
      </w:r>
      <w:r w:rsidRPr="009B2F16">
        <w:rPr>
          <w:lang w:val="en-CA"/>
        </w:rPr>
        <w:sym w:font="Wingdings" w:char="F0E0"/>
      </w:r>
      <w:r>
        <w:rPr>
          <w:lang w:val="en-CA"/>
        </w:rPr>
        <w:t xml:space="preserve"> judge then decides if contract is breached and decides remedies. </w:t>
      </w:r>
    </w:p>
    <w:p w14:paraId="403F7699" w14:textId="77777777" w:rsidR="00FB2F58" w:rsidRPr="00906A4F" w:rsidRDefault="00FB2F58" w:rsidP="00FB2F58">
      <w:pPr>
        <w:pStyle w:val="ListParagraph"/>
        <w:numPr>
          <w:ilvl w:val="0"/>
          <w:numId w:val="1"/>
        </w:numPr>
      </w:pPr>
      <w:r>
        <w:rPr>
          <w:lang w:val="en-CA"/>
        </w:rPr>
        <w:t xml:space="preserve">Common law system operates on a </w:t>
      </w:r>
      <w:r>
        <w:rPr>
          <w:b/>
          <w:lang w:val="en-CA"/>
        </w:rPr>
        <w:t>precedent</w:t>
      </w:r>
      <w:r>
        <w:rPr>
          <w:lang w:val="en-CA"/>
        </w:rPr>
        <w:t>-based</w:t>
      </w:r>
      <w:r w:rsidRPr="00906A4F">
        <w:rPr>
          <w:lang w:val="en-CA"/>
        </w:rPr>
        <w:t xml:space="preserve"> </w:t>
      </w:r>
      <w:r>
        <w:rPr>
          <w:lang w:val="en-CA"/>
        </w:rPr>
        <w:t xml:space="preserve">system known as </w:t>
      </w:r>
      <w:r>
        <w:rPr>
          <w:b/>
          <w:lang w:val="en-CA"/>
        </w:rPr>
        <w:t>stare decisis</w:t>
      </w:r>
      <w:r>
        <w:rPr>
          <w:lang w:val="en-CA"/>
        </w:rPr>
        <w:t xml:space="preserve"> (to stand by previous decision)</w:t>
      </w:r>
    </w:p>
    <w:p w14:paraId="5DB5AAD0" w14:textId="77777777" w:rsidR="00FB2F58" w:rsidRPr="00906A4F" w:rsidRDefault="00FB2F58" w:rsidP="00FB2F58">
      <w:pPr>
        <w:pStyle w:val="ListParagraph"/>
        <w:numPr>
          <w:ilvl w:val="1"/>
          <w:numId w:val="1"/>
        </w:numPr>
      </w:pPr>
      <w:r w:rsidRPr="00906A4F">
        <w:rPr>
          <w:lang w:val="en-CA"/>
        </w:rPr>
        <w:t>A court is required to follow the reasoning and outcome of any earlier decision of a higher court within the same judicial hierarchy regarding the same legal issue and similar facts.</w:t>
      </w:r>
    </w:p>
    <w:p w14:paraId="1D66E899" w14:textId="77777777" w:rsidR="00FB2F58" w:rsidRPr="00906A4F" w:rsidRDefault="00FB2F58" w:rsidP="00FB2F58">
      <w:pPr>
        <w:pStyle w:val="ListParagraph"/>
        <w:numPr>
          <w:ilvl w:val="1"/>
          <w:numId w:val="1"/>
        </w:numPr>
      </w:pPr>
      <w:r w:rsidRPr="00906A4F">
        <w:rPr>
          <w:lang w:val="en-CA"/>
        </w:rPr>
        <w:t>This allows for consistency and predictability in the law and its interpretation.</w:t>
      </w:r>
    </w:p>
    <w:p w14:paraId="0FF5F2CD" w14:textId="77777777" w:rsidR="00FB2F58" w:rsidRPr="009B2F16" w:rsidRDefault="00FB2F58" w:rsidP="00FB2F58">
      <w:pPr>
        <w:pStyle w:val="ListParagraph"/>
        <w:numPr>
          <w:ilvl w:val="0"/>
          <w:numId w:val="1"/>
        </w:numPr>
      </w:pPr>
      <w:r w:rsidRPr="00906A4F">
        <w:rPr>
          <w:i/>
          <w:iCs/>
          <w:lang w:val="en-CA"/>
        </w:rPr>
        <w:t xml:space="preserve">A common law principle or standard cannot negate or override a statute, regulation or the </w:t>
      </w:r>
      <w:r w:rsidRPr="00906A4F">
        <w:rPr>
          <w:lang w:val="en-CA"/>
        </w:rPr>
        <w:t>Constitution</w:t>
      </w:r>
      <w:r w:rsidRPr="00906A4F">
        <w:rPr>
          <w:i/>
          <w:iCs/>
          <w:lang w:val="en-CA"/>
        </w:rPr>
        <w:t>.</w:t>
      </w:r>
    </w:p>
    <w:p w14:paraId="6970654E" w14:textId="77777777" w:rsidR="00FB2F58" w:rsidRPr="009B2F16" w:rsidRDefault="00FB2F58" w:rsidP="00FB2F58">
      <w:pPr>
        <w:ind w:left="360"/>
      </w:pPr>
    </w:p>
    <w:p w14:paraId="17EB6271" w14:textId="77777777" w:rsidR="00FB2F58" w:rsidRPr="009B2F16" w:rsidRDefault="00FB2F58" w:rsidP="00FB2F58">
      <w:pPr>
        <w:rPr>
          <w:u w:val="single"/>
          <w:lang w:val="en-CA"/>
        </w:rPr>
      </w:pPr>
      <w:r>
        <w:rPr>
          <w:u w:val="single"/>
          <w:lang w:val="en-CA"/>
        </w:rPr>
        <w:t>I</w:t>
      </w:r>
      <w:r w:rsidRPr="009B2F16">
        <w:rPr>
          <w:u w:val="single"/>
          <w:lang w:val="en-CA"/>
        </w:rPr>
        <w:t>I.</w:t>
      </w:r>
      <w:r>
        <w:rPr>
          <w:u w:val="single"/>
          <w:lang w:val="en-CA"/>
        </w:rPr>
        <w:t xml:space="preserve"> The L</w:t>
      </w:r>
      <w:r w:rsidRPr="009B2F16">
        <w:rPr>
          <w:u w:val="single"/>
          <w:lang w:val="en-CA"/>
        </w:rPr>
        <w:t>aw of Torts</w:t>
      </w:r>
    </w:p>
    <w:p w14:paraId="3C2C3B41" w14:textId="77777777" w:rsidR="00FB2F58" w:rsidRPr="00906A4F" w:rsidRDefault="00FB2F58" w:rsidP="00FB2F58">
      <w:pPr>
        <w:pStyle w:val="ListParagraph"/>
        <w:numPr>
          <w:ilvl w:val="0"/>
          <w:numId w:val="1"/>
        </w:numPr>
      </w:pPr>
      <w:r w:rsidRPr="00906A4F">
        <w:rPr>
          <w:lang w:val="en-CA"/>
        </w:rPr>
        <w:t xml:space="preserve">“Torts” </w:t>
      </w:r>
      <w:r>
        <w:rPr>
          <w:lang w:val="en-CA"/>
        </w:rPr>
        <w:t xml:space="preserve">are </w:t>
      </w:r>
      <w:r w:rsidRPr="00906A4F">
        <w:rPr>
          <w:lang w:val="en-CA"/>
        </w:rPr>
        <w:t xml:space="preserve">the </w:t>
      </w:r>
      <w:r>
        <w:rPr>
          <w:lang w:val="en-CA"/>
        </w:rPr>
        <w:t>2</w:t>
      </w:r>
      <w:r w:rsidRPr="0007446A">
        <w:rPr>
          <w:vertAlign w:val="superscript"/>
          <w:lang w:val="en-CA"/>
        </w:rPr>
        <w:t>nd</w:t>
      </w:r>
      <w:r w:rsidRPr="00906A4F">
        <w:rPr>
          <w:lang w:val="en-CA"/>
        </w:rPr>
        <w:t xml:space="preserve"> branch of the common law relevant to the law of work.</w:t>
      </w:r>
    </w:p>
    <w:p w14:paraId="07E9FAEB" w14:textId="77777777" w:rsidR="00FB2F58" w:rsidRPr="00906A4F" w:rsidRDefault="00FB2F58" w:rsidP="00FB2F58">
      <w:pPr>
        <w:pStyle w:val="ListParagraph"/>
        <w:numPr>
          <w:ilvl w:val="0"/>
          <w:numId w:val="1"/>
        </w:numPr>
      </w:pPr>
      <w:r>
        <w:rPr>
          <w:b/>
          <w:lang w:val="en-CA"/>
        </w:rPr>
        <w:t>Tort:</w:t>
      </w:r>
      <w:r w:rsidRPr="00906A4F">
        <w:rPr>
          <w:lang w:val="en-CA"/>
        </w:rPr>
        <w:t xml:space="preserve"> a legal wrong committed by a person causing loss, damage or some other compensable harm to another person.</w:t>
      </w:r>
    </w:p>
    <w:p w14:paraId="364BB5BB" w14:textId="77777777" w:rsidR="00FB2F58" w:rsidRPr="00906A4F" w:rsidRDefault="00FB2F58" w:rsidP="00FB2F58">
      <w:pPr>
        <w:pStyle w:val="ListParagraph"/>
        <w:numPr>
          <w:ilvl w:val="1"/>
          <w:numId w:val="1"/>
        </w:numPr>
      </w:pPr>
      <w:r w:rsidRPr="00906A4F">
        <w:rPr>
          <w:lang w:val="en-CA"/>
        </w:rPr>
        <w:t>“Person” includes corporations, which are legal persons.</w:t>
      </w:r>
    </w:p>
    <w:p w14:paraId="11878ECB" w14:textId="77777777" w:rsidR="00FB2F58" w:rsidRPr="0007446A" w:rsidRDefault="00FB2F58" w:rsidP="00FB2F58">
      <w:pPr>
        <w:pStyle w:val="ListParagraph"/>
        <w:numPr>
          <w:ilvl w:val="0"/>
          <w:numId w:val="1"/>
        </w:numPr>
      </w:pPr>
      <w:r>
        <w:t xml:space="preserve">Torts allow damages to be recovered even when the harm caused does not violate a contract or government statute. </w:t>
      </w:r>
    </w:p>
    <w:p w14:paraId="187DBCA4" w14:textId="77777777" w:rsidR="00FB2F58" w:rsidRPr="00906A4F" w:rsidRDefault="00FB2F58" w:rsidP="00FB2F58">
      <w:pPr>
        <w:pStyle w:val="ListParagraph"/>
        <w:numPr>
          <w:ilvl w:val="0"/>
          <w:numId w:val="1"/>
        </w:numPr>
      </w:pPr>
      <w:r w:rsidRPr="00906A4F">
        <w:rPr>
          <w:lang w:val="en-CA"/>
        </w:rPr>
        <w:t>A tort is a failure to fulfill a private duty imposed by law for which the law provides remedies.</w:t>
      </w:r>
    </w:p>
    <w:p w14:paraId="2ABAB094" w14:textId="77777777" w:rsidR="00FB2F58" w:rsidRPr="0007446A" w:rsidRDefault="00FB2F58" w:rsidP="00FB2F58">
      <w:pPr>
        <w:pStyle w:val="ListParagraph"/>
        <w:numPr>
          <w:ilvl w:val="0"/>
          <w:numId w:val="1"/>
        </w:numPr>
      </w:pPr>
      <w:r w:rsidRPr="00906A4F">
        <w:rPr>
          <w:lang w:val="en-CA"/>
        </w:rPr>
        <w:t xml:space="preserve">A breach of duty under a </w:t>
      </w:r>
      <w:r w:rsidRPr="00906A4F">
        <w:rPr>
          <w:i/>
          <w:iCs/>
          <w:lang w:val="en-CA"/>
        </w:rPr>
        <w:t>contract</w:t>
      </w:r>
      <w:r w:rsidRPr="00906A4F">
        <w:rPr>
          <w:lang w:val="en-CA"/>
        </w:rPr>
        <w:t xml:space="preserve"> is not a tort. It is a breach of contract.</w:t>
      </w:r>
    </w:p>
    <w:p w14:paraId="5714DECD" w14:textId="77777777" w:rsidR="00FB2F58" w:rsidRPr="0007446A" w:rsidRDefault="00FB2F58" w:rsidP="00FB2F58">
      <w:pPr>
        <w:pStyle w:val="ListParagraph"/>
        <w:numPr>
          <w:ilvl w:val="0"/>
          <w:numId w:val="1"/>
        </w:numPr>
      </w:pPr>
      <w:r>
        <w:t>Important Torts with Application to Work:</w:t>
      </w:r>
    </w:p>
    <w:p w14:paraId="56B451C9" w14:textId="77777777" w:rsidR="00FB2F58" w:rsidRPr="00906A4F" w:rsidRDefault="00FB2F58" w:rsidP="00FB2F58">
      <w:pPr>
        <w:pStyle w:val="ListParagraph"/>
        <w:numPr>
          <w:ilvl w:val="1"/>
          <w:numId w:val="2"/>
        </w:numPr>
      </w:pPr>
      <w:r w:rsidRPr="00906A4F">
        <w:rPr>
          <w:lang w:val="en-CA"/>
        </w:rPr>
        <w:t>Intentional Tort</w:t>
      </w:r>
    </w:p>
    <w:p w14:paraId="5EB27AC3" w14:textId="77777777" w:rsidR="00FB2F58" w:rsidRPr="00906A4F" w:rsidRDefault="00FB2F58" w:rsidP="00FB2F58">
      <w:pPr>
        <w:pStyle w:val="ListParagraph"/>
        <w:numPr>
          <w:ilvl w:val="2"/>
          <w:numId w:val="2"/>
        </w:numPr>
      </w:pPr>
      <w:r w:rsidRPr="00906A4F">
        <w:rPr>
          <w:lang w:val="en-CA"/>
        </w:rPr>
        <w:t xml:space="preserve">This is an action </w:t>
      </w:r>
      <w:r w:rsidRPr="00906A4F">
        <w:rPr>
          <w:i/>
          <w:iCs/>
          <w:lang w:val="en-CA"/>
        </w:rPr>
        <w:t>intentionally</w:t>
      </w:r>
      <w:r w:rsidRPr="00906A4F">
        <w:rPr>
          <w:lang w:val="en-CA"/>
        </w:rPr>
        <w:t xml:space="preserve"> undertaken by a person causing injury or damage to another (e.g., assault, battery, deceit).</w:t>
      </w:r>
    </w:p>
    <w:p w14:paraId="001C7684" w14:textId="77777777" w:rsidR="00FB2F58" w:rsidRPr="00906A4F" w:rsidRDefault="00FB2F58" w:rsidP="00FB2F58">
      <w:pPr>
        <w:pStyle w:val="ListParagraph"/>
        <w:numPr>
          <w:ilvl w:val="1"/>
          <w:numId w:val="2"/>
        </w:numPr>
      </w:pPr>
      <w:r w:rsidRPr="00906A4F">
        <w:rPr>
          <w:lang w:val="en-CA"/>
        </w:rPr>
        <w:lastRenderedPageBreak/>
        <w:t>Negligence</w:t>
      </w:r>
    </w:p>
    <w:p w14:paraId="5EFB5A1A" w14:textId="77777777" w:rsidR="00FB2F58" w:rsidRPr="00906A4F" w:rsidRDefault="00FB2F58" w:rsidP="00FB2F58">
      <w:pPr>
        <w:pStyle w:val="ListParagraph"/>
        <w:numPr>
          <w:ilvl w:val="2"/>
          <w:numId w:val="2"/>
        </w:numPr>
      </w:pPr>
      <w:r w:rsidRPr="00906A4F">
        <w:rPr>
          <w:lang w:val="en-CA"/>
        </w:rPr>
        <w:t>This is a careless act causing injury, loss or damage to another;</w:t>
      </w:r>
    </w:p>
    <w:p w14:paraId="6BBC8178" w14:textId="77777777" w:rsidR="00FB2F58" w:rsidRPr="00906A4F" w:rsidRDefault="00FB2F58" w:rsidP="00FB2F58">
      <w:pPr>
        <w:pStyle w:val="ListParagraph"/>
        <w:numPr>
          <w:ilvl w:val="2"/>
          <w:numId w:val="2"/>
        </w:numPr>
      </w:pPr>
      <w:r w:rsidRPr="00906A4F">
        <w:rPr>
          <w:lang w:val="en-CA"/>
        </w:rPr>
        <w:t>Whether the tortfeasor intended the action or to cause injury or damage is not relevant.</w:t>
      </w:r>
    </w:p>
    <w:p w14:paraId="39BFC1A5" w14:textId="77777777" w:rsidR="00FB2F58" w:rsidRPr="00906A4F" w:rsidRDefault="00FB2F58" w:rsidP="00FB2F58">
      <w:pPr>
        <w:pStyle w:val="ListParagraph"/>
        <w:numPr>
          <w:ilvl w:val="1"/>
          <w:numId w:val="2"/>
        </w:numPr>
      </w:pPr>
      <w:r w:rsidRPr="00906A4F">
        <w:rPr>
          <w:lang w:val="en-CA"/>
        </w:rPr>
        <w:t>Compensatory Damages</w:t>
      </w:r>
    </w:p>
    <w:p w14:paraId="0C74A3E5" w14:textId="77777777" w:rsidR="00FB2F58" w:rsidRPr="00906A4F" w:rsidRDefault="00FB2F58" w:rsidP="00FB2F58">
      <w:pPr>
        <w:pStyle w:val="ListParagraph"/>
        <w:numPr>
          <w:ilvl w:val="2"/>
          <w:numId w:val="2"/>
        </w:numPr>
      </w:pPr>
      <w:r w:rsidRPr="00906A4F">
        <w:rPr>
          <w:lang w:val="en-CA"/>
        </w:rPr>
        <w:t xml:space="preserve">These are calculated to place the injured party in the position it occupied </w:t>
      </w:r>
      <w:r w:rsidRPr="00906A4F">
        <w:rPr>
          <w:i/>
          <w:iCs/>
          <w:lang w:val="en-CA"/>
        </w:rPr>
        <w:t>before</w:t>
      </w:r>
      <w:r w:rsidRPr="00906A4F">
        <w:rPr>
          <w:lang w:val="en-CA"/>
        </w:rPr>
        <w:t xml:space="preserve"> the tortious act occurred (backward looking);</w:t>
      </w:r>
    </w:p>
    <w:p w14:paraId="71C05092" w14:textId="77777777" w:rsidR="00FB2F58" w:rsidRPr="00906A4F" w:rsidRDefault="00FB2F58" w:rsidP="00FB2F58">
      <w:pPr>
        <w:pStyle w:val="ListParagraph"/>
        <w:numPr>
          <w:ilvl w:val="2"/>
          <w:numId w:val="2"/>
        </w:numPr>
      </w:pPr>
      <w:r w:rsidRPr="00906A4F">
        <w:rPr>
          <w:lang w:val="en-CA"/>
        </w:rPr>
        <w:t>They are the predominant remedy.</w:t>
      </w:r>
    </w:p>
    <w:p w14:paraId="79DFDCB5" w14:textId="77777777" w:rsidR="00FB2F58" w:rsidRPr="00906A4F" w:rsidRDefault="00FB2F58" w:rsidP="00FB2F58">
      <w:pPr>
        <w:pStyle w:val="ListParagraph"/>
        <w:numPr>
          <w:ilvl w:val="0"/>
          <w:numId w:val="2"/>
        </w:numPr>
      </w:pPr>
      <w:r>
        <w:rPr>
          <w:lang w:val="en-CA"/>
        </w:rPr>
        <w:t xml:space="preserve">Usual remedy is monetary damages, but judges can also order </w:t>
      </w:r>
      <w:r w:rsidRPr="00A201BF">
        <w:rPr>
          <w:b/>
          <w:lang w:val="en-CA"/>
        </w:rPr>
        <w:t>injunction</w:t>
      </w:r>
      <w:r>
        <w:rPr>
          <w:b/>
          <w:lang w:val="en-CA"/>
        </w:rPr>
        <w:t>s:</w:t>
      </w:r>
    </w:p>
    <w:p w14:paraId="1C230CB5" w14:textId="77777777" w:rsidR="00FB2F58" w:rsidRPr="00906A4F" w:rsidRDefault="00FB2F58" w:rsidP="00FB2F58">
      <w:pPr>
        <w:pStyle w:val="ListParagraph"/>
        <w:numPr>
          <w:ilvl w:val="1"/>
          <w:numId w:val="2"/>
        </w:numPr>
      </w:pPr>
      <w:r w:rsidRPr="00906A4F">
        <w:rPr>
          <w:lang w:val="en-CA"/>
        </w:rPr>
        <w:t>This is an order that the tortfeasor do something or refrain from doing something;</w:t>
      </w:r>
      <w:r>
        <w:rPr>
          <w:lang w:val="en-CA"/>
        </w:rPr>
        <w:t xml:space="preserve"> (a legal order issued by a judge prohibiting a person from engaging in a particular course of action, such as preaching a contract, committing a tort, violating statute.</w:t>
      </w:r>
    </w:p>
    <w:p w14:paraId="07AB4676" w14:textId="77777777" w:rsidR="00FB2F58" w:rsidRPr="00906A4F" w:rsidRDefault="00FB2F58" w:rsidP="00FB2F58">
      <w:pPr>
        <w:pStyle w:val="ListParagraph"/>
        <w:numPr>
          <w:ilvl w:val="1"/>
          <w:numId w:val="2"/>
        </w:numPr>
      </w:pPr>
      <w:r w:rsidRPr="00906A4F">
        <w:rPr>
          <w:lang w:val="en-CA"/>
        </w:rPr>
        <w:t>It is historically important in restricting the right of unionized workers to picket, strike, etc.</w:t>
      </w:r>
    </w:p>
    <w:p w14:paraId="50BAD404" w14:textId="77777777" w:rsidR="00FB2F58" w:rsidRDefault="00FB2F58" w:rsidP="00FB2F58">
      <w:pPr>
        <w:rPr>
          <w:b/>
          <w:lang w:val="en-CA"/>
        </w:rPr>
      </w:pPr>
      <w:r>
        <w:rPr>
          <w:noProof/>
        </w:rPr>
        <w:drawing>
          <wp:anchor distT="0" distB="0" distL="114300" distR="114300" simplePos="0" relativeHeight="251659264" behindDoc="0" locked="0" layoutInCell="1" allowOverlap="1" wp14:anchorId="58B03A25" wp14:editId="7BB3722F">
            <wp:simplePos x="0" y="0"/>
            <wp:positionH relativeFrom="column">
              <wp:posOffset>0</wp:posOffset>
            </wp:positionH>
            <wp:positionV relativeFrom="paragraph">
              <wp:posOffset>57785</wp:posOffset>
            </wp:positionV>
            <wp:extent cx="3953510" cy="2288540"/>
            <wp:effectExtent l="0" t="0" r="8890" b="0"/>
            <wp:wrapTight wrapText="bothSides">
              <wp:wrapPolygon edited="0">
                <wp:start x="0" y="0"/>
                <wp:lineTo x="0" y="21336"/>
                <wp:lineTo x="21510" y="21336"/>
                <wp:lineTo x="215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9-12 at 4.11.45 PM.png"/>
                    <pic:cNvPicPr/>
                  </pic:nvPicPr>
                  <pic:blipFill>
                    <a:blip r:embed="rId7">
                      <a:extLst>
                        <a:ext uri="{28A0092B-C50C-407E-A947-70E740481C1C}">
                          <a14:useLocalDpi xmlns:a14="http://schemas.microsoft.com/office/drawing/2010/main" val="0"/>
                        </a:ext>
                      </a:extLst>
                    </a:blip>
                    <a:stretch>
                      <a:fillRect/>
                    </a:stretch>
                  </pic:blipFill>
                  <pic:spPr>
                    <a:xfrm>
                      <a:off x="0" y="0"/>
                      <a:ext cx="3953510" cy="2288540"/>
                    </a:xfrm>
                    <a:prstGeom prst="rect">
                      <a:avLst/>
                    </a:prstGeom>
                  </pic:spPr>
                </pic:pic>
              </a:graphicData>
            </a:graphic>
            <wp14:sizeRelH relativeFrom="page">
              <wp14:pctWidth>0</wp14:pctWidth>
            </wp14:sizeRelH>
            <wp14:sizeRelV relativeFrom="page">
              <wp14:pctHeight>0</wp14:pctHeight>
            </wp14:sizeRelV>
          </wp:anchor>
        </w:drawing>
      </w:r>
    </w:p>
    <w:p w14:paraId="2A646B4E" w14:textId="77777777" w:rsidR="00FB2F58" w:rsidRDefault="00FB2F58" w:rsidP="00FB2F58">
      <w:pPr>
        <w:rPr>
          <w:b/>
          <w:lang w:val="en-CA"/>
        </w:rPr>
      </w:pPr>
    </w:p>
    <w:p w14:paraId="69755E9C" w14:textId="77777777" w:rsidR="00FB2F58" w:rsidRDefault="00FB2F58" w:rsidP="00FB2F58">
      <w:pPr>
        <w:rPr>
          <w:b/>
          <w:lang w:val="en-CA"/>
        </w:rPr>
      </w:pPr>
    </w:p>
    <w:p w14:paraId="56BB6741" w14:textId="77777777" w:rsidR="00FB2F58" w:rsidRDefault="00FB2F58" w:rsidP="00FB2F58">
      <w:pPr>
        <w:rPr>
          <w:b/>
          <w:lang w:val="en-CA"/>
        </w:rPr>
      </w:pPr>
    </w:p>
    <w:p w14:paraId="6E75079F" w14:textId="77777777" w:rsidR="00FB2F58" w:rsidRDefault="00FB2F58" w:rsidP="00FB2F58">
      <w:pPr>
        <w:rPr>
          <w:b/>
          <w:lang w:val="en-CA"/>
        </w:rPr>
      </w:pPr>
    </w:p>
    <w:p w14:paraId="1AB244E4" w14:textId="77777777" w:rsidR="00FB2F58" w:rsidRDefault="00FB2F58" w:rsidP="00FB2F58">
      <w:pPr>
        <w:rPr>
          <w:b/>
          <w:lang w:val="en-CA"/>
        </w:rPr>
      </w:pPr>
    </w:p>
    <w:p w14:paraId="4409A87C" w14:textId="77777777" w:rsidR="00FB2F58" w:rsidRDefault="00FB2F58" w:rsidP="00FB2F58">
      <w:pPr>
        <w:rPr>
          <w:b/>
          <w:lang w:val="en-CA"/>
        </w:rPr>
      </w:pPr>
    </w:p>
    <w:p w14:paraId="419165BA" w14:textId="77777777" w:rsidR="00FB2F58" w:rsidRDefault="00FB2F58" w:rsidP="00FB2F58">
      <w:pPr>
        <w:rPr>
          <w:b/>
          <w:lang w:val="en-CA"/>
        </w:rPr>
      </w:pPr>
    </w:p>
    <w:p w14:paraId="01F871C2" w14:textId="77777777" w:rsidR="00FB2F58" w:rsidRDefault="00FB2F58" w:rsidP="00FB2F58">
      <w:pPr>
        <w:rPr>
          <w:b/>
          <w:lang w:val="en-CA"/>
        </w:rPr>
      </w:pPr>
    </w:p>
    <w:p w14:paraId="3330C325" w14:textId="77777777" w:rsidR="00FB2F58" w:rsidRDefault="00FB2F58" w:rsidP="00FB2F58">
      <w:pPr>
        <w:rPr>
          <w:b/>
          <w:lang w:val="en-CA"/>
        </w:rPr>
      </w:pPr>
    </w:p>
    <w:p w14:paraId="70BB279A" w14:textId="77777777" w:rsidR="00FB2F58" w:rsidRDefault="00FB2F58" w:rsidP="00FB2F58">
      <w:pPr>
        <w:rPr>
          <w:b/>
          <w:lang w:val="en-CA"/>
        </w:rPr>
      </w:pPr>
    </w:p>
    <w:p w14:paraId="56EB2286" w14:textId="77777777" w:rsidR="00FB2F58" w:rsidRDefault="00FB2F58" w:rsidP="00FB2F58">
      <w:pPr>
        <w:rPr>
          <w:b/>
          <w:lang w:val="en-CA"/>
        </w:rPr>
      </w:pPr>
    </w:p>
    <w:p w14:paraId="159857F5" w14:textId="77777777" w:rsidR="00FB2F58" w:rsidRDefault="00FB2F58" w:rsidP="00FB2F58">
      <w:pPr>
        <w:rPr>
          <w:b/>
          <w:lang w:val="en-CA"/>
        </w:rPr>
      </w:pPr>
    </w:p>
    <w:p w14:paraId="10730D5A" w14:textId="77777777" w:rsidR="00FB2F58" w:rsidRDefault="00FB2F58" w:rsidP="00FB2F58">
      <w:pPr>
        <w:rPr>
          <w:b/>
          <w:u w:val="single"/>
          <w:lang w:val="en-CA"/>
        </w:rPr>
      </w:pPr>
    </w:p>
    <w:p w14:paraId="28D3E3C7" w14:textId="77777777" w:rsidR="00FB2F58" w:rsidRPr="00FB2F58" w:rsidRDefault="00FB2F58" w:rsidP="00FB2F58">
      <w:pPr>
        <w:rPr>
          <w:b/>
          <w:u w:val="single"/>
          <w:lang w:val="en-CA"/>
        </w:rPr>
      </w:pPr>
      <w:r>
        <w:rPr>
          <w:b/>
          <w:u w:val="single"/>
          <w:lang w:val="en-CA"/>
        </w:rPr>
        <w:t>The Regulatory Regime</w:t>
      </w:r>
    </w:p>
    <w:p w14:paraId="63D617F7" w14:textId="77777777" w:rsidR="00FB2F58" w:rsidRDefault="00FB2F58" w:rsidP="00FB2F58">
      <w:pPr>
        <w:rPr>
          <w:b/>
          <w:lang w:val="en-CA"/>
        </w:rPr>
      </w:pPr>
      <w:r>
        <w:rPr>
          <w:b/>
          <w:lang w:val="en-CA"/>
        </w:rPr>
        <w:t>Statutes and Regulations</w:t>
      </w:r>
    </w:p>
    <w:p w14:paraId="2762544B" w14:textId="77777777" w:rsidR="00FB2F58" w:rsidRPr="00FB2F58" w:rsidRDefault="00FB2F58" w:rsidP="00FB2F58">
      <w:pPr>
        <w:pStyle w:val="ListParagraph"/>
        <w:numPr>
          <w:ilvl w:val="0"/>
          <w:numId w:val="6"/>
        </w:numPr>
        <w:rPr>
          <w:b/>
          <w:lang w:val="en-CA"/>
        </w:rPr>
      </w:pPr>
      <w:r>
        <w:rPr>
          <w:lang w:val="en-CA"/>
        </w:rPr>
        <w:t>Typically, employers present a standard form employment contract and the potential employee decides whether they want to accept or reject – very little negotiation.</w:t>
      </w:r>
    </w:p>
    <w:p w14:paraId="02489ADD" w14:textId="77777777" w:rsidR="00FB2F58" w:rsidRPr="00906A4F" w:rsidRDefault="00FB2F58" w:rsidP="00FB2F58">
      <w:pPr>
        <w:pStyle w:val="ListParagraph"/>
        <w:numPr>
          <w:ilvl w:val="0"/>
          <w:numId w:val="3"/>
        </w:numPr>
      </w:pPr>
      <w:r w:rsidRPr="00906A4F">
        <w:rPr>
          <w:lang w:val="en-CA"/>
        </w:rPr>
        <w:t>Legislation</w:t>
      </w:r>
    </w:p>
    <w:p w14:paraId="3669CD0E" w14:textId="77777777" w:rsidR="00FB2F58" w:rsidRPr="00906A4F" w:rsidRDefault="00FB2F58" w:rsidP="00FB2F58">
      <w:pPr>
        <w:pStyle w:val="ListParagraph"/>
        <w:numPr>
          <w:ilvl w:val="1"/>
          <w:numId w:val="3"/>
        </w:numPr>
      </w:pPr>
      <w:r w:rsidRPr="00906A4F">
        <w:rPr>
          <w:lang w:val="en-CA"/>
        </w:rPr>
        <w:t>Employment laws are passed by Parliament or the Ontario Legislature.</w:t>
      </w:r>
    </w:p>
    <w:p w14:paraId="13EC517B" w14:textId="77777777" w:rsidR="00FB2F58" w:rsidRPr="00906A4F" w:rsidRDefault="00FB2F58" w:rsidP="00FB2F58">
      <w:pPr>
        <w:pStyle w:val="ListParagraph"/>
        <w:numPr>
          <w:ilvl w:val="2"/>
          <w:numId w:val="3"/>
        </w:numPr>
      </w:pPr>
      <w:r w:rsidRPr="00906A4F">
        <w:rPr>
          <w:lang w:val="en-CA"/>
        </w:rPr>
        <w:t xml:space="preserve">E.g., </w:t>
      </w:r>
      <w:r w:rsidRPr="00906A4F">
        <w:rPr>
          <w:i/>
          <w:iCs/>
          <w:lang w:val="en-CA"/>
        </w:rPr>
        <w:t>Employment Standards Act</w:t>
      </w:r>
      <w:r w:rsidRPr="00906A4F">
        <w:rPr>
          <w:lang w:val="en-CA"/>
        </w:rPr>
        <w:t xml:space="preserve">, </w:t>
      </w:r>
      <w:r w:rsidRPr="00906A4F">
        <w:rPr>
          <w:i/>
          <w:iCs/>
          <w:lang w:val="en-CA"/>
        </w:rPr>
        <w:t>Human Rights Code</w:t>
      </w:r>
    </w:p>
    <w:p w14:paraId="6BFE996C" w14:textId="77777777" w:rsidR="00FB2F58" w:rsidRPr="00906A4F" w:rsidRDefault="00FB2F58" w:rsidP="00A27089">
      <w:pPr>
        <w:pStyle w:val="ListParagraph"/>
        <w:numPr>
          <w:ilvl w:val="1"/>
          <w:numId w:val="3"/>
        </w:numPr>
      </w:pPr>
      <w:r w:rsidRPr="00906A4F">
        <w:rPr>
          <w:lang w:val="en-CA"/>
        </w:rPr>
        <w:t>They address topics such as minimum wage, hours of work, overtime pay, mandatory leaves, prohibitions against discrimination, etc.</w:t>
      </w:r>
    </w:p>
    <w:p w14:paraId="2150B7DA" w14:textId="77777777" w:rsidR="00FB2F58" w:rsidRPr="00906A4F" w:rsidRDefault="00FB2F58" w:rsidP="00A27089">
      <w:pPr>
        <w:pStyle w:val="ListParagraph"/>
        <w:numPr>
          <w:ilvl w:val="1"/>
          <w:numId w:val="3"/>
        </w:numPr>
      </w:pPr>
      <w:r w:rsidRPr="00906A4F">
        <w:rPr>
          <w:lang w:val="en-CA"/>
        </w:rPr>
        <w:t>Governments pass laws and regulations across a broad range of worker-related matters to protect workers from the inherently superior bargaining power of employers.</w:t>
      </w:r>
    </w:p>
    <w:p w14:paraId="30A9E42A" w14:textId="77777777" w:rsidR="00FB2F58" w:rsidRPr="00906A4F" w:rsidRDefault="00FB2F58" w:rsidP="00FB2F58">
      <w:pPr>
        <w:pStyle w:val="ListParagraph"/>
        <w:numPr>
          <w:ilvl w:val="0"/>
          <w:numId w:val="3"/>
        </w:numPr>
      </w:pPr>
      <w:r w:rsidRPr="00906A4F">
        <w:rPr>
          <w:lang w:val="en-CA"/>
        </w:rPr>
        <w:t>Statutes and regulations are enforced through government inspection regimes or a complaint system.</w:t>
      </w:r>
    </w:p>
    <w:p w14:paraId="00A2DB0E" w14:textId="77777777" w:rsidR="00A27089" w:rsidRPr="00906A4F" w:rsidRDefault="00FB2F58" w:rsidP="00A27089">
      <w:pPr>
        <w:pStyle w:val="ListParagraph"/>
        <w:numPr>
          <w:ilvl w:val="1"/>
          <w:numId w:val="3"/>
        </w:numPr>
      </w:pPr>
      <w:r w:rsidRPr="00A27089">
        <w:rPr>
          <w:b/>
          <w:lang w:val="en-CA"/>
        </w:rPr>
        <w:t xml:space="preserve">Expert </w:t>
      </w:r>
      <w:r w:rsidR="00A27089" w:rsidRPr="00A27089">
        <w:rPr>
          <w:b/>
          <w:lang w:val="en-CA"/>
        </w:rPr>
        <w:t xml:space="preserve">administrative </w:t>
      </w:r>
      <w:r w:rsidRPr="00A27089">
        <w:rPr>
          <w:b/>
          <w:lang w:val="en-CA"/>
        </w:rPr>
        <w:t>tribunals</w:t>
      </w:r>
      <w:r w:rsidRPr="00906A4F">
        <w:rPr>
          <w:lang w:val="en-CA"/>
        </w:rPr>
        <w:t xml:space="preserve"> </w:t>
      </w:r>
      <w:r w:rsidR="00A27089">
        <w:rPr>
          <w:lang w:val="en-CA"/>
        </w:rPr>
        <w:t xml:space="preserve">(decision-making bodies created by a government statute and given responsibility for interpreting and enforcing one or more statutes and any regulations pursuant to that statute) </w:t>
      </w:r>
      <w:r w:rsidRPr="00906A4F">
        <w:rPr>
          <w:lang w:val="en-CA"/>
        </w:rPr>
        <w:t>deal with complaints. They have the power to make legally binding decisions (e.g., Ontario Humans Right Tribunal, Ontario Labour Relations Board).</w:t>
      </w:r>
    </w:p>
    <w:p w14:paraId="02BA599E" w14:textId="77777777" w:rsidR="00A27089" w:rsidRPr="00A27089" w:rsidRDefault="00A27089" w:rsidP="00A27089">
      <w:pPr>
        <w:pStyle w:val="ListParagraph"/>
        <w:numPr>
          <w:ilvl w:val="1"/>
          <w:numId w:val="3"/>
        </w:numPr>
      </w:pPr>
      <w:r>
        <w:t>When settlements can’t be obtained, tribunals hold hearings and issue legally binding decisions – by assigning authority to interpret several employment statutes to expert administrative tribunals, governments also limit the volume of employment-related disputes going to the courts.</w:t>
      </w:r>
    </w:p>
    <w:p w14:paraId="420CB859" w14:textId="77777777" w:rsidR="00FB2F58" w:rsidRPr="00906A4F" w:rsidRDefault="00FB2F58" w:rsidP="00A27089">
      <w:pPr>
        <w:pStyle w:val="ListParagraph"/>
        <w:numPr>
          <w:ilvl w:val="1"/>
          <w:numId w:val="3"/>
        </w:numPr>
      </w:pPr>
      <w:r w:rsidRPr="00906A4F">
        <w:rPr>
          <w:lang w:val="en-CA"/>
        </w:rPr>
        <w:t>Courts are generally restricted to reviewing tribunal decisions on appeal, to ensure they did not exceed their statutory authority.</w:t>
      </w:r>
    </w:p>
    <w:p w14:paraId="7D090B46" w14:textId="77777777" w:rsidR="00FB2F58" w:rsidRPr="00906A4F" w:rsidRDefault="00FB2F58" w:rsidP="00FB2F58">
      <w:pPr>
        <w:pStyle w:val="ListParagraph"/>
        <w:numPr>
          <w:ilvl w:val="0"/>
          <w:numId w:val="3"/>
        </w:numPr>
      </w:pPr>
      <w:r w:rsidRPr="00906A4F">
        <w:rPr>
          <w:lang w:val="en-CA"/>
        </w:rPr>
        <w:t>Notable Employment and Labour Law Statutes:</w:t>
      </w:r>
    </w:p>
    <w:p w14:paraId="5F028552" w14:textId="77777777" w:rsidR="00FB2F58" w:rsidRPr="00906A4F" w:rsidRDefault="00FB2F58" w:rsidP="00FB2F58">
      <w:pPr>
        <w:pStyle w:val="ListParagraph"/>
        <w:numPr>
          <w:ilvl w:val="1"/>
          <w:numId w:val="3"/>
        </w:numPr>
      </w:pPr>
      <w:r w:rsidRPr="00906A4F">
        <w:rPr>
          <w:i/>
          <w:iCs/>
          <w:lang w:val="en-CA"/>
        </w:rPr>
        <w:t>Employment Standards Act</w:t>
      </w:r>
    </w:p>
    <w:p w14:paraId="7EC19598" w14:textId="77777777" w:rsidR="00FB2F58" w:rsidRPr="00906A4F" w:rsidRDefault="00FB2F58" w:rsidP="00FB2F58">
      <w:pPr>
        <w:pStyle w:val="ListParagraph"/>
        <w:numPr>
          <w:ilvl w:val="2"/>
          <w:numId w:val="3"/>
        </w:numPr>
      </w:pPr>
      <w:r w:rsidRPr="00906A4F">
        <w:rPr>
          <w:lang w:val="en-CA"/>
        </w:rPr>
        <w:t>Minimum terms of employment (e.g., pay, overtime pay, hours of work, vacation entitlement)</w:t>
      </w:r>
    </w:p>
    <w:p w14:paraId="6394DD41" w14:textId="77777777" w:rsidR="00FB2F58" w:rsidRPr="00906A4F" w:rsidRDefault="00FB2F58" w:rsidP="00FB2F58">
      <w:pPr>
        <w:pStyle w:val="ListParagraph"/>
        <w:numPr>
          <w:ilvl w:val="1"/>
          <w:numId w:val="3"/>
        </w:numPr>
      </w:pPr>
      <w:r w:rsidRPr="00906A4F">
        <w:rPr>
          <w:i/>
          <w:iCs/>
          <w:lang w:val="en-CA"/>
        </w:rPr>
        <w:t>Labour Relations Act</w:t>
      </w:r>
    </w:p>
    <w:p w14:paraId="60F8FC53" w14:textId="77777777" w:rsidR="00FB2F58" w:rsidRPr="00906A4F" w:rsidRDefault="00FB2F58" w:rsidP="00FB2F58">
      <w:pPr>
        <w:pStyle w:val="ListParagraph"/>
        <w:numPr>
          <w:ilvl w:val="2"/>
          <w:numId w:val="3"/>
        </w:numPr>
      </w:pPr>
      <w:r w:rsidRPr="00906A4F">
        <w:rPr>
          <w:lang w:val="en-CA"/>
        </w:rPr>
        <w:t>Employees’ right to organize, the collective bargaining process, etc.</w:t>
      </w:r>
    </w:p>
    <w:p w14:paraId="4AF4E3B4" w14:textId="77777777" w:rsidR="00FB2F58" w:rsidRPr="00647B9C" w:rsidRDefault="00FB2F58" w:rsidP="00FB2F58">
      <w:pPr>
        <w:pStyle w:val="ListParagraph"/>
        <w:numPr>
          <w:ilvl w:val="1"/>
          <w:numId w:val="3"/>
        </w:numPr>
      </w:pPr>
      <w:r w:rsidRPr="00647B9C">
        <w:rPr>
          <w:i/>
          <w:iCs/>
          <w:lang w:val="en-CA"/>
        </w:rPr>
        <w:t>Occupational Health and Safety Act</w:t>
      </w:r>
    </w:p>
    <w:p w14:paraId="2FD04B48" w14:textId="77777777" w:rsidR="00FB2F58" w:rsidRPr="00647B9C" w:rsidRDefault="00FB2F58" w:rsidP="00FB2F58">
      <w:pPr>
        <w:pStyle w:val="ListParagraph"/>
        <w:numPr>
          <w:ilvl w:val="2"/>
          <w:numId w:val="3"/>
        </w:numPr>
      </w:pPr>
      <w:r w:rsidRPr="00647B9C">
        <w:rPr>
          <w:lang w:val="en-CA"/>
        </w:rPr>
        <w:t>Workplace health and safety requirements</w:t>
      </w:r>
    </w:p>
    <w:p w14:paraId="64E4C94B" w14:textId="77777777" w:rsidR="00FB2F58" w:rsidRPr="00647B9C" w:rsidRDefault="00FB2F58" w:rsidP="00FB2F58">
      <w:pPr>
        <w:pStyle w:val="ListParagraph"/>
        <w:numPr>
          <w:ilvl w:val="1"/>
          <w:numId w:val="3"/>
        </w:numPr>
      </w:pPr>
      <w:r w:rsidRPr="00647B9C">
        <w:rPr>
          <w:i/>
          <w:iCs/>
          <w:lang w:val="en-CA"/>
        </w:rPr>
        <w:t>Human Rights Code</w:t>
      </w:r>
    </w:p>
    <w:p w14:paraId="380B2EAB" w14:textId="77777777" w:rsidR="00FB2F58" w:rsidRPr="00647B9C" w:rsidRDefault="00FB2F58" w:rsidP="00FB2F58">
      <w:pPr>
        <w:pStyle w:val="ListParagraph"/>
        <w:numPr>
          <w:ilvl w:val="2"/>
          <w:numId w:val="3"/>
        </w:numPr>
      </w:pPr>
      <w:r w:rsidRPr="00647B9C">
        <w:rPr>
          <w:lang w:val="en-CA"/>
        </w:rPr>
        <w:t>Prohibited grounds of discrimination in employment</w:t>
      </w:r>
    </w:p>
    <w:p w14:paraId="200A2998" w14:textId="77777777" w:rsidR="00FB2F58" w:rsidRPr="00647B9C" w:rsidRDefault="00FB2F58" w:rsidP="00FB2F58">
      <w:pPr>
        <w:pStyle w:val="ListParagraph"/>
        <w:numPr>
          <w:ilvl w:val="1"/>
          <w:numId w:val="3"/>
        </w:numPr>
      </w:pPr>
      <w:r w:rsidRPr="00647B9C">
        <w:rPr>
          <w:i/>
          <w:iCs/>
          <w:lang w:val="en-CA"/>
        </w:rPr>
        <w:t>Workplace Safety and Insurance Act</w:t>
      </w:r>
    </w:p>
    <w:p w14:paraId="40EA6D08" w14:textId="77777777" w:rsidR="00FB2F58" w:rsidRPr="00647B9C" w:rsidRDefault="00FB2F58" w:rsidP="00FB2F58">
      <w:pPr>
        <w:pStyle w:val="ListParagraph"/>
        <w:numPr>
          <w:ilvl w:val="2"/>
          <w:numId w:val="3"/>
        </w:numPr>
      </w:pPr>
      <w:r w:rsidRPr="00647B9C">
        <w:rPr>
          <w:lang w:val="en-CA"/>
        </w:rPr>
        <w:t>Compensation and benefits for a work-related injury or disease</w:t>
      </w:r>
    </w:p>
    <w:p w14:paraId="7C65AA50" w14:textId="77777777" w:rsidR="00FB2F58" w:rsidRPr="00647B9C" w:rsidRDefault="00FB2F58" w:rsidP="00FB2F58">
      <w:pPr>
        <w:pStyle w:val="ListParagraph"/>
        <w:numPr>
          <w:ilvl w:val="1"/>
          <w:numId w:val="3"/>
        </w:numPr>
      </w:pPr>
      <w:r w:rsidRPr="00647B9C">
        <w:rPr>
          <w:i/>
          <w:iCs/>
          <w:lang w:val="en-CA"/>
        </w:rPr>
        <w:t>Personal Information Protection and Electronic Documents Act</w:t>
      </w:r>
      <w:r w:rsidRPr="00647B9C">
        <w:rPr>
          <w:lang w:val="en-CA"/>
        </w:rPr>
        <w:t xml:space="preserve"> (</w:t>
      </w:r>
      <w:r w:rsidRPr="00647B9C">
        <w:rPr>
          <w:i/>
          <w:iCs/>
          <w:lang w:val="en-CA"/>
        </w:rPr>
        <w:t>PIPEDA</w:t>
      </w:r>
      <w:r w:rsidRPr="00647B9C">
        <w:rPr>
          <w:lang w:val="en-CA"/>
        </w:rPr>
        <w:t>)</w:t>
      </w:r>
    </w:p>
    <w:p w14:paraId="6343BA2B" w14:textId="77777777" w:rsidR="00FB2F58" w:rsidRPr="00647B9C" w:rsidRDefault="00FB2F58" w:rsidP="00FB2F58">
      <w:pPr>
        <w:pStyle w:val="ListParagraph"/>
        <w:numPr>
          <w:ilvl w:val="2"/>
          <w:numId w:val="3"/>
        </w:numPr>
      </w:pPr>
      <w:r w:rsidRPr="00647B9C">
        <w:rPr>
          <w:lang w:val="en-CA"/>
        </w:rPr>
        <w:t>Rules governing the collection, access to, use and disclosure of pers</w:t>
      </w:r>
      <w:r>
        <w:rPr>
          <w:lang w:val="en-CA"/>
        </w:rPr>
        <w:t>onal information by corporation</w:t>
      </w:r>
    </w:p>
    <w:p w14:paraId="3849EE3F" w14:textId="77777777" w:rsidR="00FB2F58" w:rsidRDefault="00FB2F58" w:rsidP="00FB2F58">
      <w:pPr>
        <w:rPr>
          <w:b/>
        </w:rPr>
      </w:pPr>
    </w:p>
    <w:p w14:paraId="0745AC93" w14:textId="77777777" w:rsidR="00FB2F58" w:rsidRPr="00FB2F58" w:rsidRDefault="00FB2F58" w:rsidP="00FB2F58">
      <w:pPr>
        <w:rPr>
          <w:b/>
          <w:u w:val="single"/>
        </w:rPr>
      </w:pPr>
      <w:r w:rsidRPr="00FB2F58">
        <w:rPr>
          <w:b/>
          <w:u w:val="single"/>
        </w:rPr>
        <w:t>The Collective Bargaining Regime</w:t>
      </w:r>
    </w:p>
    <w:p w14:paraId="16FA3409" w14:textId="77777777" w:rsidR="00FB2F58" w:rsidRPr="00647B9C" w:rsidRDefault="00FB2F58" w:rsidP="00FB2F58">
      <w:pPr>
        <w:pStyle w:val="ListParagraph"/>
        <w:numPr>
          <w:ilvl w:val="0"/>
          <w:numId w:val="4"/>
        </w:numPr>
      </w:pPr>
      <w:r w:rsidRPr="00647B9C">
        <w:rPr>
          <w:lang w:val="en-CA"/>
        </w:rPr>
        <w:t>This is the legal process by which workers can work collectively (rather than individually) to better the terms and conditions of their employment.</w:t>
      </w:r>
      <w:r w:rsidR="000460D3">
        <w:rPr>
          <w:lang w:val="en-CA"/>
        </w:rPr>
        <w:t xml:space="preserve"> </w:t>
      </w:r>
      <w:r w:rsidR="000460D3" w:rsidRPr="000460D3">
        <w:rPr>
          <w:lang w:val="en-CA"/>
        </w:rPr>
        <w:sym w:font="Wingdings" w:char="F0E0"/>
      </w:r>
      <w:r w:rsidR="000460D3">
        <w:rPr>
          <w:lang w:val="en-CA"/>
        </w:rPr>
        <w:t xml:space="preserve"> concerned with the process through which workers act collectively in pursuit of higher wages and better benefits and working conditions.</w:t>
      </w:r>
    </w:p>
    <w:p w14:paraId="17AAEC54" w14:textId="77777777" w:rsidR="009D23F0" w:rsidRPr="009D23F0" w:rsidRDefault="009D23F0" w:rsidP="00FB2F58">
      <w:pPr>
        <w:pStyle w:val="ListParagraph"/>
        <w:numPr>
          <w:ilvl w:val="0"/>
          <w:numId w:val="4"/>
        </w:numPr>
      </w:pPr>
      <w:r>
        <w:t xml:space="preserve">Like the regulatory standards regime, </w:t>
      </w:r>
      <w:r w:rsidR="000460D3">
        <w:t>the collective bargaining regime addresses the inequality of bargaining power by conferring more power on workers so that they can bargain a better deal for themselves. (single worker acting alone usually lacks sufficient power to bargain with his or her employer over working conditions)</w:t>
      </w:r>
    </w:p>
    <w:p w14:paraId="133908B1" w14:textId="77777777" w:rsidR="00FB2F58" w:rsidRPr="00647B9C" w:rsidRDefault="00FB2F58" w:rsidP="009D23F0">
      <w:pPr>
        <w:pStyle w:val="ListParagraph"/>
        <w:numPr>
          <w:ilvl w:val="1"/>
          <w:numId w:val="4"/>
        </w:numPr>
      </w:pPr>
      <w:r w:rsidRPr="00647B9C">
        <w:rPr>
          <w:lang w:val="en-CA"/>
        </w:rPr>
        <w:t>The resultant collective agreement replaces the individual contract of employment.</w:t>
      </w:r>
    </w:p>
    <w:p w14:paraId="0E0F2E4B" w14:textId="77777777" w:rsidR="00FB2F58" w:rsidRPr="00647B9C" w:rsidRDefault="00FB2F58" w:rsidP="00FB2F58">
      <w:pPr>
        <w:pStyle w:val="ListParagraph"/>
        <w:numPr>
          <w:ilvl w:val="0"/>
          <w:numId w:val="4"/>
        </w:numPr>
      </w:pPr>
      <w:r w:rsidRPr="00647B9C">
        <w:rPr>
          <w:lang w:val="en-CA"/>
        </w:rPr>
        <w:t>The regime incudes:</w:t>
      </w:r>
    </w:p>
    <w:p w14:paraId="776FAB5D" w14:textId="77777777" w:rsidR="00FB2F58" w:rsidRPr="00647B9C" w:rsidRDefault="00FB2F58" w:rsidP="00FB2F58">
      <w:pPr>
        <w:pStyle w:val="ListParagraph"/>
        <w:numPr>
          <w:ilvl w:val="1"/>
          <w:numId w:val="4"/>
        </w:numPr>
      </w:pPr>
      <w:r w:rsidRPr="00647B9C">
        <w:rPr>
          <w:lang w:val="en-CA"/>
        </w:rPr>
        <w:t>Statutory rules and regulations governing the formation of unions, collective bargaining and industrial conflict;</w:t>
      </w:r>
      <w:r w:rsidR="000460D3">
        <w:rPr>
          <w:lang w:val="en-CA"/>
        </w:rPr>
        <w:t xml:space="preserve"> (AKA: government-made statutory rules regulating the formation and administration of unions, collective bargaining, and industrial conflict, enforced by expert administrative tribunals called </w:t>
      </w:r>
      <w:r w:rsidR="000460D3">
        <w:rPr>
          <w:i/>
          <w:lang w:val="en-CA"/>
        </w:rPr>
        <w:t>labour relations boards.</w:t>
      </w:r>
      <w:r w:rsidR="000460D3">
        <w:rPr>
          <w:lang w:val="en-CA"/>
        </w:rPr>
        <w:t>)</w:t>
      </w:r>
    </w:p>
    <w:p w14:paraId="120E10DD" w14:textId="77777777" w:rsidR="00FB2F58" w:rsidRPr="00647B9C" w:rsidRDefault="00FB2F58" w:rsidP="00FB2F58">
      <w:pPr>
        <w:pStyle w:val="ListParagraph"/>
        <w:numPr>
          <w:ilvl w:val="1"/>
          <w:numId w:val="4"/>
        </w:numPr>
      </w:pPr>
      <w:r w:rsidRPr="00647B9C">
        <w:rPr>
          <w:lang w:val="en-CA"/>
        </w:rPr>
        <w:t>Collectively bargained rights and obligations in collective agreements. These are enforced by labour boards or labour arbitrators;</w:t>
      </w:r>
      <w:r w:rsidR="000460D3">
        <w:rPr>
          <w:lang w:val="en-CA"/>
        </w:rPr>
        <w:t xml:space="preserve"> (AKA: employers and unions usually negotiate these, although in some cases, collective agreements are imposed in whole or in part by interest arbitrators. Collective agreement rules are enforced by either labour boards or expert labour arbitrators)</w:t>
      </w:r>
    </w:p>
    <w:p w14:paraId="40A9AE59" w14:textId="77777777" w:rsidR="00FB2F58" w:rsidRPr="000460D3" w:rsidRDefault="00FB2F58" w:rsidP="00FB2F58">
      <w:pPr>
        <w:pStyle w:val="ListParagraph"/>
        <w:numPr>
          <w:ilvl w:val="1"/>
          <w:numId w:val="4"/>
        </w:numPr>
      </w:pPr>
      <w:r w:rsidRPr="00647B9C">
        <w:rPr>
          <w:lang w:val="en-CA"/>
        </w:rPr>
        <w:t>Torts related primarily to picketing and strikes and enforced by the courts.</w:t>
      </w:r>
      <w:r w:rsidR="000460D3">
        <w:rPr>
          <w:lang w:val="en-CA"/>
        </w:rPr>
        <w:t xml:space="preserve"> (AKA: judge-made rules based in common law torts that mostly apply to labour picketing and strikes, which are issued and enforced by the courts)</w:t>
      </w:r>
    </w:p>
    <w:p w14:paraId="489271C9" w14:textId="77777777" w:rsidR="000460D3" w:rsidRPr="00647B9C" w:rsidRDefault="000460D3" w:rsidP="000460D3">
      <w:pPr>
        <w:pStyle w:val="ListParagraph"/>
        <w:numPr>
          <w:ilvl w:val="0"/>
          <w:numId w:val="4"/>
        </w:numPr>
      </w:pPr>
      <w:r w:rsidRPr="000460D3">
        <w:rPr>
          <w:lang w:val="en-CA"/>
        </w:rPr>
        <w:sym w:font="Wingdings" w:char="F0E0"/>
      </w:r>
      <w:r>
        <w:rPr>
          <w:lang w:val="en-CA"/>
        </w:rPr>
        <w:t xml:space="preserve"> all 3 categories of rules function together to create a complex, multi-layered</w:t>
      </w:r>
      <w:r w:rsidR="002F2631">
        <w:rPr>
          <w:lang w:val="en-CA"/>
        </w:rPr>
        <w:t xml:space="preserve"> legal model that seeks to balance the sometimes overlapping but often competing interests of workers, employers, suppliers, consumers, the broader society, and the economy in general.</w:t>
      </w:r>
    </w:p>
    <w:p w14:paraId="3524039D" w14:textId="77777777" w:rsidR="00FB2F58" w:rsidRPr="00647B9C" w:rsidRDefault="00FB2F58" w:rsidP="00FB2F58"/>
    <w:p w14:paraId="41AB5E79" w14:textId="77777777" w:rsidR="006108C5" w:rsidRDefault="006108C5"/>
    <w:sectPr w:rsidR="006108C5" w:rsidSect="000E25CD">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9A1C3" w14:textId="77777777" w:rsidR="00847473" w:rsidRDefault="00847473" w:rsidP="00A42EDF">
      <w:r>
        <w:separator/>
      </w:r>
    </w:p>
  </w:endnote>
  <w:endnote w:type="continuationSeparator" w:id="0">
    <w:p w14:paraId="543EBBE4" w14:textId="77777777" w:rsidR="00847473" w:rsidRDefault="00847473" w:rsidP="00A4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16A11" w14:textId="77777777" w:rsidR="00A42EDF" w:rsidRDefault="00A42EDF"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412B93" w14:textId="77777777" w:rsidR="00A42EDF" w:rsidRDefault="00A42EDF" w:rsidP="00A42ED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270CB" w14:textId="77777777" w:rsidR="00A42EDF" w:rsidRDefault="00A42EDF"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7473">
      <w:rPr>
        <w:rStyle w:val="PageNumber"/>
        <w:noProof/>
      </w:rPr>
      <w:t>1</w:t>
    </w:r>
    <w:r>
      <w:rPr>
        <w:rStyle w:val="PageNumber"/>
      </w:rPr>
      <w:fldChar w:fldCharType="end"/>
    </w:r>
  </w:p>
  <w:p w14:paraId="683793EA" w14:textId="77777777" w:rsidR="00A42EDF" w:rsidRDefault="00A42EDF" w:rsidP="00A42ED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CD499" w14:textId="77777777" w:rsidR="00847473" w:rsidRDefault="00847473" w:rsidP="00A42EDF">
      <w:r>
        <w:separator/>
      </w:r>
    </w:p>
  </w:footnote>
  <w:footnote w:type="continuationSeparator" w:id="0">
    <w:p w14:paraId="7084B7A0" w14:textId="77777777" w:rsidR="00847473" w:rsidRDefault="00847473" w:rsidP="00A42ED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127F7"/>
    <w:multiLevelType w:val="hybridMultilevel"/>
    <w:tmpl w:val="AC00F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918B5"/>
    <w:multiLevelType w:val="hybridMultilevel"/>
    <w:tmpl w:val="04360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D3A18"/>
    <w:multiLevelType w:val="hybridMultilevel"/>
    <w:tmpl w:val="DA2E9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221B0"/>
    <w:multiLevelType w:val="hybridMultilevel"/>
    <w:tmpl w:val="372E4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3A5DA3"/>
    <w:multiLevelType w:val="hybridMultilevel"/>
    <w:tmpl w:val="DF2C15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1D436E"/>
    <w:multiLevelType w:val="hybridMultilevel"/>
    <w:tmpl w:val="F1AC0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F58"/>
    <w:rsid w:val="000460D3"/>
    <w:rsid w:val="000E25CD"/>
    <w:rsid w:val="002F2631"/>
    <w:rsid w:val="00335811"/>
    <w:rsid w:val="004E4146"/>
    <w:rsid w:val="006108C5"/>
    <w:rsid w:val="00847473"/>
    <w:rsid w:val="009610F6"/>
    <w:rsid w:val="00982940"/>
    <w:rsid w:val="009D23F0"/>
    <w:rsid w:val="00A27089"/>
    <w:rsid w:val="00A42EDF"/>
    <w:rsid w:val="00FB2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D13B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F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F58"/>
    <w:pPr>
      <w:ind w:left="720"/>
      <w:contextualSpacing/>
    </w:pPr>
  </w:style>
  <w:style w:type="paragraph" w:styleId="Footer">
    <w:name w:val="footer"/>
    <w:basedOn w:val="Normal"/>
    <w:link w:val="FooterChar"/>
    <w:uiPriority w:val="99"/>
    <w:unhideWhenUsed/>
    <w:rsid w:val="00A42EDF"/>
    <w:pPr>
      <w:tabs>
        <w:tab w:val="center" w:pos="4680"/>
        <w:tab w:val="right" w:pos="9360"/>
      </w:tabs>
    </w:pPr>
  </w:style>
  <w:style w:type="character" w:customStyle="1" w:styleId="FooterChar">
    <w:name w:val="Footer Char"/>
    <w:basedOn w:val="DefaultParagraphFont"/>
    <w:link w:val="Footer"/>
    <w:uiPriority w:val="99"/>
    <w:rsid w:val="00A42EDF"/>
  </w:style>
  <w:style w:type="character" w:styleId="PageNumber">
    <w:name w:val="page number"/>
    <w:basedOn w:val="DefaultParagraphFont"/>
    <w:uiPriority w:val="99"/>
    <w:semiHidden/>
    <w:unhideWhenUsed/>
    <w:rsid w:val="00A42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1061</Words>
  <Characters>6049</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4</cp:revision>
  <dcterms:created xsi:type="dcterms:W3CDTF">2017-10-11T02:13:00Z</dcterms:created>
  <dcterms:modified xsi:type="dcterms:W3CDTF">2017-10-15T20:13:00Z</dcterms:modified>
</cp:coreProperties>
</file>