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E321F" w14:textId="7DCFF960" w:rsidR="00E165F3" w:rsidRPr="003D1CE0" w:rsidRDefault="00E165F3" w:rsidP="00F4185D">
      <w:pPr>
        <w:rPr>
          <w:rFonts w:ascii="Times New Roman" w:hAnsi="Times New Roman" w:cs="Times New Roman"/>
          <w:b/>
          <w:i/>
          <w:sz w:val="22"/>
          <w:szCs w:val="22"/>
          <w:u w:val="single"/>
        </w:rPr>
      </w:pPr>
    </w:p>
    <w:p w14:paraId="17ADB9E0" w14:textId="4195B697" w:rsidR="005A5094" w:rsidRPr="003D1CE0" w:rsidRDefault="005A5094" w:rsidP="00E165F3">
      <w:pPr>
        <w:jc w:val="center"/>
        <w:rPr>
          <w:rFonts w:ascii="Times New Roman" w:hAnsi="Times New Roman" w:cs="Times New Roman"/>
          <w:b/>
          <w:i/>
          <w:sz w:val="22"/>
          <w:szCs w:val="22"/>
          <w:u w:val="single"/>
        </w:rPr>
      </w:pPr>
      <w:r w:rsidRPr="003D1CE0">
        <w:rPr>
          <w:rFonts w:ascii="Times New Roman" w:hAnsi="Times New Roman" w:cs="Times New Roman"/>
          <w:b/>
          <w:i/>
          <w:sz w:val="22"/>
          <w:szCs w:val="22"/>
          <w:u w:val="single"/>
        </w:rPr>
        <w:t>LAW 529</w:t>
      </w:r>
      <w:r w:rsidRPr="003D1CE0">
        <w:rPr>
          <w:rFonts w:ascii="Times New Roman" w:hAnsi="Times New Roman" w:cs="Times New Roman"/>
          <w:b/>
          <w:sz w:val="22"/>
          <w:szCs w:val="22"/>
          <w:u w:val="single"/>
        </w:rPr>
        <w:t xml:space="preserve"> </w:t>
      </w:r>
      <w:r w:rsidRPr="003D1CE0">
        <w:rPr>
          <w:rFonts w:ascii="Times New Roman" w:hAnsi="Times New Roman" w:cs="Times New Roman"/>
          <w:b/>
          <w:color w:val="000000"/>
          <w:sz w:val="22"/>
          <w:szCs w:val="22"/>
        </w:rPr>
        <w:t xml:space="preserve">Employment and Labour Law </w:t>
      </w:r>
    </w:p>
    <w:p w14:paraId="7EC082FD" w14:textId="77777777" w:rsidR="005A5094" w:rsidRPr="003D1CE0" w:rsidRDefault="005A5094" w:rsidP="005A5094">
      <w:pPr>
        <w:jc w:val="center"/>
        <w:rPr>
          <w:rFonts w:ascii="Times New Roman" w:hAnsi="Times New Roman" w:cs="Times New Roman"/>
          <w:b/>
          <w:color w:val="000000"/>
          <w:sz w:val="22"/>
          <w:szCs w:val="22"/>
        </w:rPr>
      </w:pPr>
      <w:r w:rsidRPr="003D1CE0">
        <w:rPr>
          <w:rFonts w:ascii="Times New Roman" w:hAnsi="Times New Roman" w:cs="Times New Roman"/>
          <w:b/>
          <w:color w:val="000000"/>
          <w:sz w:val="22"/>
          <w:szCs w:val="22"/>
        </w:rPr>
        <w:t>CLASS NOTES 2018</w:t>
      </w:r>
    </w:p>
    <w:p w14:paraId="613DB74C" w14:textId="77777777" w:rsidR="005A5094" w:rsidRPr="003D1CE0" w:rsidRDefault="005A5094" w:rsidP="005D67AF">
      <w:pPr>
        <w:rPr>
          <w:rFonts w:ascii="Times New Roman" w:hAnsi="Times New Roman" w:cs="Times New Roman"/>
          <w:b/>
          <w:sz w:val="22"/>
          <w:szCs w:val="22"/>
          <w:highlight w:val="yellow"/>
          <w:u w:val="single"/>
        </w:rPr>
      </w:pPr>
    </w:p>
    <w:p w14:paraId="39C023AE" w14:textId="1D951D45" w:rsidR="00B65021" w:rsidRPr="003D1CE0" w:rsidRDefault="00B65021" w:rsidP="005D67AF">
      <w:pPr>
        <w:rPr>
          <w:rFonts w:ascii="Times New Roman" w:hAnsi="Times New Roman" w:cs="Times New Roman"/>
          <w:b/>
          <w:sz w:val="22"/>
          <w:szCs w:val="22"/>
          <w:highlight w:val="cyan"/>
          <w:u w:val="single"/>
        </w:rPr>
      </w:pPr>
      <w:r w:rsidRPr="003D1CE0">
        <w:rPr>
          <w:rFonts w:ascii="Times New Roman" w:hAnsi="Times New Roman" w:cs="Times New Roman"/>
          <w:b/>
          <w:sz w:val="22"/>
          <w:szCs w:val="22"/>
          <w:highlight w:val="cyan"/>
          <w:u w:val="single"/>
        </w:rPr>
        <w:t>LAW 529 – January 17 – Class 1</w:t>
      </w:r>
      <w:r w:rsidR="006B0B77" w:rsidRPr="003D1CE0">
        <w:rPr>
          <w:rFonts w:ascii="Times New Roman" w:hAnsi="Times New Roman" w:cs="Times New Roman"/>
          <w:b/>
          <w:sz w:val="22"/>
          <w:szCs w:val="22"/>
          <w:highlight w:val="cyan"/>
          <w:u w:val="single"/>
        </w:rPr>
        <w:t xml:space="preserve"> – Administrative Matters</w:t>
      </w:r>
    </w:p>
    <w:p w14:paraId="79E0E526" w14:textId="0774590C" w:rsidR="006B0B77" w:rsidRPr="003D1CE0" w:rsidRDefault="00A03ABA" w:rsidP="00CA0A0E">
      <w:pPr>
        <w:pStyle w:val="ListParagraph"/>
        <w:numPr>
          <w:ilvl w:val="0"/>
          <w:numId w:val="9"/>
        </w:numPr>
        <w:rPr>
          <w:rFonts w:ascii="Times New Roman" w:hAnsi="Times New Roman" w:cs="Times New Roman"/>
          <w:sz w:val="22"/>
          <w:szCs w:val="22"/>
        </w:rPr>
      </w:pPr>
      <w:r w:rsidRPr="003D1CE0">
        <w:rPr>
          <w:rFonts w:ascii="Times New Roman" w:hAnsi="Times New Roman" w:cs="Times New Roman"/>
          <w:sz w:val="22"/>
          <w:szCs w:val="22"/>
        </w:rPr>
        <w:t>Solving a legal question:</w:t>
      </w:r>
    </w:p>
    <w:p w14:paraId="4D386480" w14:textId="2073D5AB" w:rsidR="00A03ABA" w:rsidRPr="003D1CE0" w:rsidRDefault="00A03ABA" w:rsidP="00CA0A0E">
      <w:pPr>
        <w:pStyle w:val="ListParagraph"/>
        <w:numPr>
          <w:ilvl w:val="1"/>
          <w:numId w:val="9"/>
        </w:numPr>
        <w:rPr>
          <w:rFonts w:ascii="Times New Roman" w:hAnsi="Times New Roman" w:cs="Times New Roman"/>
          <w:sz w:val="22"/>
          <w:szCs w:val="22"/>
        </w:rPr>
      </w:pPr>
      <w:r w:rsidRPr="003D1CE0">
        <w:rPr>
          <w:rFonts w:ascii="Times New Roman" w:hAnsi="Times New Roman" w:cs="Times New Roman"/>
          <w:sz w:val="22"/>
          <w:szCs w:val="22"/>
        </w:rPr>
        <w:t xml:space="preserve">What are the facts? </w:t>
      </w:r>
    </w:p>
    <w:p w14:paraId="4235AE7D" w14:textId="19BAB99C" w:rsidR="00A03ABA" w:rsidRPr="003D1CE0" w:rsidRDefault="00A03ABA" w:rsidP="00CA0A0E">
      <w:pPr>
        <w:pStyle w:val="ListParagraph"/>
        <w:numPr>
          <w:ilvl w:val="1"/>
          <w:numId w:val="9"/>
        </w:numPr>
        <w:rPr>
          <w:rFonts w:ascii="Times New Roman" w:hAnsi="Times New Roman" w:cs="Times New Roman"/>
          <w:sz w:val="22"/>
          <w:szCs w:val="22"/>
        </w:rPr>
      </w:pPr>
      <w:r w:rsidRPr="003D1CE0">
        <w:rPr>
          <w:rFonts w:ascii="Times New Roman" w:hAnsi="Times New Roman" w:cs="Times New Roman"/>
          <w:sz w:val="22"/>
          <w:szCs w:val="22"/>
        </w:rPr>
        <w:t>What are the relevant legal issues?</w:t>
      </w:r>
    </w:p>
    <w:p w14:paraId="4B7D1C7D" w14:textId="0FA5E181" w:rsidR="00A03ABA" w:rsidRPr="003D1CE0" w:rsidRDefault="00A03ABA" w:rsidP="00CA0A0E">
      <w:pPr>
        <w:pStyle w:val="ListParagraph"/>
        <w:numPr>
          <w:ilvl w:val="1"/>
          <w:numId w:val="9"/>
        </w:numPr>
        <w:rPr>
          <w:rFonts w:ascii="Times New Roman" w:hAnsi="Times New Roman" w:cs="Times New Roman"/>
          <w:sz w:val="22"/>
          <w:szCs w:val="22"/>
        </w:rPr>
      </w:pPr>
      <w:r w:rsidRPr="003D1CE0">
        <w:rPr>
          <w:rFonts w:ascii="Times New Roman" w:hAnsi="Times New Roman" w:cs="Times New Roman"/>
          <w:sz w:val="22"/>
          <w:szCs w:val="22"/>
        </w:rPr>
        <w:t>Discuss the law relevant to the issue</w:t>
      </w:r>
    </w:p>
    <w:p w14:paraId="480F57BE" w14:textId="45F49B3D" w:rsidR="00A03ABA" w:rsidRPr="003D1CE0" w:rsidRDefault="00A03ABA" w:rsidP="00CA0A0E">
      <w:pPr>
        <w:pStyle w:val="ListParagraph"/>
        <w:numPr>
          <w:ilvl w:val="1"/>
          <w:numId w:val="9"/>
        </w:numPr>
        <w:rPr>
          <w:rFonts w:ascii="Times New Roman" w:hAnsi="Times New Roman" w:cs="Times New Roman"/>
          <w:sz w:val="22"/>
          <w:szCs w:val="22"/>
        </w:rPr>
      </w:pPr>
      <w:r w:rsidRPr="003D1CE0">
        <w:rPr>
          <w:rFonts w:ascii="Times New Roman" w:hAnsi="Times New Roman" w:cs="Times New Roman"/>
          <w:sz w:val="22"/>
          <w:szCs w:val="22"/>
        </w:rPr>
        <w:t>Apply the law to the facts</w:t>
      </w:r>
    </w:p>
    <w:p w14:paraId="0DD3BD03" w14:textId="687F2FFE" w:rsidR="0058070C" w:rsidRPr="003D1CE0" w:rsidRDefault="0058070C" w:rsidP="0058070C">
      <w:pPr>
        <w:rPr>
          <w:rFonts w:ascii="Times New Roman" w:hAnsi="Times New Roman" w:cs="Times New Roman"/>
          <w:sz w:val="22"/>
          <w:szCs w:val="22"/>
        </w:rPr>
      </w:pPr>
      <w:r w:rsidRPr="003D1CE0">
        <w:rPr>
          <w:rFonts w:ascii="Times New Roman" w:hAnsi="Times New Roman" w:cs="Times New Roman"/>
          <w:noProof/>
          <w:sz w:val="22"/>
          <w:szCs w:val="22"/>
          <w:lang w:val="en-US"/>
        </w:rPr>
        <w:drawing>
          <wp:inline distT="0" distB="0" distL="0" distR="0" wp14:anchorId="5332C9BD" wp14:editId="105AFE20">
            <wp:extent cx="4406265" cy="2459694"/>
            <wp:effectExtent l="0" t="0" r="0" b="4445"/>
            <wp:docPr id="2" name="Picture 7" descr="fg0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fg02_01"/>
                    <pic:cNvPicPr>
                      <a:picLocks noChangeAspect="1" noChangeArrowheads="1"/>
                    </pic:cNvPicPr>
                  </pic:nvPicPr>
                  <pic:blipFill>
                    <a:blip r:embed="rId6">
                      <a:extLst>
                        <a:ext uri="{BEBA8EAE-BF5A-486C-A8C5-ECC9F3942E4B}">
                          <a14:imgProps xmlns:a14="http://schemas.microsoft.com/office/drawing/2010/main">
                            <a14:imgLayer r:embed="rId7">
                              <a14:imgEffect>
                                <a14:saturation sat="0"/>
                              </a14:imgEffect>
                            </a14:imgLayer>
                          </a14:imgProps>
                        </a:ext>
                        <a:ext uri="{28A0092B-C50C-407E-A947-70E740481C1C}">
                          <a14:useLocalDpi xmlns:a14="http://schemas.microsoft.com/office/drawing/2010/main" val="0"/>
                        </a:ext>
                      </a:extLst>
                    </a:blip>
                    <a:srcRect b="4333"/>
                    <a:stretch>
                      <a:fillRect/>
                    </a:stretch>
                  </pic:blipFill>
                  <pic:spPr bwMode="auto">
                    <a:xfrm>
                      <a:off x="0" y="0"/>
                      <a:ext cx="4406265" cy="2459694"/>
                    </a:xfrm>
                    <a:prstGeom prst="rect">
                      <a:avLst/>
                    </a:prstGeom>
                    <a:noFill/>
                    <a:ln>
                      <a:noFill/>
                    </a:ln>
                    <a:extLst/>
                  </pic:spPr>
                </pic:pic>
              </a:graphicData>
            </a:graphic>
          </wp:inline>
        </w:drawing>
      </w:r>
    </w:p>
    <w:p w14:paraId="364BD710" w14:textId="1D01E03B" w:rsidR="0058070C" w:rsidRPr="003D1CE0" w:rsidRDefault="0058070C" w:rsidP="00CA0A0E">
      <w:pPr>
        <w:pStyle w:val="ListParagraph"/>
        <w:numPr>
          <w:ilvl w:val="0"/>
          <w:numId w:val="9"/>
        </w:numPr>
        <w:rPr>
          <w:rFonts w:ascii="Times New Roman" w:hAnsi="Times New Roman" w:cs="Times New Roman"/>
          <w:sz w:val="22"/>
          <w:szCs w:val="22"/>
        </w:rPr>
      </w:pPr>
      <w:r w:rsidRPr="003D1CE0">
        <w:rPr>
          <w:rFonts w:ascii="Times New Roman" w:hAnsi="Times New Roman" w:cs="Times New Roman"/>
          <w:sz w:val="22"/>
          <w:szCs w:val="22"/>
        </w:rPr>
        <w:t xml:space="preserve">Most employment law statues have separate officials/tribunals to deal with </w:t>
      </w:r>
      <w:r w:rsidR="007C50F3" w:rsidRPr="003D1CE0">
        <w:rPr>
          <w:rFonts w:ascii="Times New Roman" w:hAnsi="Times New Roman" w:cs="Times New Roman"/>
          <w:sz w:val="22"/>
          <w:szCs w:val="22"/>
        </w:rPr>
        <w:t>any complaints of contravention</w:t>
      </w:r>
    </w:p>
    <w:p w14:paraId="512BEBCC" w14:textId="62EB8A93" w:rsidR="007C50F3" w:rsidRPr="003D1CE0" w:rsidRDefault="00B501C4" w:rsidP="00CA0A0E">
      <w:pPr>
        <w:pStyle w:val="ListParagraph"/>
        <w:numPr>
          <w:ilvl w:val="0"/>
          <w:numId w:val="9"/>
        </w:numPr>
        <w:rPr>
          <w:rFonts w:ascii="Times New Roman" w:hAnsi="Times New Roman" w:cs="Times New Roman"/>
          <w:sz w:val="22"/>
          <w:szCs w:val="22"/>
        </w:rPr>
      </w:pPr>
      <w:r w:rsidRPr="003D1CE0">
        <w:rPr>
          <w:rFonts w:ascii="Times New Roman" w:hAnsi="Times New Roman" w:cs="Times New Roman"/>
          <w:sz w:val="22"/>
          <w:szCs w:val="22"/>
        </w:rPr>
        <w:t xml:space="preserve">The court system and law generally are founded on precedence and the and the judicial doctrine of </w:t>
      </w:r>
      <w:r w:rsidRPr="003D1CE0">
        <w:rPr>
          <w:rFonts w:ascii="Times New Roman" w:hAnsi="Times New Roman" w:cs="Times New Roman"/>
          <w:i/>
          <w:sz w:val="22"/>
          <w:szCs w:val="22"/>
        </w:rPr>
        <w:t xml:space="preserve">stare decisis </w:t>
      </w:r>
      <w:r w:rsidRPr="003D1CE0">
        <w:rPr>
          <w:rFonts w:ascii="Times New Roman" w:hAnsi="Times New Roman" w:cs="Times New Roman"/>
          <w:sz w:val="22"/>
          <w:szCs w:val="22"/>
        </w:rPr>
        <w:t>(to stand by things decided)</w:t>
      </w:r>
    </w:p>
    <w:p w14:paraId="5E23E225" w14:textId="1BE3F993" w:rsidR="00233DCF" w:rsidRPr="003D1CE0" w:rsidRDefault="00233DCF" w:rsidP="00CA0A0E">
      <w:pPr>
        <w:pStyle w:val="ListParagraph"/>
        <w:numPr>
          <w:ilvl w:val="0"/>
          <w:numId w:val="9"/>
        </w:numPr>
        <w:rPr>
          <w:rFonts w:ascii="Times New Roman" w:hAnsi="Times New Roman" w:cs="Times New Roman"/>
          <w:sz w:val="22"/>
          <w:szCs w:val="22"/>
        </w:rPr>
      </w:pPr>
      <w:r w:rsidRPr="003D1CE0">
        <w:rPr>
          <w:rFonts w:ascii="Times New Roman" w:hAnsi="Times New Roman" w:cs="Times New Roman"/>
          <w:sz w:val="22"/>
          <w:szCs w:val="22"/>
        </w:rPr>
        <w:t>Lower courts in hierarchy must abide by higher courts interpretations</w:t>
      </w:r>
    </w:p>
    <w:p w14:paraId="64D7B520" w14:textId="3E1AA6B7" w:rsidR="0037373D" w:rsidRPr="003D1CE0" w:rsidRDefault="00233DCF" w:rsidP="00CA0A0E">
      <w:pPr>
        <w:pStyle w:val="ListParagraph"/>
        <w:numPr>
          <w:ilvl w:val="0"/>
          <w:numId w:val="9"/>
        </w:numPr>
        <w:rPr>
          <w:rFonts w:ascii="Times New Roman" w:hAnsi="Times New Roman" w:cs="Times New Roman"/>
          <w:sz w:val="22"/>
          <w:szCs w:val="22"/>
        </w:rPr>
      </w:pPr>
      <w:r w:rsidRPr="003D1CE0">
        <w:rPr>
          <w:rFonts w:ascii="Times New Roman" w:hAnsi="Times New Roman" w:cs="Times New Roman"/>
          <w:sz w:val="22"/>
          <w:szCs w:val="22"/>
        </w:rPr>
        <w:t xml:space="preserve">The courts generally </w:t>
      </w:r>
      <w:r w:rsidR="0037373D" w:rsidRPr="003D1CE0">
        <w:rPr>
          <w:rFonts w:ascii="Times New Roman" w:hAnsi="Times New Roman" w:cs="Times New Roman"/>
          <w:sz w:val="22"/>
          <w:szCs w:val="22"/>
        </w:rPr>
        <w:t>are involved only in appeals from tribunal decisions (exceptions: wrongful dismissal claims)</w:t>
      </w:r>
    </w:p>
    <w:p w14:paraId="09F0E2D6" w14:textId="793AE117" w:rsidR="00B8024A" w:rsidRPr="003D1CE0" w:rsidRDefault="00B8024A" w:rsidP="00B8024A">
      <w:pPr>
        <w:jc w:val="center"/>
        <w:rPr>
          <w:rFonts w:ascii="Times New Roman" w:hAnsi="Times New Roman" w:cs="Times New Roman"/>
          <w:b/>
          <w:sz w:val="22"/>
          <w:szCs w:val="22"/>
        </w:rPr>
      </w:pPr>
      <w:r w:rsidRPr="003D1CE0">
        <w:rPr>
          <w:rFonts w:ascii="Times New Roman" w:hAnsi="Times New Roman" w:cs="Times New Roman"/>
          <w:b/>
          <w:sz w:val="22"/>
          <w:szCs w:val="22"/>
        </w:rPr>
        <w:t>Constitution</w:t>
      </w:r>
    </w:p>
    <w:p w14:paraId="3B68D957" w14:textId="7D9479DB" w:rsidR="00B8024A" w:rsidRPr="003D1CE0" w:rsidRDefault="00B8024A"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sz w:val="22"/>
          <w:szCs w:val="22"/>
        </w:rPr>
        <w:t>Dominant source of Canadian law; all legislation and common law must conform</w:t>
      </w:r>
    </w:p>
    <w:p w14:paraId="6384ED67" w14:textId="5E63FE7A" w:rsidR="00B8024A" w:rsidRPr="003D1CE0" w:rsidRDefault="00B8024A" w:rsidP="00CA0A0E">
      <w:pPr>
        <w:pStyle w:val="ListParagraph"/>
        <w:numPr>
          <w:ilvl w:val="1"/>
          <w:numId w:val="10"/>
        </w:numPr>
        <w:rPr>
          <w:rFonts w:ascii="Times New Roman" w:hAnsi="Times New Roman" w:cs="Times New Roman"/>
          <w:sz w:val="22"/>
          <w:szCs w:val="22"/>
        </w:rPr>
      </w:pPr>
      <w:r w:rsidRPr="003D1CE0">
        <w:rPr>
          <w:rFonts w:ascii="Times New Roman" w:hAnsi="Times New Roman" w:cs="Times New Roman"/>
          <w:sz w:val="22"/>
          <w:szCs w:val="22"/>
        </w:rPr>
        <w:t xml:space="preserve">Act 1867: established </w:t>
      </w:r>
      <w:r w:rsidR="00703BDF" w:rsidRPr="003D1CE0">
        <w:rPr>
          <w:rFonts w:ascii="Times New Roman" w:hAnsi="Times New Roman" w:cs="Times New Roman"/>
          <w:sz w:val="22"/>
          <w:szCs w:val="22"/>
        </w:rPr>
        <w:t>Canada’s system of government including division of powers</w:t>
      </w:r>
    </w:p>
    <w:p w14:paraId="333A4B35" w14:textId="513504E8" w:rsidR="00703BDF" w:rsidRPr="003D1CE0" w:rsidRDefault="00703BDF" w:rsidP="00CA0A0E">
      <w:pPr>
        <w:pStyle w:val="ListParagraph"/>
        <w:numPr>
          <w:ilvl w:val="1"/>
          <w:numId w:val="10"/>
        </w:numPr>
        <w:rPr>
          <w:rFonts w:ascii="Times New Roman" w:hAnsi="Times New Roman" w:cs="Times New Roman"/>
          <w:sz w:val="22"/>
          <w:szCs w:val="22"/>
        </w:rPr>
      </w:pPr>
      <w:r w:rsidRPr="003D1CE0">
        <w:rPr>
          <w:rFonts w:ascii="Times New Roman" w:hAnsi="Times New Roman" w:cs="Times New Roman"/>
          <w:sz w:val="22"/>
          <w:szCs w:val="22"/>
        </w:rPr>
        <w:t xml:space="preserve">Act 1982: established and confirmed the essential </w:t>
      </w:r>
      <w:r w:rsidR="00AC55C7" w:rsidRPr="003D1CE0">
        <w:rPr>
          <w:rFonts w:ascii="Times New Roman" w:hAnsi="Times New Roman" w:cs="Times New Roman"/>
          <w:sz w:val="22"/>
          <w:szCs w:val="22"/>
        </w:rPr>
        <w:t>rights and freedoms of all Canadians</w:t>
      </w:r>
    </w:p>
    <w:p w14:paraId="04B32CBA" w14:textId="703DA23D" w:rsidR="00AC55C7" w:rsidRPr="003D1CE0" w:rsidRDefault="00AC6F7B" w:rsidP="0042197E">
      <w:pPr>
        <w:rPr>
          <w:rFonts w:ascii="Times New Roman" w:hAnsi="Times New Roman" w:cs="Times New Roman"/>
          <w:sz w:val="22"/>
          <w:szCs w:val="22"/>
        </w:rPr>
      </w:pPr>
      <w:r w:rsidRPr="003D1CE0">
        <w:rPr>
          <w:rFonts w:ascii="Times New Roman" w:hAnsi="Times New Roman" w:cs="Times New Roman"/>
          <w:noProof/>
          <w:sz w:val="22"/>
          <w:szCs w:val="22"/>
          <w:lang w:val="en-US"/>
        </w:rPr>
        <w:drawing>
          <wp:anchor distT="0" distB="0" distL="114300" distR="114300" simplePos="0" relativeHeight="251658240" behindDoc="0" locked="0" layoutInCell="1" allowOverlap="1" wp14:anchorId="1E96C130" wp14:editId="44DB9427">
            <wp:simplePos x="0" y="0"/>
            <wp:positionH relativeFrom="column">
              <wp:posOffset>3061335</wp:posOffset>
            </wp:positionH>
            <wp:positionV relativeFrom="paragraph">
              <wp:posOffset>133105</wp:posOffset>
            </wp:positionV>
            <wp:extent cx="2889543" cy="1942709"/>
            <wp:effectExtent l="50800" t="0" r="31750" b="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r w:rsidR="00C06569" w:rsidRPr="003D1CE0">
        <w:rPr>
          <w:rFonts w:ascii="Times New Roman" w:hAnsi="Times New Roman" w:cs="Times New Roman"/>
          <w:noProof/>
          <w:sz w:val="22"/>
          <w:szCs w:val="22"/>
          <w:lang w:val="en-US"/>
        </w:rPr>
        <w:drawing>
          <wp:inline distT="0" distB="0" distL="0" distR="0" wp14:anchorId="64F1739A" wp14:editId="5E0C524C">
            <wp:extent cx="2375535" cy="1600200"/>
            <wp:effectExtent l="0" t="25400" r="12065"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3D1CE0">
        <w:rPr>
          <w:rFonts w:ascii="Times New Roman" w:hAnsi="Times New Roman" w:cs="Times New Roman"/>
          <w:noProof/>
          <w:sz w:val="22"/>
          <w:szCs w:val="22"/>
        </w:rPr>
        <w:t xml:space="preserve"> </w:t>
      </w:r>
    </w:p>
    <w:p w14:paraId="371EDC1F" w14:textId="77777777" w:rsidR="007665BC" w:rsidRPr="003D1CE0" w:rsidRDefault="007665BC" w:rsidP="007665BC">
      <w:pPr>
        <w:rPr>
          <w:rFonts w:ascii="Times New Roman" w:hAnsi="Times New Roman" w:cs="Times New Roman"/>
          <w:sz w:val="22"/>
          <w:szCs w:val="22"/>
        </w:rPr>
      </w:pPr>
    </w:p>
    <w:p w14:paraId="354ED0C2" w14:textId="4F4C7E45" w:rsidR="00E04368" w:rsidRPr="003D1CE0" w:rsidRDefault="00E04368" w:rsidP="00CA0A0E">
      <w:pPr>
        <w:pStyle w:val="ListParagraph"/>
        <w:widowControl w:val="0"/>
        <w:numPr>
          <w:ilvl w:val="0"/>
          <w:numId w:val="10"/>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Equality Rights </w:t>
      </w:r>
      <w:r w:rsidRPr="003D1CE0">
        <w:rPr>
          <w:rFonts w:ascii="Times New Roman" w:hAnsi="Times New Roman" w:cs="Times New Roman"/>
          <w:color w:val="FF0000"/>
          <w:sz w:val="22"/>
          <w:szCs w:val="22"/>
        </w:rPr>
        <w:t>[S. 15]</w:t>
      </w:r>
    </w:p>
    <w:p w14:paraId="2BAB64DD" w14:textId="2B291717" w:rsidR="00E04368" w:rsidRPr="003D1CE0" w:rsidRDefault="00E04368"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(1) Every individual is equal before and under the law and has the right to the equal protection and equal benefit of the law without discrimination and, in particular, without discrimination based on </w:t>
      </w:r>
      <w:r w:rsidRPr="003D1CE0">
        <w:rPr>
          <w:rFonts w:ascii="Times New Roman" w:hAnsi="Times New Roman" w:cs="Times New Roman"/>
          <w:i/>
          <w:iCs/>
          <w:color w:val="000000"/>
          <w:sz w:val="22"/>
          <w:szCs w:val="22"/>
        </w:rPr>
        <w:t>race, national or ethnic origin, colour, religion, sex, age or mental or physical disability.</w:t>
      </w:r>
      <w:r w:rsidRPr="003D1CE0">
        <w:rPr>
          <w:rFonts w:ascii="Times New Roman" w:hAnsi="Times New Roman" w:cs="Times New Roman"/>
          <w:color w:val="000000"/>
          <w:sz w:val="22"/>
          <w:szCs w:val="22"/>
        </w:rPr>
        <w:t xml:space="preserve">” </w:t>
      </w:r>
    </w:p>
    <w:p w14:paraId="6C8DC2A5" w14:textId="77777777" w:rsidR="00D44DB1" w:rsidRPr="003D1CE0" w:rsidRDefault="00E04368"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(2) Describes an exception for affirmative action programs targeted at disadvantaged groups.</w:t>
      </w:r>
    </w:p>
    <w:p w14:paraId="4F290958" w14:textId="15713772" w:rsidR="00D44DB1" w:rsidRPr="003D1CE0" w:rsidRDefault="00D44DB1" w:rsidP="00CA0A0E">
      <w:pPr>
        <w:pStyle w:val="ListParagraph"/>
        <w:widowControl w:val="0"/>
        <w:numPr>
          <w:ilvl w:val="0"/>
          <w:numId w:val="10"/>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Rights Guaranteed Equally to Both Sexes </w:t>
      </w:r>
      <w:r w:rsidRPr="003D1CE0">
        <w:rPr>
          <w:rFonts w:ascii="Times New Roman" w:hAnsi="Times New Roman" w:cs="Times New Roman"/>
          <w:color w:val="FF0000"/>
          <w:sz w:val="22"/>
          <w:szCs w:val="22"/>
        </w:rPr>
        <w:t>[S. 28]</w:t>
      </w:r>
    </w:p>
    <w:p w14:paraId="3CD731B2" w14:textId="74584F1B" w:rsidR="007665BC" w:rsidRPr="003D1CE0" w:rsidRDefault="00D44DB1" w:rsidP="00CA0A0E">
      <w:pPr>
        <w:pStyle w:val="ListParagraph"/>
        <w:numPr>
          <w:ilvl w:val="1"/>
          <w:numId w:val="10"/>
        </w:numPr>
        <w:rPr>
          <w:rFonts w:ascii="Times New Roman" w:hAnsi="Times New Roman" w:cs="Times New Roman"/>
          <w:sz w:val="22"/>
          <w:szCs w:val="22"/>
        </w:rPr>
      </w:pPr>
      <w:r w:rsidRPr="003D1CE0">
        <w:rPr>
          <w:rFonts w:ascii="Times New Roman" w:hAnsi="Times New Roman" w:cs="Times New Roman"/>
          <w:color w:val="000000"/>
          <w:sz w:val="22"/>
          <w:szCs w:val="22"/>
        </w:rPr>
        <w:t>“Notwithstanding anything in this Charter, the rights and freedoms referred to in it are guaranteed equally to male and female persons</w:t>
      </w:r>
    </w:p>
    <w:p w14:paraId="6E2C4B20" w14:textId="394AEE0C" w:rsidR="00D44DB1" w:rsidRPr="003D1CE0" w:rsidRDefault="00D44DB1"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color w:val="000000"/>
          <w:sz w:val="22"/>
          <w:szCs w:val="22"/>
        </w:rPr>
        <w:t xml:space="preserve">Limitations </w:t>
      </w:r>
      <w:r w:rsidRPr="003D1CE0">
        <w:rPr>
          <w:rFonts w:ascii="Times New Roman" w:hAnsi="Times New Roman" w:cs="Times New Roman"/>
          <w:color w:val="FF0000"/>
          <w:sz w:val="22"/>
          <w:szCs w:val="22"/>
        </w:rPr>
        <w:t>[s. 32]</w:t>
      </w:r>
    </w:p>
    <w:p w14:paraId="7FE525F3" w14:textId="57D74614" w:rsidR="00D44DB1" w:rsidRPr="003D1CE0" w:rsidRDefault="00D44DB1"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interpreted by the Supreme Court of Canada to mean that the </w:t>
      </w:r>
      <w:r w:rsidRPr="003D1CE0">
        <w:rPr>
          <w:rFonts w:ascii="Times New Roman" w:hAnsi="Times New Roman" w:cs="Times New Roman"/>
          <w:i/>
          <w:iCs/>
          <w:color w:val="000000"/>
          <w:sz w:val="22"/>
          <w:szCs w:val="22"/>
          <w:lang w:val="en-US"/>
        </w:rPr>
        <w:t>Charter</w:t>
      </w:r>
      <w:r w:rsidRPr="003D1CE0">
        <w:rPr>
          <w:rFonts w:ascii="Times New Roman" w:hAnsi="Times New Roman" w:cs="Times New Roman"/>
          <w:color w:val="000000"/>
          <w:sz w:val="22"/>
          <w:szCs w:val="22"/>
          <w:lang w:val="en-US"/>
        </w:rPr>
        <w:t xml:space="preserve"> applies </w:t>
      </w:r>
      <w:r w:rsidRPr="003D1CE0">
        <w:rPr>
          <w:rFonts w:ascii="Times New Roman" w:hAnsi="Times New Roman" w:cs="Times New Roman"/>
          <w:i/>
          <w:iCs/>
          <w:color w:val="000000"/>
          <w:sz w:val="22"/>
          <w:szCs w:val="22"/>
          <w:lang w:val="en-US"/>
        </w:rPr>
        <w:t>only</w:t>
      </w:r>
      <w:r w:rsidRPr="003D1CE0">
        <w:rPr>
          <w:rFonts w:ascii="Times New Roman" w:hAnsi="Times New Roman" w:cs="Times New Roman"/>
          <w:color w:val="000000"/>
          <w:sz w:val="22"/>
          <w:szCs w:val="22"/>
          <w:lang w:val="en-US"/>
        </w:rPr>
        <w:t xml:space="preserve"> to government, or </w:t>
      </w:r>
      <w:r w:rsidRPr="003D1CE0">
        <w:rPr>
          <w:rFonts w:ascii="Times New Roman" w:hAnsi="Times New Roman" w:cs="Times New Roman"/>
          <w:color w:val="000000"/>
          <w:sz w:val="22"/>
          <w:szCs w:val="22"/>
          <w:lang w:val="en-US"/>
        </w:rPr>
        <w:lastRenderedPageBreak/>
        <w:t xml:space="preserve">government-relied-upon, action and </w:t>
      </w:r>
      <w:r w:rsidRPr="003D1CE0">
        <w:rPr>
          <w:rFonts w:ascii="Times New Roman" w:hAnsi="Times New Roman" w:cs="Times New Roman"/>
          <w:i/>
          <w:iCs/>
          <w:color w:val="000000"/>
          <w:sz w:val="22"/>
          <w:szCs w:val="22"/>
          <w:lang w:val="en-US"/>
        </w:rPr>
        <w:t>not</w:t>
      </w:r>
      <w:r w:rsidRPr="003D1CE0">
        <w:rPr>
          <w:rFonts w:ascii="Times New Roman" w:hAnsi="Times New Roman" w:cs="Times New Roman"/>
          <w:color w:val="000000"/>
          <w:sz w:val="22"/>
          <w:szCs w:val="22"/>
          <w:lang w:val="en-US"/>
        </w:rPr>
        <w:t xml:space="preserve"> to strictly private matters.</w:t>
      </w:r>
    </w:p>
    <w:p w14:paraId="60B6B46F" w14:textId="7C3FEA0A" w:rsidR="00D44DB1" w:rsidRPr="003D1CE0" w:rsidRDefault="00D44DB1" w:rsidP="00CA0A0E">
      <w:pPr>
        <w:pStyle w:val="ListParagraph"/>
        <w:widowControl w:val="0"/>
        <w:numPr>
          <w:ilvl w:val="0"/>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Notwithstanding Clause </w:t>
      </w:r>
      <w:r w:rsidRPr="003D1CE0">
        <w:rPr>
          <w:rFonts w:ascii="Times New Roman" w:hAnsi="Times New Roman" w:cs="Times New Roman"/>
          <w:color w:val="FF0000"/>
          <w:sz w:val="22"/>
          <w:szCs w:val="22"/>
          <w:lang w:val="en-US"/>
        </w:rPr>
        <w:t>[S. 33. (1)]</w:t>
      </w:r>
    </w:p>
    <w:p w14:paraId="5C34F418" w14:textId="68FF8EB6" w:rsidR="00D44DB1" w:rsidRPr="003D1CE0" w:rsidRDefault="00D44DB1"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(1) Parliament or the legislature of a province may expressly declare in an Act of Parliament or of the legislature, as the case may be, that the Act or a provision thereof shall operate </w:t>
      </w:r>
      <w:r w:rsidRPr="003D1CE0">
        <w:rPr>
          <w:rFonts w:ascii="Times New Roman" w:hAnsi="Times New Roman" w:cs="Times New Roman"/>
          <w:i/>
          <w:iCs/>
          <w:color w:val="000000"/>
          <w:sz w:val="22"/>
          <w:szCs w:val="22"/>
          <w:lang w:val="en-US"/>
        </w:rPr>
        <w:t>notwithstanding</w:t>
      </w:r>
      <w:r w:rsidRPr="003D1CE0">
        <w:rPr>
          <w:rFonts w:ascii="Times New Roman" w:hAnsi="Times New Roman" w:cs="Times New Roman"/>
          <w:color w:val="000000"/>
          <w:sz w:val="22"/>
          <w:szCs w:val="22"/>
          <w:lang w:val="en-US"/>
        </w:rPr>
        <w:t xml:space="preserve"> a provision included in section 2 or sections 7 to 15 of this Charter.”</w:t>
      </w:r>
    </w:p>
    <w:p w14:paraId="78A84634" w14:textId="492AB5DA" w:rsidR="00D44DB1" w:rsidRPr="003D1CE0" w:rsidRDefault="00D44DB1" w:rsidP="00CA0A0E">
      <w:pPr>
        <w:pStyle w:val="ListParagraph"/>
        <w:widowControl w:val="0"/>
        <w:numPr>
          <w:ilvl w:val="2"/>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FF0000"/>
          <w:sz w:val="22"/>
          <w:szCs w:val="22"/>
          <w:lang w:val="en-US"/>
        </w:rPr>
        <w:t xml:space="preserve">(3) </w:t>
      </w:r>
      <w:r w:rsidRPr="003D1CE0">
        <w:rPr>
          <w:rFonts w:ascii="Times New Roman" w:hAnsi="Times New Roman" w:cs="Times New Roman"/>
          <w:color w:val="000000"/>
          <w:sz w:val="22"/>
          <w:szCs w:val="22"/>
          <w:lang w:val="en-US"/>
        </w:rPr>
        <w:t>Declaration made under subsection 1 is done after 5 years</w:t>
      </w:r>
    </w:p>
    <w:p w14:paraId="27ECF975" w14:textId="068F3674" w:rsidR="00D44DB1" w:rsidRPr="003D1CE0" w:rsidRDefault="00D44DB1" w:rsidP="00CA0A0E">
      <w:pPr>
        <w:pStyle w:val="ListParagraph"/>
        <w:widowControl w:val="0"/>
        <w:numPr>
          <w:ilvl w:val="2"/>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FF0000"/>
          <w:sz w:val="22"/>
          <w:szCs w:val="22"/>
          <w:lang w:val="en-US"/>
        </w:rPr>
        <w:t>(4)</w:t>
      </w:r>
      <w:r w:rsidRPr="003D1CE0">
        <w:rPr>
          <w:rFonts w:ascii="Times New Roman" w:hAnsi="Times New Roman" w:cs="Times New Roman"/>
          <w:color w:val="000000"/>
          <w:sz w:val="22"/>
          <w:szCs w:val="22"/>
          <w:lang w:val="en-US"/>
        </w:rPr>
        <w:t xml:space="preserve"> parliament/legislature may re-enact declaration made in </w:t>
      </w:r>
      <w:r w:rsidRPr="003D1CE0">
        <w:rPr>
          <w:rFonts w:ascii="Times New Roman" w:hAnsi="Times New Roman" w:cs="Times New Roman"/>
          <w:color w:val="FF0000"/>
          <w:sz w:val="22"/>
          <w:szCs w:val="22"/>
          <w:lang w:val="en-US"/>
        </w:rPr>
        <w:t>(1)</w:t>
      </w:r>
    </w:p>
    <w:p w14:paraId="5B6B1E4B" w14:textId="6E80A2E9" w:rsidR="00D44DB1" w:rsidRPr="003D1CE0" w:rsidRDefault="00D44DB1" w:rsidP="00CA0A0E">
      <w:pPr>
        <w:pStyle w:val="ListParagraph"/>
        <w:widowControl w:val="0"/>
        <w:numPr>
          <w:ilvl w:val="0"/>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Limitations </w:t>
      </w:r>
      <w:r w:rsidRPr="003D1CE0">
        <w:rPr>
          <w:rFonts w:ascii="Times New Roman" w:hAnsi="Times New Roman" w:cs="Times New Roman"/>
          <w:color w:val="FF0000"/>
          <w:sz w:val="22"/>
          <w:szCs w:val="22"/>
          <w:lang w:val="en-US"/>
        </w:rPr>
        <w:t>[S. 1]</w:t>
      </w:r>
    </w:p>
    <w:p w14:paraId="37760ACC" w14:textId="57F6C273" w:rsidR="00D44DB1" w:rsidRPr="003D1CE0" w:rsidRDefault="00D44DB1"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“The Canadian Charter of Rights and Freedoms guarantees the rights and freedoms set out in it </w:t>
      </w:r>
      <w:r w:rsidRPr="003D1CE0">
        <w:rPr>
          <w:rFonts w:ascii="Times New Roman" w:hAnsi="Times New Roman" w:cs="Times New Roman"/>
          <w:i/>
          <w:iCs/>
          <w:color w:val="000000"/>
          <w:sz w:val="22"/>
          <w:szCs w:val="22"/>
          <w:lang w:val="en-US"/>
        </w:rPr>
        <w:t>subject only to such reasonable limits prescribed by law as can be demonstrably justified in a free and democratic society.</w:t>
      </w:r>
      <w:r w:rsidRPr="003D1CE0">
        <w:rPr>
          <w:rFonts w:ascii="Times New Roman" w:hAnsi="Times New Roman" w:cs="Times New Roman"/>
          <w:color w:val="000000"/>
          <w:sz w:val="22"/>
          <w:szCs w:val="22"/>
          <w:lang w:val="en-US"/>
        </w:rPr>
        <w:t>”</w:t>
      </w:r>
    </w:p>
    <w:p w14:paraId="403DF764" w14:textId="77777777" w:rsidR="000F0CD7" w:rsidRPr="003D1CE0" w:rsidRDefault="005F48CF" w:rsidP="00CA0A0E">
      <w:pPr>
        <w:pStyle w:val="ListParagraph"/>
        <w:widowControl w:val="0"/>
        <w:numPr>
          <w:ilvl w:val="0"/>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
          <w:iCs/>
          <w:color w:val="000000"/>
          <w:sz w:val="22"/>
          <w:szCs w:val="22"/>
          <w:lang w:val="en-US"/>
        </w:rPr>
        <w:t>R. v. Oakes</w:t>
      </w:r>
      <w:r w:rsidRPr="003D1CE0">
        <w:rPr>
          <w:rFonts w:ascii="Times New Roman" w:hAnsi="Times New Roman" w:cs="Times New Roman"/>
          <w:color w:val="000000"/>
          <w:sz w:val="22"/>
          <w:szCs w:val="22"/>
          <w:lang w:val="en-US"/>
        </w:rPr>
        <w:t>,</w:t>
      </w:r>
      <w:r w:rsidRPr="003D1CE0">
        <w:rPr>
          <w:rFonts w:ascii="Times New Roman" w:hAnsi="Times New Roman" w:cs="Times New Roman"/>
          <w:i/>
          <w:iCs/>
          <w:color w:val="000000"/>
          <w:sz w:val="22"/>
          <w:szCs w:val="22"/>
          <w:lang w:val="en-US"/>
        </w:rPr>
        <w:t xml:space="preserve"> </w:t>
      </w:r>
      <w:r w:rsidR="000F0CD7" w:rsidRPr="003D1CE0">
        <w:rPr>
          <w:rFonts w:ascii="Times New Roman" w:hAnsi="Times New Roman" w:cs="Times New Roman"/>
          <w:color w:val="000000"/>
          <w:sz w:val="22"/>
          <w:szCs w:val="22"/>
          <w:lang w:val="en-US"/>
        </w:rPr>
        <w:t xml:space="preserve">[1986] SCC; </w:t>
      </w:r>
      <w:r w:rsidRPr="003D1CE0">
        <w:rPr>
          <w:rFonts w:ascii="Times New Roman" w:hAnsi="Times New Roman" w:cs="Times New Roman"/>
          <w:color w:val="000000"/>
          <w:sz w:val="22"/>
          <w:szCs w:val="22"/>
          <w:lang w:val="en-US"/>
        </w:rPr>
        <w:t xml:space="preserve">The SCC established a three-part test for determining whether a violation of the </w:t>
      </w:r>
      <w:r w:rsidRPr="003D1CE0">
        <w:rPr>
          <w:rFonts w:ascii="Times New Roman" w:hAnsi="Times New Roman" w:cs="Times New Roman"/>
          <w:i/>
          <w:iCs/>
          <w:color w:val="000000"/>
          <w:sz w:val="22"/>
          <w:szCs w:val="22"/>
          <w:lang w:val="en-US"/>
        </w:rPr>
        <w:t>Charter</w:t>
      </w:r>
      <w:r w:rsidRPr="003D1CE0">
        <w:rPr>
          <w:rFonts w:ascii="Times New Roman" w:hAnsi="Times New Roman" w:cs="Times New Roman"/>
          <w:color w:val="000000"/>
          <w:sz w:val="22"/>
          <w:szCs w:val="22"/>
          <w:lang w:val="en-US"/>
        </w:rPr>
        <w:t xml:space="preserve"> was justifiable under S. 1 as follows:</w:t>
      </w:r>
    </w:p>
    <w:p w14:paraId="504EC6F8" w14:textId="77777777" w:rsidR="000F0CD7" w:rsidRPr="003D1CE0" w:rsidRDefault="005F48CF"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Does it enforce or reflect an important societal concern? “Trivial” objectives will not warrant overriding a </w:t>
      </w:r>
      <w:r w:rsidRPr="003D1CE0">
        <w:rPr>
          <w:rFonts w:ascii="Times New Roman" w:hAnsi="Times New Roman" w:cs="Times New Roman"/>
          <w:i/>
          <w:iCs/>
          <w:color w:val="000000"/>
          <w:sz w:val="22"/>
          <w:szCs w:val="22"/>
          <w:lang w:val="en-US"/>
        </w:rPr>
        <w:t>Charter</w:t>
      </w:r>
      <w:r w:rsidRPr="003D1CE0">
        <w:rPr>
          <w:rFonts w:ascii="Times New Roman" w:hAnsi="Times New Roman" w:cs="Times New Roman"/>
          <w:color w:val="000000"/>
          <w:sz w:val="22"/>
          <w:szCs w:val="22"/>
          <w:lang w:val="en-US"/>
        </w:rPr>
        <w:t xml:space="preserve"> right.</w:t>
      </w:r>
    </w:p>
    <w:p w14:paraId="65BBD32E" w14:textId="77777777" w:rsidR="000F0CD7" w:rsidRPr="003D1CE0" w:rsidRDefault="005F48CF"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Was the limitation on </w:t>
      </w:r>
      <w:r w:rsidRPr="003D1CE0">
        <w:rPr>
          <w:rFonts w:ascii="Times New Roman" w:hAnsi="Times New Roman" w:cs="Times New Roman"/>
          <w:i/>
          <w:iCs/>
          <w:color w:val="000000"/>
          <w:sz w:val="22"/>
          <w:szCs w:val="22"/>
          <w:lang w:val="en-US"/>
        </w:rPr>
        <w:t>Charter</w:t>
      </w:r>
      <w:r w:rsidRPr="003D1CE0">
        <w:rPr>
          <w:rFonts w:ascii="Times New Roman" w:hAnsi="Times New Roman" w:cs="Times New Roman"/>
          <w:color w:val="000000"/>
          <w:sz w:val="22"/>
          <w:szCs w:val="22"/>
          <w:lang w:val="en-US"/>
        </w:rPr>
        <w:t xml:space="preserve"> rights minimal?</w:t>
      </w:r>
    </w:p>
    <w:p w14:paraId="456221AE" w14:textId="71A165B2" w:rsidR="005F48CF" w:rsidRPr="003D1CE0" w:rsidRDefault="005F48CF"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Is the limitation precise as to the prohibited conduct?</w:t>
      </w:r>
    </w:p>
    <w:p w14:paraId="7B85E331" w14:textId="1CDC3713" w:rsidR="000F0CD7" w:rsidRPr="003D1CE0" w:rsidRDefault="000F0CD7" w:rsidP="00CA0A0E">
      <w:pPr>
        <w:pStyle w:val="ListParagraph"/>
        <w:widowControl w:val="0"/>
        <w:numPr>
          <w:ilvl w:val="0"/>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Most relevant </w:t>
      </w:r>
      <w:r w:rsidRPr="003D1CE0">
        <w:rPr>
          <w:rFonts w:ascii="Times New Roman" w:hAnsi="Times New Roman" w:cs="Times New Roman"/>
          <w:i/>
          <w:iCs/>
          <w:color w:val="000000"/>
          <w:sz w:val="22"/>
          <w:szCs w:val="22"/>
          <w:lang w:val="en-US"/>
        </w:rPr>
        <w:t>Charter</w:t>
      </w:r>
      <w:r w:rsidRPr="003D1CE0">
        <w:rPr>
          <w:rFonts w:ascii="Times New Roman" w:hAnsi="Times New Roman" w:cs="Times New Roman"/>
          <w:color w:val="000000"/>
          <w:sz w:val="22"/>
          <w:szCs w:val="22"/>
          <w:lang w:val="en-US"/>
        </w:rPr>
        <w:t xml:space="preserve"> provisions to the law of work:</w:t>
      </w:r>
    </w:p>
    <w:p w14:paraId="5A69C8B5" w14:textId="4739892D" w:rsidR="000F0CD7" w:rsidRPr="003D1CE0" w:rsidRDefault="000F0CD7"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S. 1 – Guarantee of Rights and Freedoms</w:t>
      </w:r>
    </w:p>
    <w:p w14:paraId="2745B5FA" w14:textId="055062CF" w:rsidR="000F0CD7" w:rsidRPr="003D1CE0" w:rsidRDefault="000F0CD7"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S. 2 – Fundamental Freedoms</w:t>
      </w:r>
    </w:p>
    <w:p w14:paraId="3862F2B7" w14:textId="77EB6268" w:rsidR="000F0CD7" w:rsidRPr="003D1CE0" w:rsidRDefault="000F0CD7"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S. 6 – Mobility Rights</w:t>
      </w:r>
    </w:p>
    <w:p w14:paraId="4706277A" w14:textId="1C2B2D5D" w:rsidR="000F0CD7" w:rsidRPr="003D1CE0" w:rsidRDefault="000F0CD7"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S. 15 – Equality Rights</w:t>
      </w:r>
    </w:p>
    <w:p w14:paraId="3F28B3D7" w14:textId="7B8DCB8F" w:rsidR="00D44DB1" w:rsidRPr="003D1CE0" w:rsidRDefault="000F0CD7" w:rsidP="00CA0A0E">
      <w:pPr>
        <w:pStyle w:val="ListParagraph"/>
        <w:widowControl w:val="0"/>
        <w:numPr>
          <w:ilvl w:val="0"/>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so you can ask:</w:t>
      </w:r>
    </w:p>
    <w:p w14:paraId="3F780CBF" w14:textId="35676D98" w:rsidR="000F0CD7" w:rsidRPr="003D1CE0" w:rsidRDefault="000F0CD7"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was there a violation of the charter by some government/gov. relied upon action?</w:t>
      </w:r>
    </w:p>
    <w:p w14:paraId="09C7146E" w14:textId="71458597" w:rsidR="000F0CD7" w:rsidRPr="003D1CE0" w:rsidRDefault="000F0CD7" w:rsidP="00CA0A0E">
      <w:pPr>
        <w:pStyle w:val="ListParagraph"/>
        <w:widowControl w:val="0"/>
        <w:numPr>
          <w:ilvl w:val="1"/>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If yes, was it justifiable under section 1 – reasonable limit?</w:t>
      </w:r>
    </w:p>
    <w:p w14:paraId="30B32C02" w14:textId="410B1F63" w:rsidR="0082746C" w:rsidRPr="003D1CE0" w:rsidRDefault="0082746C" w:rsidP="00CA0A0E">
      <w:pPr>
        <w:pStyle w:val="ListParagraph"/>
        <w:widowControl w:val="0"/>
        <w:numPr>
          <w:ilvl w:val="0"/>
          <w:numId w:val="1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sz w:val="22"/>
          <w:szCs w:val="22"/>
        </w:rPr>
        <w:t>**</w:t>
      </w:r>
      <w:r w:rsidRPr="003D1CE0">
        <w:rPr>
          <w:rFonts w:ascii="Times New Roman" w:hAnsi="Times New Roman" w:cs="Times New Roman"/>
          <w:color w:val="000000"/>
          <w:sz w:val="22"/>
          <w:szCs w:val="22"/>
          <w:lang w:val="en-US"/>
        </w:rPr>
        <w:t xml:space="preserve"> The courts in making </w:t>
      </w:r>
      <w:r w:rsidRPr="003D1CE0">
        <w:rPr>
          <w:rFonts w:ascii="Times New Roman" w:hAnsi="Times New Roman" w:cs="Times New Roman"/>
          <w:i/>
          <w:iCs/>
          <w:color w:val="000000"/>
          <w:sz w:val="22"/>
          <w:szCs w:val="22"/>
          <w:lang w:val="en-US"/>
        </w:rPr>
        <w:t>Charter</w:t>
      </w:r>
      <w:r w:rsidRPr="003D1CE0">
        <w:rPr>
          <w:rFonts w:ascii="Times New Roman" w:hAnsi="Times New Roman" w:cs="Times New Roman"/>
          <w:color w:val="000000"/>
          <w:sz w:val="22"/>
          <w:szCs w:val="22"/>
          <w:lang w:val="en-US"/>
        </w:rPr>
        <w:t xml:space="preserve"> decisions are making social policy. They are key players in determining Canadian social values</w:t>
      </w:r>
    </w:p>
    <w:p w14:paraId="566CBC2E" w14:textId="0E6E2E86" w:rsidR="0082746C" w:rsidRPr="003D1CE0" w:rsidRDefault="0082746C" w:rsidP="009A6104">
      <w:pPr>
        <w:jc w:val="center"/>
        <w:rPr>
          <w:rFonts w:ascii="Times New Roman" w:hAnsi="Times New Roman" w:cs="Times New Roman"/>
          <w:b/>
          <w:sz w:val="22"/>
          <w:szCs w:val="22"/>
        </w:rPr>
      </w:pPr>
      <w:r w:rsidRPr="003D1CE0">
        <w:rPr>
          <w:rFonts w:ascii="Times New Roman" w:hAnsi="Times New Roman" w:cs="Times New Roman"/>
          <w:b/>
          <w:sz w:val="22"/>
          <w:szCs w:val="22"/>
        </w:rPr>
        <w:t>Common Law</w:t>
      </w:r>
    </w:p>
    <w:p w14:paraId="344AEBF5" w14:textId="05C0F467" w:rsidR="00D44DB1" w:rsidRPr="003D1CE0" w:rsidRDefault="0082746C"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sz w:val="22"/>
          <w:szCs w:val="22"/>
        </w:rPr>
        <w:t>settled/accepted legal rights &amp; obligations arise out of court decisions. Common law is source of law for contracts &amp; torts</w:t>
      </w:r>
    </w:p>
    <w:p w14:paraId="6A310182" w14:textId="755585E2" w:rsidR="0082746C" w:rsidRPr="003D1CE0" w:rsidRDefault="0082746C"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sz w:val="22"/>
          <w:szCs w:val="22"/>
        </w:rPr>
        <w:t>common law relating to employment contracts compromise the court decisions regarding actions for breach of contract</w:t>
      </w:r>
    </w:p>
    <w:p w14:paraId="6CFE1514" w14:textId="555B96CE" w:rsidR="0082746C" w:rsidRPr="003D1CE0" w:rsidRDefault="0082746C"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sz w:val="22"/>
          <w:szCs w:val="22"/>
        </w:rPr>
        <w:t>court is required to follow outcome of earlier decision of a higher court within the same judicial hierarchy (for consistency &amp; predictability)</w:t>
      </w:r>
    </w:p>
    <w:p w14:paraId="0DC4E396" w14:textId="069FFE43" w:rsidR="0082746C" w:rsidRPr="003D1CE0" w:rsidRDefault="0082746C"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sz w:val="22"/>
          <w:szCs w:val="22"/>
        </w:rPr>
        <w:t>common law principle/standard cannot negate or override a statue/regulation/constitution</w:t>
      </w:r>
    </w:p>
    <w:p w14:paraId="42E9FE1F" w14:textId="469B2078" w:rsidR="0082746C" w:rsidRPr="003D1CE0" w:rsidRDefault="0082746C"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b/>
          <w:sz w:val="22"/>
          <w:szCs w:val="22"/>
        </w:rPr>
        <w:t xml:space="preserve">TORT: </w:t>
      </w:r>
      <w:r w:rsidRPr="003D1CE0">
        <w:rPr>
          <w:rFonts w:ascii="Times New Roman" w:hAnsi="Times New Roman" w:cs="Times New Roman"/>
          <w:sz w:val="22"/>
          <w:szCs w:val="22"/>
        </w:rPr>
        <w:t>legal wrong committed by a person causing loss, damage, or some other compensable hard to another person</w:t>
      </w:r>
      <w:r w:rsidR="009A6104" w:rsidRPr="003D1CE0">
        <w:rPr>
          <w:rFonts w:ascii="Times New Roman" w:hAnsi="Times New Roman" w:cs="Times New Roman"/>
          <w:sz w:val="22"/>
          <w:szCs w:val="22"/>
        </w:rPr>
        <w:t xml:space="preserve"> (includes corporations)</w:t>
      </w:r>
    </w:p>
    <w:p w14:paraId="417CF978" w14:textId="0722BA4D" w:rsidR="00D44DB1" w:rsidRPr="003D1CE0" w:rsidRDefault="009A6104"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sz w:val="22"/>
          <w:szCs w:val="22"/>
        </w:rPr>
        <w:t>Tort is failure to fulfill private duty imposed by law; breach of duty under a contract is not a tort, it is a breach of contract.</w:t>
      </w:r>
    </w:p>
    <w:p w14:paraId="5A51DDAF" w14:textId="7E811EB1" w:rsidR="009A6104" w:rsidRPr="003D1CE0" w:rsidRDefault="009A6104"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sz w:val="22"/>
          <w:szCs w:val="22"/>
        </w:rPr>
        <w:t>Intentional tort</w:t>
      </w:r>
    </w:p>
    <w:p w14:paraId="22D5C8B2" w14:textId="0CCBE961" w:rsidR="009A6104" w:rsidRPr="003D1CE0" w:rsidRDefault="009A6104" w:rsidP="00CA0A0E">
      <w:pPr>
        <w:pStyle w:val="ListParagraph"/>
        <w:numPr>
          <w:ilvl w:val="1"/>
          <w:numId w:val="10"/>
        </w:numPr>
        <w:rPr>
          <w:rFonts w:ascii="Times New Roman" w:hAnsi="Times New Roman" w:cs="Times New Roman"/>
          <w:sz w:val="22"/>
          <w:szCs w:val="22"/>
        </w:rPr>
      </w:pPr>
      <w:r w:rsidRPr="003D1CE0">
        <w:rPr>
          <w:rFonts w:ascii="Times New Roman" w:hAnsi="Times New Roman" w:cs="Times New Roman"/>
          <w:sz w:val="22"/>
          <w:szCs w:val="22"/>
        </w:rPr>
        <w:t>Intentionally undertaken act by a person causing injury or damage</w:t>
      </w:r>
    </w:p>
    <w:p w14:paraId="01D6140D" w14:textId="305450AE" w:rsidR="009A6104" w:rsidRPr="003D1CE0" w:rsidRDefault="009A6104" w:rsidP="00CA0A0E">
      <w:pPr>
        <w:pStyle w:val="ListParagraph"/>
        <w:numPr>
          <w:ilvl w:val="0"/>
          <w:numId w:val="10"/>
        </w:numPr>
        <w:rPr>
          <w:rFonts w:ascii="Times New Roman" w:hAnsi="Times New Roman" w:cs="Times New Roman"/>
          <w:sz w:val="22"/>
          <w:szCs w:val="22"/>
        </w:rPr>
      </w:pPr>
      <w:r w:rsidRPr="003D1CE0">
        <w:rPr>
          <w:rFonts w:ascii="Times New Roman" w:hAnsi="Times New Roman" w:cs="Times New Roman"/>
          <w:sz w:val="22"/>
          <w:szCs w:val="22"/>
        </w:rPr>
        <w:t xml:space="preserve">Negligence </w:t>
      </w:r>
    </w:p>
    <w:p w14:paraId="2DA7F58F" w14:textId="039AA366" w:rsidR="009A6104" w:rsidRPr="003D1CE0" w:rsidRDefault="009A6104" w:rsidP="00CA0A0E">
      <w:pPr>
        <w:pStyle w:val="ListParagraph"/>
        <w:numPr>
          <w:ilvl w:val="1"/>
          <w:numId w:val="10"/>
        </w:numPr>
        <w:rPr>
          <w:rFonts w:ascii="Times New Roman" w:hAnsi="Times New Roman" w:cs="Times New Roman"/>
          <w:sz w:val="22"/>
          <w:szCs w:val="22"/>
        </w:rPr>
      </w:pPr>
      <w:r w:rsidRPr="003D1CE0">
        <w:rPr>
          <w:rFonts w:ascii="Times New Roman" w:hAnsi="Times New Roman" w:cs="Times New Roman"/>
          <w:sz w:val="22"/>
          <w:szCs w:val="22"/>
        </w:rPr>
        <w:t>Careless act causing injury/damage/loss (no intent necessary)</w:t>
      </w:r>
    </w:p>
    <w:p w14:paraId="46960069" w14:textId="2FDD2851" w:rsidR="009A6104" w:rsidRPr="003D1CE0" w:rsidRDefault="009A6104" w:rsidP="009A6104">
      <w:pPr>
        <w:jc w:val="center"/>
        <w:rPr>
          <w:rFonts w:ascii="Times New Roman" w:hAnsi="Times New Roman" w:cs="Times New Roman"/>
          <w:b/>
          <w:sz w:val="22"/>
          <w:szCs w:val="22"/>
        </w:rPr>
      </w:pPr>
      <w:r w:rsidRPr="003D1CE0">
        <w:rPr>
          <w:rFonts w:ascii="Times New Roman" w:hAnsi="Times New Roman" w:cs="Times New Roman"/>
          <w:b/>
          <w:sz w:val="22"/>
          <w:szCs w:val="22"/>
        </w:rPr>
        <w:t xml:space="preserve">Statues and Regulations </w:t>
      </w:r>
    </w:p>
    <w:p w14:paraId="4786F8F1" w14:textId="1F66781E" w:rsidR="009A6104" w:rsidRPr="003D1CE0" w:rsidRDefault="009A6104" w:rsidP="00CA0A0E">
      <w:pPr>
        <w:pStyle w:val="ListParagraph"/>
        <w:numPr>
          <w:ilvl w:val="0"/>
          <w:numId w:val="20"/>
        </w:numPr>
        <w:rPr>
          <w:rFonts w:ascii="Times New Roman" w:hAnsi="Times New Roman" w:cs="Times New Roman"/>
          <w:sz w:val="22"/>
          <w:szCs w:val="22"/>
        </w:rPr>
      </w:pPr>
      <w:r w:rsidRPr="003D1CE0">
        <w:rPr>
          <w:rFonts w:ascii="Times New Roman" w:hAnsi="Times New Roman" w:cs="Times New Roman"/>
          <w:sz w:val="22"/>
          <w:szCs w:val="22"/>
        </w:rPr>
        <w:t>Employment laws are passed by parliament/Ontario legislature</w:t>
      </w:r>
    </w:p>
    <w:p w14:paraId="391AEB91" w14:textId="1DFD976F" w:rsidR="009A6104" w:rsidRPr="003D1CE0" w:rsidRDefault="009A6104" w:rsidP="00CA0A0E">
      <w:pPr>
        <w:pStyle w:val="ListParagraph"/>
        <w:numPr>
          <w:ilvl w:val="0"/>
          <w:numId w:val="20"/>
        </w:numPr>
        <w:rPr>
          <w:rFonts w:ascii="Times New Roman" w:hAnsi="Times New Roman" w:cs="Times New Roman"/>
          <w:sz w:val="22"/>
          <w:szCs w:val="22"/>
        </w:rPr>
      </w:pPr>
      <w:r w:rsidRPr="003D1CE0">
        <w:rPr>
          <w:rFonts w:ascii="Times New Roman" w:hAnsi="Times New Roman" w:cs="Times New Roman"/>
          <w:sz w:val="22"/>
          <w:szCs w:val="22"/>
        </w:rPr>
        <w:t>Laws are passed by government to protect workers from bargaining power of employers</w:t>
      </w:r>
    </w:p>
    <w:p w14:paraId="7AF4D789" w14:textId="63234C5C" w:rsidR="009A6104" w:rsidRPr="003D1CE0" w:rsidRDefault="009A6104" w:rsidP="00CA0A0E">
      <w:pPr>
        <w:pStyle w:val="ListParagraph"/>
        <w:numPr>
          <w:ilvl w:val="0"/>
          <w:numId w:val="20"/>
        </w:numPr>
        <w:rPr>
          <w:rFonts w:ascii="Times New Roman" w:hAnsi="Times New Roman" w:cs="Times New Roman"/>
          <w:sz w:val="22"/>
          <w:szCs w:val="22"/>
        </w:rPr>
      </w:pPr>
      <w:r w:rsidRPr="003D1CE0">
        <w:rPr>
          <w:rFonts w:ascii="Times New Roman" w:hAnsi="Times New Roman" w:cs="Times New Roman"/>
          <w:sz w:val="22"/>
          <w:szCs w:val="22"/>
        </w:rPr>
        <w:t>Statutes and regulations are enforced through gov. inspection and complaint systems</w:t>
      </w:r>
    </w:p>
    <w:p w14:paraId="7E7E445F" w14:textId="004469E5" w:rsidR="009A6104" w:rsidRPr="003D1CE0" w:rsidRDefault="009A6104" w:rsidP="00CA0A0E">
      <w:pPr>
        <w:pStyle w:val="ListParagraph"/>
        <w:numPr>
          <w:ilvl w:val="0"/>
          <w:numId w:val="20"/>
        </w:numPr>
        <w:rPr>
          <w:rFonts w:ascii="Times New Roman" w:hAnsi="Times New Roman" w:cs="Times New Roman"/>
          <w:sz w:val="22"/>
          <w:szCs w:val="22"/>
        </w:rPr>
      </w:pPr>
      <w:r w:rsidRPr="003D1CE0">
        <w:rPr>
          <w:rFonts w:ascii="Times New Roman" w:hAnsi="Times New Roman" w:cs="Times New Roman"/>
          <w:sz w:val="22"/>
          <w:szCs w:val="22"/>
        </w:rPr>
        <w:t>Expert tribunals deal with complaints; courts only review decisions on appeal</w:t>
      </w:r>
    </w:p>
    <w:p w14:paraId="39E4A2DE" w14:textId="461FAD68" w:rsidR="009A6104" w:rsidRPr="003D1CE0" w:rsidRDefault="009A6104" w:rsidP="00CA0A0E">
      <w:pPr>
        <w:pStyle w:val="ListParagraph"/>
        <w:widowControl w:val="0"/>
        <w:numPr>
          <w:ilvl w:val="0"/>
          <w:numId w:val="20"/>
        </w:numPr>
        <w:autoSpaceDE w:val="0"/>
        <w:autoSpaceDN w:val="0"/>
        <w:adjustRightInd w:val="0"/>
        <w:rPr>
          <w:rFonts w:ascii="Times New Roman" w:hAnsi="Times New Roman" w:cs="Times New Roman"/>
          <w:color w:val="000000"/>
          <w:sz w:val="22"/>
          <w:szCs w:val="22"/>
          <w:u w:val="single"/>
          <w:lang w:val="en-US"/>
        </w:rPr>
      </w:pPr>
      <w:r w:rsidRPr="003D1CE0">
        <w:rPr>
          <w:rFonts w:ascii="Times New Roman" w:hAnsi="Times New Roman" w:cs="Times New Roman"/>
          <w:color w:val="000000"/>
          <w:sz w:val="22"/>
          <w:szCs w:val="22"/>
          <w:u w:val="single"/>
          <w:lang w:val="en-US"/>
        </w:rPr>
        <w:t>Notable Employment and Labour Law Statutes:</w:t>
      </w:r>
    </w:p>
    <w:p w14:paraId="1348E6F5" w14:textId="484C5702" w:rsidR="009A6104" w:rsidRPr="003D1CE0" w:rsidRDefault="009A6104" w:rsidP="00CA0A0E">
      <w:pPr>
        <w:pStyle w:val="ListParagraph"/>
        <w:widowControl w:val="0"/>
        <w:numPr>
          <w:ilvl w:val="1"/>
          <w:numId w:val="2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
          <w:iCs/>
          <w:color w:val="000000"/>
          <w:sz w:val="22"/>
          <w:szCs w:val="22"/>
          <w:lang w:val="en-US"/>
        </w:rPr>
        <w:t>Employment Standards Act</w:t>
      </w:r>
    </w:p>
    <w:p w14:paraId="6ED10357" w14:textId="33B2B49B" w:rsidR="009A6104" w:rsidRPr="003D1CE0" w:rsidRDefault="009A6104" w:rsidP="00CA0A0E">
      <w:pPr>
        <w:pStyle w:val="ListParagraph"/>
        <w:widowControl w:val="0"/>
        <w:numPr>
          <w:ilvl w:val="2"/>
          <w:numId w:val="2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Minimum terms of employment (e.g., pay, overtime pay, hours of work, vacation entitlement)</w:t>
      </w:r>
    </w:p>
    <w:p w14:paraId="637A259A" w14:textId="69C75FB8" w:rsidR="009A6104" w:rsidRPr="003D1CE0" w:rsidRDefault="009A6104" w:rsidP="00CA0A0E">
      <w:pPr>
        <w:pStyle w:val="ListParagraph"/>
        <w:widowControl w:val="0"/>
        <w:numPr>
          <w:ilvl w:val="1"/>
          <w:numId w:val="2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
          <w:iCs/>
          <w:color w:val="000000"/>
          <w:sz w:val="22"/>
          <w:szCs w:val="22"/>
          <w:lang w:val="en-US"/>
        </w:rPr>
        <w:t>Labour Relations Act</w:t>
      </w:r>
    </w:p>
    <w:p w14:paraId="60016EAB" w14:textId="20B005A4" w:rsidR="009A6104" w:rsidRPr="003D1CE0" w:rsidRDefault="009A6104" w:rsidP="00CA0A0E">
      <w:pPr>
        <w:pStyle w:val="ListParagraph"/>
        <w:widowControl w:val="0"/>
        <w:numPr>
          <w:ilvl w:val="2"/>
          <w:numId w:val="2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Employees’ right to organize, the collective bargaining process, etc.</w:t>
      </w:r>
    </w:p>
    <w:p w14:paraId="453E40B0" w14:textId="5914223D" w:rsidR="009A6104" w:rsidRPr="003D1CE0" w:rsidRDefault="003F4769" w:rsidP="00CA0A0E">
      <w:pPr>
        <w:pStyle w:val="ListParagraph"/>
        <w:numPr>
          <w:ilvl w:val="1"/>
          <w:numId w:val="20"/>
        </w:numPr>
        <w:rPr>
          <w:rFonts w:ascii="Times New Roman" w:hAnsi="Times New Roman" w:cs="Times New Roman"/>
          <w:sz w:val="22"/>
          <w:szCs w:val="22"/>
        </w:rPr>
      </w:pPr>
      <w:r w:rsidRPr="003D1CE0">
        <w:rPr>
          <w:rFonts w:ascii="Times New Roman" w:hAnsi="Times New Roman" w:cs="Times New Roman"/>
          <w:i/>
          <w:sz w:val="22"/>
          <w:szCs w:val="22"/>
        </w:rPr>
        <w:t>Occupational Health and Safety Act</w:t>
      </w:r>
    </w:p>
    <w:p w14:paraId="1BD5185B" w14:textId="1AC6C23C" w:rsidR="003F4769" w:rsidRPr="003D1CE0" w:rsidRDefault="003F4769" w:rsidP="00CA0A0E">
      <w:pPr>
        <w:pStyle w:val="ListParagraph"/>
        <w:numPr>
          <w:ilvl w:val="2"/>
          <w:numId w:val="20"/>
        </w:numPr>
        <w:rPr>
          <w:rFonts w:ascii="Times New Roman" w:hAnsi="Times New Roman" w:cs="Times New Roman"/>
          <w:sz w:val="22"/>
          <w:szCs w:val="22"/>
        </w:rPr>
      </w:pPr>
      <w:r w:rsidRPr="003D1CE0">
        <w:rPr>
          <w:rFonts w:ascii="Times New Roman" w:hAnsi="Times New Roman" w:cs="Times New Roman"/>
          <w:sz w:val="22"/>
          <w:szCs w:val="22"/>
        </w:rPr>
        <w:t>Workplace health/safety requirements</w:t>
      </w:r>
    </w:p>
    <w:p w14:paraId="286A8D98" w14:textId="2BAC4C6C" w:rsidR="003F4769" w:rsidRPr="003D1CE0" w:rsidRDefault="003F4769" w:rsidP="00CA0A0E">
      <w:pPr>
        <w:pStyle w:val="ListParagraph"/>
        <w:numPr>
          <w:ilvl w:val="1"/>
          <w:numId w:val="20"/>
        </w:numPr>
        <w:rPr>
          <w:rFonts w:ascii="Times New Roman" w:hAnsi="Times New Roman" w:cs="Times New Roman"/>
          <w:sz w:val="22"/>
          <w:szCs w:val="22"/>
        </w:rPr>
      </w:pPr>
      <w:r w:rsidRPr="003D1CE0">
        <w:rPr>
          <w:rFonts w:ascii="Times New Roman" w:hAnsi="Times New Roman" w:cs="Times New Roman"/>
          <w:i/>
          <w:sz w:val="22"/>
          <w:szCs w:val="22"/>
        </w:rPr>
        <w:lastRenderedPageBreak/>
        <w:t>Human Rights Code</w:t>
      </w:r>
    </w:p>
    <w:p w14:paraId="56162C3F" w14:textId="0BFC956B" w:rsidR="003F4769" w:rsidRPr="003D1CE0" w:rsidRDefault="003F4769" w:rsidP="00CA0A0E">
      <w:pPr>
        <w:pStyle w:val="ListParagraph"/>
        <w:numPr>
          <w:ilvl w:val="2"/>
          <w:numId w:val="20"/>
        </w:numPr>
        <w:rPr>
          <w:rFonts w:ascii="Times New Roman" w:hAnsi="Times New Roman" w:cs="Times New Roman"/>
          <w:sz w:val="22"/>
          <w:szCs w:val="22"/>
        </w:rPr>
      </w:pPr>
      <w:r w:rsidRPr="003D1CE0">
        <w:rPr>
          <w:rFonts w:ascii="Times New Roman" w:hAnsi="Times New Roman" w:cs="Times New Roman"/>
          <w:sz w:val="22"/>
          <w:szCs w:val="22"/>
        </w:rPr>
        <w:t>Prohibited grounds of discrimination in employment</w:t>
      </w:r>
    </w:p>
    <w:p w14:paraId="088CB6D3" w14:textId="016B1000" w:rsidR="003F4769" w:rsidRPr="003D1CE0" w:rsidRDefault="003F4769" w:rsidP="00CA0A0E">
      <w:pPr>
        <w:pStyle w:val="ListParagraph"/>
        <w:widowControl w:val="0"/>
        <w:numPr>
          <w:ilvl w:val="1"/>
          <w:numId w:val="2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
          <w:iCs/>
          <w:color w:val="000000"/>
          <w:sz w:val="22"/>
          <w:szCs w:val="22"/>
          <w:lang w:val="en-US"/>
        </w:rPr>
        <w:t>Workplace Safety and Insurance Act</w:t>
      </w:r>
    </w:p>
    <w:p w14:paraId="194E680A" w14:textId="03518FC5" w:rsidR="003F4769" w:rsidRPr="003D1CE0" w:rsidRDefault="003F4769" w:rsidP="00CA0A0E">
      <w:pPr>
        <w:pStyle w:val="ListParagraph"/>
        <w:widowControl w:val="0"/>
        <w:numPr>
          <w:ilvl w:val="2"/>
          <w:numId w:val="2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Compensation and benefits for a work-related injury or disease</w:t>
      </w:r>
    </w:p>
    <w:p w14:paraId="6FFA01A0" w14:textId="6B051BC8" w:rsidR="003F4769" w:rsidRPr="003D1CE0" w:rsidRDefault="003F4769" w:rsidP="00CA0A0E">
      <w:pPr>
        <w:pStyle w:val="ListParagraph"/>
        <w:widowControl w:val="0"/>
        <w:numPr>
          <w:ilvl w:val="1"/>
          <w:numId w:val="2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
          <w:iCs/>
          <w:color w:val="000000"/>
          <w:sz w:val="22"/>
          <w:szCs w:val="22"/>
          <w:lang w:val="en-US"/>
        </w:rPr>
        <w:t>Personal Information Protection and Electronic Documents Act</w:t>
      </w:r>
      <w:r w:rsidRPr="003D1CE0">
        <w:rPr>
          <w:rFonts w:ascii="Times New Roman" w:hAnsi="Times New Roman" w:cs="Times New Roman"/>
          <w:color w:val="000000"/>
          <w:sz w:val="22"/>
          <w:szCs w:val="22"/>
          <w:lang w:val="en-US"/>
        </w:rPr>
        <w:t xml:space="preserve"> (</w:t>
      </w:r>
      <w:r w:rsidRPr="003D1CE0">
        <w:rPr>
          <w:rFonts w:ascii="Times New Roman" w:hAnsi="Times New Roman" w:cs="Times New Roman"/>
          <w:i/>
          <w:iCs/>
          <w:color w:val="000000"/>
          <w:sz w:val="22"/>
          <w:szCs w:val="22"/>
          <w:lang w:val="en-US"/>
        </w:rPr>
        <w:t>PIPEDA</w:t>
      </w:r>
      <w:r w:rsidRPr="003D1CE0">
        <w:rPr>
          <w:rFonts w:ascii="Times New Roman" w:hAnsi="Times New Roman" w:cs="Times New Roman"/>
          <w:color w:val="000000"/>
          <w:sz w:val="22"/>
          <w:szCs w:val="22"/>
          <w:lang w:val="en-US"/>
        </w:rPr>
        <w:t>)</w:t>
      </w:r>
    </w:p>
    <w:p w14:paraId="1EDC399C" w14:textId="7F986D70" w:rsidR="003F4769" w:rsidRPr="003D1CE0" w:rsidRDefault="003F4769" w:rsidP="00CA0A0E">
      <w:pPr>
        <w:pStyle w:val="ListParagraph"/>
        <w:widowControl w:val="0"/>
        <w:numPr>
          <w:ilvl w:val="2"/>
          <w:numId w:val="20"/>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Rules governing the collection, access to, use and disclosure of personal information by corporations</w:t>
      </w:r>
    </w:p>
    <w:p w14:paraId="15AB6C4F" w14:textId="1D55A423" w:rsidR="003F4769" w:rsidRPr="003D1CE0" w:rsidRDefault="003F4769" w:rsidP="003F4769">
      <w:pPr>
        <w:widowControl w:val="0"/>
        <w:autoSpaceDE w:val="0"/>
        <w:autoSpaceDN w:val="0"/>
        <w:adjustRightInd w:val="0"/>
        <w:jc w:val="center"/>
        <w:rPr>
          <w:rFonts w:ascii="Times New Roman" w:hAnsi="Times New Roman" w:cs="Times New Roman"/>
          <w:b/>
          <w:color w:val="000000"/>
          <w:sz w:val="22"/>
          <w:szCs w:val="22"/>
          <w:lang w:val="en-US"/>
        </w:rPr>
      </w:pPr>
      <w:r w:rsidRPr="003D1CE0">
        <w:rPr>
          <w:rFonts w:ascii="Times New Roman" w:hAnsi="Times New Roman" w:cs="Times New Roman"/>
          <w:b/>
          <w:color w:val="000000"/>
          <w:sz w:val="22"/>
          <w:szCs w:val="22"/>
          <w:lang w:val="en-US"/>
        </w:rPr>
        <w:t>Collective Bargaining Regime</w:t>
      </w:r>
    </w:p>
    <w:p w14:paraId="3F25846A" w14:textId="69B46A87" w:rsidR="003F4769" w:rsidRPr="003D1CE0" w:rsidRDefault="003F4769" w:rsidP="00CA0A0E">
      <w:pPr>
        <w:pStyle w:val="ListParagraph"/>
        <w:widowControl w:val="0"/>
        <w:numPr>
          <w:ilvl w:val="0"/>
          <w:numId w:val="21"/>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This is the legal process by which workers can collectively work for better terms/conditions of their employment</w:t>
      </w:r>
    </w:p>
    <w:p w14:paraId="352B36BC" w14:textId="06980C2A" w:rsidR="003F4769" w:rsidRPr="003D1CE0" w:rsidRDefault="003F4769" w:rsidP="00CA0A0E">
      <w:pPr>
        <w:pStyle w:val="ListParagraph"/>
        <w:widowControl w:val="0"/>
        <w:numPr>
          <w:ilvl w:val="0"/>
          <w:numId w:val="21"/>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Collective agreement replaces individual contact of employment. Includes:</w:t>
      </w:r>
    </w:p>
    <w:p w14:paraId="121760E1" w14:textId="5C2C331F" w:rsidR="003F4769" w:rsidRPr="003D1CE0" w:rsidRDefault="003F4769" w:rsidP="00CA0A0E">
      <w:pPr>
        <w:pStyle w:val="ListParagraph"/>
        <w:widowControl w:val="0"/>
        <w:numPr>
          <w:ilvl w:val="1"/>
          <w:numId w:val="21"/>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Statutory rules/regulations governing the formation of unions</w:t>
      </w:r>
    </w:p>
    <w:p w14:paraId="3FEC0297" w14:textId="12913E9E" w:rsidR="003F4769" w:rsidRPr="003D1CE0" w:rsidRDefault="003F4769" w:rsidP="00CA0A0E">
      <w:pPr>
        <w:pStyle w:val="ListParagraph"/>
        <w:widowControl w:val="0"/>
        <w:numPr>
          <w:ilvl w:val="1"/>
          <w:numId w:val="21"/>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Collectively bargained rights and obligations in agreements. Enforced by </w:t>
      </w:r>
      <w:r w:rsidRPr="003D1CE0">
        <w:rPr>
          <w:rFonts w:ascii="Times New Roman" w:hAnsi="Times New Roman" w:cs="Times New Roman"/>
          <w:color w:val="000000"/>
          <w:sz w:val="22"/>
          <w:szCs w:val="22"/>
        </w:rPr>
        <w:t>labour</w:t>
      </w:r>
      <w:r w:rsidRPr="003D1CE0">
        <w:rPr>
          <w:rFonts w:ascii="Times New Roman" w:hAnsi="Times New Roman" w:cs="Times New Roman"/>
          <w:color w:val="000000"/>
          <w:sz w:val="22"/>
          <w:szCs w:val="22"/>
          <w:lang w:val="en-US"/>
        </w:rPr>
        <w:t xml:space="preserve"> boards &amp; arbitrators</w:t>
      </w:r>
    </w:p>
    <w:p w14:paraId="3F65F598" w14:textId="67A02CC2" w:rsidR="003F4769" w:rsidRPr="003D1CE0" w:rsidRDefault="003F4769" w:rsidP="00CA0A0E">
      <w:pPr>
        <w:pStyle w:val="ListParagraph"/>
        <w:widowControl w:val="0"/>
        <w:numPr>
          <w:ilvl w:val="1"/>
          <w:numId w:val="21"/>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Torts relating to picketing/strikes are enforced by the courts</w:t>
      </w:r>
    </w:p>
    <w:p w14:paraId="234A22F8" w14:textId="77777777" w:rsidR="00D44DB1" w:rsidRPr="003D1CE0" w:rsidRDefault="00D44DB1" w:rsidP="003F4769">
      <w:pPr>
        <w:ind w:left="720"/>
        <w:rPr>
          <w:rFonts w:ascii="Times New Roman" w:hAnsi="Times New Roman" w:cs="Times New Roman"/>
          <w:sz w:val="22"/>
          <w:szCs w:val="22"/>
        </w:rPr>
      </w:pPr>
    </w:p>
    <w:p w14:paraId="45681232" w14:textId="5F8F1647" w:rsidR="00B65021" w:rsidRPr="003D1CE0" w:rsidRDefault="00D70349" w:rsidP="003F4769">
      <w:pPr>
        <w:rPr>
          <w:rFonts w:ascii="Times New Roman" w:hAnsi="Times New Roman" w:cs="Times New Roman"/>
          <w:b/>
          <w:sz w:val="22"/>
          <w:szCs w:val="22"/>
          <w:u w:val="single"/>
        </w:rPr>
      </w:pPr>
      <w:r w:rsidRPr="003D1CE0">
        <w:rPr>
          <w:rFonts w:ascii="Times New Roman" w:hAnsi="Times New Roman" w:cs="Times New Roman"/>
          <w:b/>
          <w:sz w:val="22"/>
          <w:szCs w:val="22"/>
          <w:highlight w:val="cyan"/>
          <w:u w:val="single"/>
        </w:rPr>
        <w:t>LAW 529 – January 2</w:t>
      </w:r>
      <w:r w:rsidR="00E1748C" w:rsidRPr="003D1CE0">
        <w:rPr>
          <w:rFonts w:ascii="Times New Roman" w:hAnsi="Times New Roman" w:cs="Times New Roman"/>
          <w:b/>
          <w:sz w:val="22"/>
          <w:szCs w:val="22"/>
          <w:highlight w:val="cyan"/>
          <w:u w:val="single"/>
        </w:rPr>
        <w:t>4 – Class 2</w:t>
      </w:r>
      <w:r w:rsidR="006B0B77" w:rsidRPr="003D1CE0">
        <w:rPr>
          <w:rFonts w:ascii="Times New Roman" w:hAnsi="Times New Roman" w:cs="Times New Roman"/>
          <w:b/>
          <w:sz w:val="22"/>
          <w:szCs w:val="22"/>
          <w:highlight w:val="cyan"/>
          <w:u w:val="single"/>
        </w:rPr>
        <w:t xml:space="preserve"> – Who is an Employee?</w:t>
      </w:r>
    </w:p>
    <w:p w14:paraId="5DF7FE77" w14:textId="77777777" w:rsidR="002A2AF9" w:rsidRPr="003D1CE0" w:rsidRDefault="002A2AF9" w:rsidP="00D44DB1">
      <w:pPr>
        <w:jc w:val="center"/>
        <w:rPr>
          <w:rFonts w:ascii="Times New Roman" w:hAnsi="Times New Roman" w:cs="Times New Roman"/>
          <w:b/>
          <w:sz w:val="22"/>
          <w:szCs w:val="22"/>
        </w:rPr>
      </w:pPr>
      <w:r w:rsidRPr="003D1CE0">
        <w:rPr>
          <w:rFonts w:ascii="Times New Roman" w:hAnsi="Times New Roman" w:cs="Times New Roman"/>
          <w:b/>
          <w:sz w:val="22"/>
          <w:szCs w:val="22"/>
        </w:rPr>
        <w:t>Defining “Employee”</w:t>
      </w:r>
    </w:p>
    <w:p w14:paraId="0DE9FD3D" w14:textId="77777777" w:rsidR="00D70349" w:rsidRPr="003D1CE0" w:rsidRDefault="00D70349" w:rsidP="00D44DB1">
      <w:pPr>
        <w:pStyle w:val="ListParagraph"/>
        <w:numPr>
          <w:ilvl w:val="0"/>
          <w:numId w:val="1"/>
        </w:numPr>
        <w:rPr>
          <w:rFonts w:ascii="Times New Roman" w:hAnsi="Times New Roman" w:cs="Times New Roman"/>
          <w:sz w:val="22"/>
          <w:szCs w:val="22"/>
        </w:rPr>
      </w:pPr>
      <w:r w:rsidRPr="003D1CE0">
        <w:rPr>
          <w:rFonts w:ascii="Times New Roman" w:hAnsi="Times New Roman" w:cs="Times New Roman"/>
          <w:sz w:val="22"/>
          <w:szCs w:val="22"/>
        </w:rPr>
        <w:t xml:space="preserve">Purpose of the statute is to identify who classifies as an employee </w:t>
      </w:r>
    </w:p>
    <w:p w14:paraId="64A4D71D" w14:textId="77777777" w:rsidR="00D70349" w:rsidRPr="003D1CE0" w:rsidRDefault="00AA484D" w:rsidP="00D44DB1">
      <w:pPr>
        <w:pStyle w:val="ListParagraph"/>
        <w:numPr>
          <w:ilvl w:val="0"/>
          <w:numId w:val="1"/>
        </w:numPr>
        <w:rPr>
          <w:rFonts w:ascii="Times New Roman" w:hAnsi="Times New Roman" w:cs="Times New Roman"/>
          <w:sz w:val="22"/>
          <w:szCs w:val="22"/>
        </w:rPr>
      </w:pPr>
      <w:r w:rsidRPr="003D1CE0">
        <w:rPr>
          <w:rFonts w:ascii="Times New Roman" w:hAnsi="Times New Roman" w:cs="Times New Roman"/>
          <w:sz w:val="22"/>
          <w:szCs w:val="22"/>
        </w:rPr>
        <w:t>Case discusses what is required of an employee; what degree of control is held over the individual by the employer?</w:t>
      </w:r>
    </w:p>
    <w:p w14:paraId="22DD5817" w14:textId="77777777" w:rsidR="00AA484D" w:rsidRPr="003D1CE0" w:rsidRDefault="00CC5F70" w:rsidP="00D44DB1">
      <w:pPr>
        <w:pStyle w:val="ListParagraph"/>
        <w:numPr>
          <w:ilvl w:val="1"/>
          <w:numId w:val="1"/>
        </w:numPr>
        <w:rPr>
          <w:rFonts w:ascii="Times New Roman" w:hAnsi="Times New Roman" w:cs="Times New Roman"/>
          <w:sz w:val="22"/>
          <w:szCs w:val="22"/>
        </w:rPr>
      </w:pPr>
      <w:r w:rsidRPr="003D1CE0">
        <w:rPr>
          <w:rFonts w:ascii="Times New Roman" w:hAnsi="Times New Roman" w:cs="Times New Roman"/>
          <w:sz w:val="22"/>
          <w:szCs w:val="22"/>
        </w:rPr>
        <w:t>Also decided by who owns tools; how great is your risk of loss?</w:t>
      </w:r>
    </w:p>
    <w:p w14:paraId="20893B0E" w14:textId="77777777" w:rsidR="00AA26AF" w:rsidRPr="003D1CE0" w:rsidRDefault="00A316CD" w:rsidP="00D44DB1">
      <w:pPr>
        <w:pStyle w:val="ListParagraph"/>
        <w:numPr>
          <w:ilvl w:val="1"/>
          <w:numId w:val="1"/>
        </w:numPr>
        <w:rPr>
          <w:rFonts w:ascii="Times New Roman" w:hAnsi="Times New Roman" w:cs="Times New Roman"/>
          <w:sz w:val="22"/>
          <w:szCs w:val="22"/>
        </w:rPr>
      </w:pPr>
      <w:r w:rsidRPr="003D1CE0">
        <w:rPr>
          <w:rFonts w:ascii="Times New Roman" w:hAnsi="Times New Roman" w:cs="Times New Roman"/>
          <w:sz w:val="22"/>
          <w:szCs w:val="22"/>
        </w:rPr>
        <w:t>Is the work of the individual an integral part of the business?</w:t>
      </w:r>
      <w:r w:rsidR="00AA26AF" w:rsidRPr="003D1CE0">
        <w:rPr>
          <w:rFonts w:ascii="Times New Roman" w:hAnsi="Times New Roman" w:cs="Times New Roman"/>
          <w:sz w:val="22"/>
          <w:szCs w:val="22"/>
        </w:rPr>
        <w:t xml:space="preserve"> (u r employee, as opposed to an independent contractor)</w:t>
      </w:r>
    </w:p>
    <w:p w14:paraId="4BAB539D" w14:textId="77777777" w:rsidR="00A316CD" w:rsidRPr="003D1CE0" w:rsidRDefault="00AA26AF" w:rsidP="00D44DB1">
      <w:pPr>
        <w:pStyle w:val="ListParagraph"/>
        <w:numPr>
          <w:ilvl w:val="1"/>
          <w:numId w:val="1"/>
        </w:numPr>
        <w:rPr>
          <w:rFonts w:ascii="Times New Roman" w:hAnsi="Times New Roman" w:cs="Times New Roman"/>
          <w:sz w:val="22"/>
          <w:szCs w:val="22"/>
        </w:rPr>
      </w:pPr>
      <w:r w:rsidRPr="003D1CE0">
        <w:rPr>
          <w:rFonts w:ascii="Times New Roman" w:hAnsi="Times New Roman" w:cs="Times New Roman"/>
          <w:b/>
          <w:sz w:val="22"/>
          <w:szCs w:val="22"/>
        </w:rPr>
        <w:t>** most important question is</w:t>
      </w:r>
      <w:r w:rsidRPr="003D1CE0">
        <w:rPr>
          <w:rFonts w:ascii="Times New Roman" w:hAnsi="Times New Roman" w:cs="Times New Roman"/>
          <w:sz w:val="22"/>
          <w:szCs w:val="22"/>
        </w:rPr>
        <w:t>: is the services being performed in business on his own account</w:t>
      </w:r>
    </w:p>
    <w:p w14:paraId="06B38B79" w14:textId="77777777" w:rsidR="00AA26AF" w:rsidRPr="003D1CE0" w:rsidRDefault="00AA26AF" w:rsidP="00D44DB1">
      <w:pPr>
        <w:pStyle w:val="ListParagraph"/>
        <w:numPr>
          <w:ilvl w:val="0"/>
          <w:numId w:val="1"/>
        </w:numPr>
        <w:rPr>
          <w:rFonts w:ascii="Times New Roman" w:hAnsi="Times New Roman" w:cs="Times New Roman"/>
          <w:sz w:val="22"/>
          <w:szCs w:val="22"/>
        </w:rPr>
      </w:pPr>
      <w:r w:rsidRPr="003D1CE0">
        <w:rPr>
          <w:rFonts w:ascii="Times New Roman" w:hAnsi="Times New Roman" w:cs="Times New Roman"/>
          <w:sz w:val="22"/>
          <w:szCs w:val="22"/>
        </w:rPr>
        <w:t xml:space="preserve">other factors to consider </w:t>
      </w:r>
    </w:p>
    <w:p w14:paraId="30FA67D7" w14:textId="77777777" w:rsidR="00AA26AF" w:rsidRPr="003D1CE0" w:rsidRDefault="00AA26AF" w:rsidP="00D44DB1">
      <w:pPr>
        <w:pStyle w:val="ListParagraph"/>
        <w:numPr>
          <w:ilvl w:val="2"/>
          <w:numId w:val="1"/>
        </w:numPr>
        <w:rPr>
          <w:rFonts w:ascii="Times New Roman" w:hAnsi="Times New Roman" w:cs="Times New Roman"/>
          <w:sz w:val="22"/>
          <w:szCs w:val="22"/>
        </w:rPr>
      </w:pPr>
      <w:r w:rsidRPr="003D1CE0">
        <w:rPr>
          <w:rFonts w:ascii="Times New Roman" w:hAnsi="Times New Roman" w:cs="Times New Roman"/>
          <w:sz w:val="22"/>
          <w:szCs w:val="22"/>
        </w:rPr>
        <w:t xml:space="preserve">how much does the employer control the workers’ </w:t>
      </w:r>
      <w:r w:rsidR="00D26F1E" w:rsidRPr="003D1CE0">
        <w:rPr>
          <w:rFonts w:ascii="Times New Roman" w:hAnsi="Times New Roman" w:cs="Times New Roman"/>
          <w:sz w:val="22"/>
          <w:szCs w:val="22"/>
        </w:rPr>
        <w:t>activities?</w:t>
      </w:r>
      <w:r w:rsidRPr="003D1CE0">
        <w:rPr>
          <w:rFonts w:ascii="Times New Roman" w:hAnsi="Times New Roman" w:cs="Times New Roman"/>
          <w:sz w:val="22"/>
          <w:szCs w:val="22"/>
        </w:rPr>
        <w:t xml:space="preserve"> </w:t>
      </w:r>
    </w:p>
    <w:p w14:paraId="116E7681" w14:textId="77777777" w:rsidR="00AA26AF" w:rsidRPr="003D1CE0" w:rsidRDefault="00AA26AF" w:rsidP="00D44DB1">
      <w:pPr>
        <w:pStyle w:val="ListParagraph"/>
        <w:numPr>
          <w:ilvl w:val="2"/>
          <w:numId w:val="1"/>
        </w:numPr>
        <w:rPr>
          <w:rFonts w:ascii="Times New Roman" w:hAnsi="Times New Roman" w:cs="Times New Roman"/>
          <w:sz w:val="22"/>
          <w:szCs w:val="22"/>
        </w:rPr>
      </w:pPr>
      <w:r w:rsidRPr="003D1CE0">
        <w:rPr>
          <w:rFonts w:ascii="Times New Roman" w:hAnsi="Times New Roman" w:cs="Times New Roman"/>
          <w:sz w:val="22"/>
          <w:szCs w:val="22"/>
        </w:rPr>
        <w:t>who provides equipment</w:t>
      </w:r>
    </w:p>
    <w:p w14:paraId="55C4ECB5" w14:textId="77777777" w:rsidR="00AA26AF" w:rsidRPr="003D1CE0" w:rsidRDefault="00AA26AF" w:rsidP="00D44DB1">
      <w:pPr>
        <w:pStyle w:val="ListParagraph"/>
        <w:numPr>
          <w:ilvl w:val="2"/>
          <w:numId w:val="1"/>
        </w:numPr>
        <w:rPr>
          <w:rFonts w:ascii="Times New Roman" w:hAnsi="Times New Roman" w:cs="Times New Roman"/>
          <w:sz w:val="22"/>
          <w:szCs w:val="22"/>
        </w:rPr>
      </w:pPr>
      <w:r w:rsidRPr="003D1CE0">
        <w:rPr>
          <w:rFonts w:ascii="Times New Roman" w:hAnsi="Times New Roman" w:cs="Times New Roman"/>
          <w:sz w:val="22"/>
          <w:szCs w:val="22"/>
        </w:rPr>
        <w:t>can worker hire helpers</w:t>
      </w:r>
    </w:p>
    <w:p w14:paraId="7EB9BE48" w14:textId="77777777" w:rsidR="00AA26AF" w:rsidRPr="003D1CE0" w:rsidRDefault="00AA26AF" w:rsidP="00D44DB1">
      <w:pPr>
        <w:pStyle w:val="ListParagraph"/>
        <w:numPr>
          <w:ilvl w:val="2"/>
          <w:numId w:val="1"/>
        </w:numPr>
        <w:rPr>
          <w:rFonts w:ascii="Times New Roman" w:hAnsi="Times New Roman" w:cs="Times New Roman"/>
          <w:sz w:val="22"/>
          <w:szCs w:val="22"/>
        </w:rPr>
      </w:pPr>
      <w:r w:rsidRPr="003D1CE0">
        <w:rPr>
          <w:rFonts w:ascii="Times New Roman" w:hAnsi="Times New Roman" w:cs="Times New Roman"/>
          <w:sz w:val="22"/>
          <w:szCs w:val="22"/>
        </w:rPr>
        <w:t>what is degree of financial risk</w:t>
      </w:r>
    </w:p>
    <w:p w14:paraId="36C5CAE4" w14:textId="77777777" w:rsidR="00BE26A1" w:rsidRPr="003D1CE0" w:rsidRDefault="00AA26AF" w:rsidP="00D44DB1">
      <w:pPr>
        <w:pStyle w:val="ListParagraph"/>
        <w:numPr>
          <w:ilvl w:val="2"/>
          <w:numId w:val="1"/>
        </w:numPr>
        <w:rPr>
          <w:rFonts w:ascii="Times New Roman" w:hAnsi="Times New Roman" w:cs="Times New Roman"/>
          <w:sz w:val="22"/>
          <w:szCs w:val="22"/>
        </w:rPr>
      </w:pPr>
      <w:r w:rsidRPr="003D1CE0">
        <w:rPr>
          <w:rFonts w:ascii="Times New Roman" w:hAnsi="Times New Roman" w:cs="Times New Roman"/>
          <w:sz w:val="22"/>
          <w:szCs w:val="22"/>
        </w:rPr>
        <w:t>what is worker’s opportunity for profit</w:t>
      </w:r>
    </w:p>
    <w:p w14:paraId="5D0554AF" w14:textId="77777777" w:rsidR="00BE26A1" w:rsidRPr="003D1CE0" w:rsidRDefault="00BE26A1" w:rsidP="00D44DB1">
      <w:pPr>
        <w:pStyle w:val="ListParagraph"/>
        <w:numPr>
          <w:ilvl w:val="0"/>
          <w:numId w:val="1"/>
        </w:numPr>
        <w:rPr>
          <w:rFonts w:ascii="Times New Roman" w:hAnsi="Times New Roman" w:cs="Times New Roman"/>
          <w:sz w:val="22"/>
          <w:szCs w:val="22"/>
        </w:rPr>
      </w:pPr>
      <w:r w:rsidRPr="003D1CE0">
        <w:rPr>
          <w:rFonts w:ascii="Times New Roman" w:hAnsi="Times New Roman" w:cs="Times New Roman"/>
          <w:color w:val="000000"/>
          <w:sz w:val="22"/>
          <w:szCs w:val="22"/>
        </w:rPr>
        <w:t>The definition of “employee” may be broadened or narrowed in a worker statute or regulation.</w:t>
      </w:r>
    </w:p>
    <w:p w14:paraId="308E9ED5" w14:textId="77777777" w:rsidR="00BE26A1" w:rsidRPr="003D1CE0" w:rsidRDefault="00BE26A1" w:rsidP="00D44DB1">
      <w:pPr>
        <w:pStyle w:val="ListParagraph"/>
        <w:numPr>
          <w:ilvl w:val="1"/>
          <w:numId w:val="1"/>
        </w:numPr>
        <w:rPr>
          <w:rFonts w:ascii="Times New Roman" w:hAnsi="Times New Roman" w:cs="Times New Roman"/>
          <w:sz w:val="22"/>
          <w:szCs w:val="22"/>
        </w:rPr>
      </w:pPr>
      <w:r w:rsidRPr="003D1CE0">
        <w:rPr>
          <w:rFonts w:ascii="Times New Roman" w:hAnsi="Times New Roman" w:cs="Times New Roman"/>
          <w:color w:val="000000"/>
          <w:sz w:val="22"/>
          <w:szCs w:val="22"/>
        </w:rPr>
        <w:t xml:space="preserve">Broadened under </w:t>
      </w:r>
      <w:r w:rsidR="00CE6D72" w:rsidRPr="003D1CE0">
        <w:rPr>
          <w:rFonts w:ascii="Times New Roman" w:hAnsi="Times New Roman" w:cs="Times New Roman"/>
          <w:color w:val="000000"/>
          <w:sz w:val="22"/>
          <w:szCs w:val="22"/>
        </w:rPr>
        <w:t>labor</w:t>
      </w:r>
      <w:r w:rsidRPr="003D1CE0">
        <w:rPr>
          <w:rFonts w:ascii="Times New Roman" w:hAnsi="Times New Roman" w:cs="Times New Roman"/>
          <w:color w:val="000000"/>
          <w:sz w:val="22"/>
          <w:szCs w:val="22"/>
        </w:rPr>
        <w:t xml:space="preserve"> legislation to include “dependent contractors”;</w:t>
      </w:r>
    </w:p>
    <w:p w14:paraId="6A702260" w14:textId="77777777" w:rsidR="00AA26AF" w:rsidRPr="003D1CE0" w:rsidRDefault="00BE26A1" w:rsidP="00D44DB1">
      <w:pPr>
        <w:pStyle w:val="ListParagraph"/>
        <w:numPr>
          <w:ilvl w:val="1"/>
          <w:numId w:val="1"/>
        </w:numPr>
        <w:rPr>
          <w:rFonts w:ascii="Times New Roman" w:hAnsi="Times New Roman" w:cs="Times New Roman"/>
          <w:sz w:val="22"/>
          <w:szCs w:val="22"/>
        </w:rPr>
      </w:pPr>
      <w:r w:rsidRPr="003D1CE0">
        <w:rPr>
          <w:rFonts w:ascii="Times New Roman" w:hAnsi="Times New Roman" w:cs="Times New Roman"/>
          <w:color w:val="000000"/>
          <w:sz w:val="22"/>
          <w:szCs w:val="22"/>
        </w:rPr>
        <w:t>Narrowed under employment standards legislation to exclude “managers” and other prescribed categories of workers from certain entitlements.</w:t>
      </w:r>
    </w:p>
    <w:p w14:paraId="6AE3A446" w14:textId="77777777" w:rsidR="00CE6D72" w:rsidRPr="003D1CE0" w:rsidRDefault="00CE6D72" w:rsidP="00D44DB1">
      <w:pPr>
        <w:pStyle w:val="ListParagraph"/>
        <w:numPr>
          <w:ilvl w:val="0"/>
          <w:numId w:val="1"/>
        </w:numPr>
        <w:rPr>
          <w:rFonts w:ascii="Times New Roman" w:hAnsi="Times New Roman" w:cs="Times New Roman"/>
          <w:sz w:val="22"/>
          <w:szCs w:val="22"/>
        </w:rPr>
      </w:pPr>
      <w:r w:rsidRPr="003D1CE0">
        <w:rPr>
          <w:rFonts w:ascii="Times New Roman" w:hAnsi="Times New Roman" w:cs="Times New Roman"/>
          <w:color w:val="000000"/>
          <w:sz w:val="22"/>
          <w:szCs w:val="22"/>
        </w:rPr>
        <w:t>Under the ESA, employers cannot misclassify employees as independent contractors; onus is on employer in the event of a dispute to prove the status of an employee</w:t>
      </w:r>
    </w:p>
    <w:p w14:paraId="3A2204BF" w14:textId="77777777" w:rsidR="00CE6D72" w:rsidRPr="003D1CE0" w:rsidRDefault="00CE6D72" w:rsidP="00D44DB1">
      <w:pPr>
        <w:pStyle w:val="ListParagraph"/>
        <w:numPr>
          <w:ilvl w:val="0"/>
          <w:numId w:val="1"/>
        </w:numPr>
        <w:rPr>
          <w:rFonts w:ascii="Times New Roman" w:hAnsi="Times New Roman" w:cs="Times New Roman"/>
          <w:sz w:val="22"/>
          <w:szCs w:val="22"/>
        </w:rPr>
      </w:pPr>
      <w:r w:rsidRPr="003D1CE0">
        <w:rPr>
          <w:rFonts w:ascii="Times New Roman" w:hAnsi="Times New Roman" w:cs="Times New Roman"/>
          <w:sz w:val="22"/>
          <w:szCs w:val="22"/>
        </w:rPr>
        <w:t xml:space="preserve">Temporary, seasonal and part-time individuals are going to be classified as an employee and are entitled to the same pay as full-time employees for the same job </w:t>
      </w:r>
    </w:p>
    <w:p w14:paraId="461CDBD8" w14:textId="77777777" w:rsidR="00C02ED4" w:rsidRPr="003D1CE0" w:rsidRDefault="00C02ED4" w:rsidP="00D44DB1">
      <w:pPr>
        <w:pStyle w:val="ListParagraph"/>
        <w:numPr>
          <w:ilvl w:val="0"/>
          <w:numId w:val="1"/>
        </w:numPr>
        <w:rPr>
          <w:rFonts w:ascii="Times New Roman" w:hAnsi="Times New Roman" w:cs="Times New Roman"/>
          <w:sz w:val="22"/>
          <w:szCs w:val="22"/>
        </w:rPr>
      </w:pPr>
      <w:r w:rsidRPr="003D1CE0">
        <w:rPr>
          <w:rFonts w:ascii="Times New Roman" w:hAnsi="Times New Roman" w:cs="Times New Roman"/>
          <w:b/>
          <w:sz w:val="22"/>
          <w:szCs w:val="22"/>
        </w:rPr>
        <w:t>Dependent contractors</w:t>
      </w:r>
      <w:r w:rsidRPr="003D1CE0">
        <w:rPr>
          <w:rFonts w:ascii="Times New Roman" w:hAnsi="Times New Roman" w:cs="Times New Roman"/>
          <w:sz w:val="22"/>
          <w:szCs w:val="22"/>
        </w:rPr>
        <w:t xml:space="preserve">: intermediate state between employee and independent contractor </w:t>
      </w:r>
    </w:p>
    <w:p w14:paraId="5C2AB9BF" w14:textId="77777777" w:rsidR="00C02ED4" w:rsidRPr="003D1CE0" w:rsidRDefault="00C02ED4" w:rsidP="00D44DB1">
      <w:pPr>
        <w:pStyle w:val="ListParagraph"/>
        <w:numPr>
          <w:ilvl w:val="1"/>
          <w:numId w:val="1"/>
        </w:numPr>
        <w:rPr>
          <w:rFonts w:ascii="Times New Roman" w:hAnsi="Times New Roman" w:cs="Times New Roman"/>
          <w:sz w:val="22"/>
          <w:szCs w:val="22"/>
        </w:rPr>
      </w:pPr>
      <w:r w:rsidRPr="003D1CE0">
        <w:rPr>
          <w:rFonts w:ascii="Times New Roman" w:hAnsi="Times New Roman" w:cs="Times New Roman"/>
          <w:sz w:val="22"/>
          <w:szCs w:val="22"/>
        </w:rPr>
        <w:t>Economically dependent on employer</w:t>
      </w:r>
    </w:p>
    <w:p w14:paraId="6E24AAC7" w14:textId="77777777" w:rsidR="00C02ED4" w:rsidRPr="003D1CE0" w:rsidRDefault="00C02ED4" w:rsidP="00D44DB1">
      <w:pPr>
        <w:pStyle w:val="ListParagraph"/>
        <w:numPr>
          <w:ilvl w:val="1"/>
          <w:numId w:val="1"/>
        </w:numPr>
        <w:rPr>
          <w:rFonts w:ascii="Times New Roman" w:hAnsi="Times New Roman" w:cs="Times New Roman"/>
          <w:sz w:val="22"/>
          <w:szCs w:val="22"/>
        </w:rPr>
      </w:pPr>
      <w:r w:rsidRPr="003D1CE0">
        <w:rPr>
          <w:rFonts w:ascii="Times New Roman" w:hAnsi="Times New Roman" w:cs="Times New Roman"/>
          <w:sz w:val="22"/>
          <w:szCs w:val="22"/>
        </w:rPr>
        <w:t>Recognized for purposes of the right to collectively bargain; and for the extension of certain employment rights and benefits</w:t>
      </w:r>
    </w:p>
    <w:p w14:paraId="0FB87EB2" w14:textId="77777777" w:rsidR="00487810" w:rsidRPr="003D1CE0" w:rsidRDefault="00487810" w:rsidP="00D44DB1">
      <w:pPr>
        <w:jc w:val="center"/>
        <w:rPr>
          <w:rFonts w:ascii="Times New Roman" w:hAnsi="Times New Roman" w:cs="Times New Roman"/>
          <w:b/>
          <w:sz w:val="22"/>
          <w:szCs w:val="22"/>
        </w:rPr>
      </w:pPr>
      <w:r w:rsidRPr="003D1CE0">
        <w:rPr>
          <w:rFonts w:ascii="Times New Roman" w:hAnsi="Times New Roman" w:cs="Times New Roman"/>
          <w:b/>
          <w:sz w:val="22"/>
          <w:szCs w:val="22"/>
        </w:rPr>
        <w:t>Common Law</w:t>
      </w:r>
    </w:p>
    <w:p w14:paraId="33E12372" w14:textId="77777777" w:rsidR="00C02ED4" w:rsidRPr="003D1CE0" w:rsidRDefault="00C02ED4" w:rsidP="00D44DB1">
      <w:pPr>
        <w:pStyle w:val="ListParagraph"/>
        <w:numPr>
          <w:ilvl w:val="0"/>
          <w:numId w:val="1"/>
        </w:numPr>
        <w:rPr>
          <w:rFonts w:ascii="Times New Roman" w:hAnsi="Times New Roman" w:cs="Times New Roman"/>
          <w:sz w:val="22"/>
          <w:szCs w:val="22"/>
        </w:rPr>
      </w:pPr>
      <w:r w:rsidRPr="003D1CE0">
        <w:rPr>
          <w:rFonts w:ascii="Times New Roman" w:hAnsi="Times New Roman" w:cs="Times New Roman"/>
          <w:sz w:val="22"/>
          <w:szCs w:val="22"/>
        </w:rPr>
        <w:t>Common law is concerned with honesty in hiring, by employer and the applicant</w:t>
      </w:r>
    </w:p>
    <w:p w14:paraId="5F198967" w14:textId="77777777" w:rsidR="00C02ED4" w:rsidRPr="003D1CE0" w:rsidRDefault="00A360BB" w:rsidP="00D44DB1">
      <w:pPr>
        <w:pStyle w:val="ListParagraph"/>
        <w:numPr>
          <w:ilvl w:val="0"/>
          <w:numId w:val="1"/>
        </w:numPr>
        <w:rPr>
          <w:rFonts w:ascii="Times New Roman" w:hAnsi="Times New Roman" w:cs="Times New Roman"/>
          <w:sz w:val="22"/>
          <w:szCs w:val="22"/>
        </w:rPr>
      </w:pPr>
      <w:r w:rsidRPr="003D1CE0">
        <w:rPr>
          <w:rFonts w:ascii="Times New Roman" w:hAnsi="Times New Roman" w:cs="Times New Roman"/>
          <w:sz w:val="22"/>
          <w:szCs w:val="22"/>
        </w:rPr>
        <w:t xml:space="preserve">Statutory and regulatory regime is concerned with discrimination in hiring (colour, religion, gender, </w:t>
      </w:r>
      <w:r w:rsidR="00D26F1E" w:rsidRPr="003D1CE0">
        <w:rPr>
          <w:rFonts w:ascii="Times New Roman" w:hAnsi="Times New Roman" w:cs="Times New Roman"/>
          <w:sz w:val="22"/>
          <w:szCs w:val="22"/>
        </w:rPr>
        <w:t>etc.</w:t>
      </w:r>
      <w:r w:rsidRPr="003D1CE0">
        <w:rPr>
          <w:rFonts w:ascii="Times New Roman" w:hAnsi="Times New Roman" w:cs="Times New Roman"/>
          <w:sz w:val="22"/>
          <w:szCs w:val="22"/>
        </w:rPr>
        <w:t>)</w:t>
      </w:r>
    </w:p>
    <w:p w14:paraId="71B92F13" w14:textId="77777777" w:rsidR="00A360BB" w:rsidRPr="003D1CE0" w:rsidRDefault="00A360BB" w:rsidP="005D67AF">
      <w:pPr>
        <w:pStyle w:val="ListParagraph"/>
        <w:numPr>
          <w:ilvl w:val="0"/>
          <w:numId w:val="1"/>
        </w:numPr>
        <w:rPr>
          <w:rFonts w:ascii="Times New Roman" w:hAnsi="Times New Roman" w:cs="Times New Roman"/>
          <w:sz w:val="22"/>
          <w:szCs w:val="22"/>
        </w:rPr>
      </w:pPr>
      <w:r w:rsidRPr="003D1CE0">
        <w:rPr>
          <w:rFonts w:ascii="Times New Roman" w:hAnsi="Times New Roman" w:cs="Times New Roman"/>
          <w:sz w:val="22"/>
          <w:szCs w:val="22"/>
        </w:rPr>
        <w:t>3 torts:</w:t>
      </w:r>
      <w:r w:rsidRPr="003D1CE0">
        <w:rPr>
          <w:rFonts w:ascii="Times New Roman" w:hAnsi="Times New Roman" w:cs="Times New Roman"/>
          <w:sz w:val="22"/>
          <w:szCs w:val="22"/>
        </w:rPr>
        <w:tab/>
      </w:r>
    </w:p>
    <w:p w14:paraId="684FD300" w14:textId="77777777" w:rsidR="00A360BB" w:rsidRPr="003D1CE0" w:rsidRDefault="00A360BB" w:rsidP="005D67AF">
      <w:pPr>
        <w:pStyle w:val="ListParagraph"/>
        <w:numPr>
          <w:ilvl w:val="1"/>
          <w:numId w:val="1"/>
        </w:numPr>
        <w:rPr>
          <w:rFonts w:ascii="Times New Roman" w:hAnsi="Times New Roman" w:cs="Times New Roman"/>
          <w:sz w:val="22"/>
          <w:szCs w:val="22"/>
        </w:rPr>
      </w:pPr>
      <w:r w:rsidRPr="003D1CE0">
        <w:rPr>
          <w:rFonts w:ascii="Times New Roman" w:hAnsi="Times New Roman" w:cs="Times New Roman"/>
          <w:sz w:val="22"/>
          <w:szCs w:val="22"/>
        </w:rPr>
        <w:t>deceit/fraudulent misrepresentation be prospective employer</w:t>
      </w:r>
    </w:p>
    <w:p w14:paraId="595EA4CE" w14:textId="77777777" w:rsidR="00A360BB" w:rsidRPr="003D1CE0" w:rsidRDefault="00A360BB" w:rsidP="005D67AF">
      <w:pPr>
        <w:pStyle w:val="ListParagraph"/>
        <w:numPr>
          <w:ilvl w:val="2"/>
          <w:numId w:val="1"/>
        </w:numPr>
        <w:rPr>
          <w:rFonts w:ascii="Times New Roman" w:hAnsi="Times New Roman" w:cs="Times New Roman"/>
          <w:sz w:val="22"/>
          <w:szCs w:val="22"/>
        </w:rPr>
      </w:pPr>
      <w:r w:rsidRPr="003D1CE0">
        <w:rPr>
          <w:rFonts w:ascii="Times New Roman" w:hAnsi="Times New Roman" w:cs="Times New Roman"/>
          <w:sz w:val="22"/>
          <w:szCs w:val="22"/>
        </w:rPr>
        <w:t xml:space="preserve">employer tells applicant </w:t>
      </w:r>
      <w:r w:rsidR="00D26F1E" w:rsidRPr="003D1CE0">
        <w:rPr>
          <w:rFonts w:ascii="Times New Roman" w:hAnsi="Times New Roman" w:cs="Times New Roman"/>
          <w:sz w:val="22"/>
          <w:szCs w:val="22"/>
        </w:rPr>
        <w:t>something known</w:t>
      </w:r>
      <w:r w:rsidRPr="003D1CE0">
        <w:rPr>
          <w:rFonts w:ascii="Times New Roman" w:hAnsi="Times New Roman" w:cs="Times New Roman"/>
          <w:sz w:val="22"/>
          <w:szCs w:val="22"/>
        </w:rPr>
        <w:t xml:space="preserve"> to not be true; applicant relies on that lie to some extent to accept job offer; applicant suffers a loss</w:t>
      </w:r>
    </w:p>
    <w:p w14:paraId="1EE54BB4" w14:textId="77777777" w:rsidR="00A360BB" w:rsidRPr="003D1CE0" w:rsidRDefault="00A360BB" w:rsidP="005D67AF">
      <w:pPr>
        <w:pStyle w:val="ListParagraph"/>
        <w:numPr>
          <w:ilvl w:val="3"/>
          <w:numId w:val="1"/>
        </w:numPr>
        <w:rPr>
          <w:rFonts w:ascii="Times New Roman" w:hAnsi="Times New Roman" w:cs="Times New Roman"/>
          <w:sz w:val="22"/>
          <w:szCs w:val="22"/>
        </w:rPr>
      </w:pPr>
      <w:r w:rsidRPr="003D1CE0">
        <w:rPr>
          <w:rFonts w:ascii="Times New Roman" w:hAnsi="Times New Roman" w:cs="Times New Roman"/>
          <w:sz w:val="22"/>
          <w:szCs w:val="22"/>
        </w:rPr>
        <w:t>employer can be sued for deceit (tort) or fraudulent misrepresentation (contract)</w:t>
      </w:r>
    </w:p>
    <w:p w14:paraId="5D95FC33" w14:textId="77777777" w:rsidR="00A360BB" w:rsidRPr="003D1CE0" w:rsidRDefault="00A360BB" w:rsidP="005D67AF">
      <w:pPr>
        <w:pStyle w:val="ListParagraph"/>
        <w:numPr>
          <w:ilvl w:val="1"/>
          <w:numId w:val="1"/>
        </w:numPr>
        <w:rPr>
          <w:rFonts w:ascii="Times New Roman" w:hAnsi="Times New Roman" w:cs="Times New Roman"/>
          <w:sz w:val="22"/>
          <w:szCs w:val="22"/>
        </w:rPr>
      </w:pPr>
      <w:r w:rsidRPr="003D1CE0">
        <w:rPr>
          <w:rFonts w:ascii="Times New Roman" w:hAnsi="Times New Roman" w:cs="Times New Roman"/>
          <w:sz w:val="22"/>
          <w:szCs w:val="22"/>
        </w:rPr>
        <w:t>negligent misrepresentation by prospective employer</w:t>
      </w:r>
    </w:p>
    <w:p w14:paraId="5DF91920" w14:textId="77777777" w:rsidR="00A360BB" w:rsidRPr="003D1CE0" w:rsidRDefault="00A360BB" w:rsidP="005D67AF">
      <w:pPr>
        <w:pStyle w:val="ListParagraph"/>
        <w:numPr>
          <w:ilvl w:val="2"/>
          <w:numId w:val="1"/>
        </w:numPr>
        <w:rPr>
          <w:rFonts w:ascii="Times New Roman" w:hAnsi="Times New Roman" w:cs="Times New Roman"/>
          <w:sz w:val="22"/>
          <w:szCs w:val="22"/>
        </w:rPr>
      </w:pPr>
      <w:r w:rsidRPr="003D1CE0">
        <w:rPr>
          <w:rFonts w:ascii="Times New Roman" w:hAnsi="Times New Roman" w:cs="Times New Roman"/>
          <w:sz w:val="22"/>
          <w:szCs w:val="22"/>
        </w:rPr>
        <w:t>the employer misleads the applicant or tells them something that is not true (does not require intention)</w:t>
      </w:r>
    </w:p>
    <w:p w14:paraId="3845D058" w14:textId="77777777" w:rsidR="00B81D83" w:rsidRPr="003D1CE0" w:rsidRDefault="00B81D83" w:rsidP="005D67AF">
      <w:pPr>
        <w:pStyle w:val="ListParagraph"/>
        <w:numPr>
          <w:ilvl w:val="1"/>
          <w:numId w:val="1"/>
        </w:numPr>
        <w:rPr>
          <w:rFonts w:ascii="Times New Roman" w:hAnsi="Times New Roman" w:cs="Times New Roman"/>
          <w:sz w:val="22"/>
          <w:szCs w:val="22"/>
        </w:rPr>
      </w:pPr>
      <w:r w:rsidRPr="003D1CE0">
        <w:rPr>
          <w:rFonts w:ascii="Times New Roman" w:hAnsi="Times New Roman" w:cs="Times New Roman"/>
          <w:sz w:val="22"/>
          <w:szCs w:val="22"/>
        </w:rPr>
        <w:t>misrepresentation by job applicant</w:t>
      </w:r>
    </w:p>
    <w:p w14:paraId="69569323" w14:textId="77777777" w:rsidR="00B81D83" w:rsidRPr="003D1CE0" w:rsidRDefault="00B81D83" w:rsidP="005D67AF">
      <w:pPr>
        <w:pStyle w:val="ListParagraph"/>
        <w:numPr>
          <w:ilvl w:val="2"/>
          <w:numId w:val="1"/>
        </w:numPr>
        <w:rPr>
          <w:rFonts w:ascii="Times New Roman" w:hAnsi="Times New Roman" w:cs="Times New Roman"/>
          <w:sz w:val="22"/>
          <w:szCs w:val="22"/>
        </w:rPr>
      </w:pPr>
      <w:r w:rsidRPr="003D1CE0">
        <w:rPr>
          <w:rFonts w:ascii="Times New Roman" w:hAnsi="Times New Roman" w:cs="Times New Roman"/>
          <w:sz w:val="22"/>
          <w:szCs w:val="22"/>
        </w:rPr>
        <w:t xml:space="preserve">individual lied about his/her credentials or experience during hiring process </w:t>
      </w:r>
    </w:p>
    <w:p w14:paraId="39579762" w14:textId="77777777" w:rsidR="00B81D83" w:rsidRPr="003D1CE0" w:rsidRDefault="00B81D83" w:rsidP="005D67AF">
      <w:pPr>
        <w:pStyle w:val="ListParagraph"/>
        <w:numPr>
          <w:ilvl w:val="2"/>
          <w:numId w:val="1"/>
        </w:numPr>
        <w:rPr>
          <w:rFonts w:ascii="Times New Roman" w:hAnsi="Times New Roman" w:cs="Times New Roman"/>
          <w:sz w:val="22"/>
          <w:szCs w:val="22"/>
        </w:rPr>
      </w:pPr>
      <w:r w:rsidRPr="003D1CE0">
        <w:rPr>
          <w:rFonts w:ascii="Times New Roman" w:hAnsi="Times New Roman" w:cs="Times New Roman"/>
          <w:sz w:val="22"/>
          <w:szCs w:val="22"/>
        </w:rPr>
        <w:lastRenderedPageBreak/>
        <w:t xml:space="preserve">if the lie is material/essential to the person’s position/qualifications for the job (ex. Licence to practice medicine or law); or to the integrity and representation of the employer; it may be cause for dismissal </w:t>
      </w:r>
    </w:p>
    <w:p w14:paraId="70575321" w14:textId="77777777" w:rsidR="00487810" w:rsidRPr="003D1CE0" w:rsidRDefault="00487810" w:rsidP="005D67AF">
      <w:pPr>
        <w:jc w:val="center"/>
        <w:rPr>
          <w:rFonts w:ascii="Times New Roman" w:hAnsi="Times New Roman" w:cs="Times New Roman"/>
          <w:b/>
          <w:sz w:val="22"/>
          <w:szCs w:val="22"/>
        </w:rPr>
      </w:pPr>
      <w:r w:rsidRPr="003D1CE0">
        <w:rPr>
          <w:rFonts w:ascii="Times New Roman" w:hAnsi="Times New Roman" w:cs="Times New Roman"/>
          <w:b/>
          <w:sz w:val="22"/>
          <w:szCs w:val="22"/>
        </w:rPr>
        <w:t>Discrimination</w:t>
      </w:r>
    </w:p>
    <w:p w14:paraId="611D1298" w14:textId="77777777" w:rsidR="00487810" w:rsidRPr="003D1CE0" w:rsidRDefault="00487810" w:rsidP="005D67AF">
      <w:pPr>
        <w:pStyle w:val="ListParagraph"/>
        <w:numPr>
          <w:ilvl w:val="0"/>
          <w:numId w:val="2"/>
        </w:numPr>
        <w:rPr>
          <w:rFonts w:ascii="Times New Roman" w:hAnsi="Times New Roman" w:cs="Times New Roman"/>
          <w:sz w:val="22"/>
          <w:szCs w:val="22"/>
        </w:rPr>
      </w:pPr>
      <w:r w:rsidRPr="003D1CE0">
        <w:rPr>
          <w:rFonts w:ascii="Times New Roman" w:hAnsi="Times New Roman" w:cs="Times New Roman"/>
          <w:sz w:val="22"/>
          <w:szCs w:val="22"/>
        </w:rPr>
        <w:t>there is nothing in common law that states you cannot discriminate; it is only written into legislation</w:t>
      </w:r>
    </w:p>
    <w:p w14:paraId="335F49EE" w14:textId="35F52FA2" w:rsidR="00487810" w:rsidRPr="003D1CE0" w:rsidRDefault="00337A1D" w:rsidP="005D67AF">
      <w:pPr>
        <w:pStyle w:val="ListParagraph"/>
        <w:numPr>
          <w:ilvl w:val="0"/>
          <w:numId w:val="2"/>
        </w:numPr>
        <w:rPr>
          <w:rFonts w:ascii="Times New Roman" w:hAnsi="Times New Roman" w:cs="Times New Roman"/>
          <w:sz w:val="22"/>
          <w:szCs w:val="22"/>
        </w:rPr>
      </w:pPr>
      <w:r w:rsidRPr="003D1CE0">
        <w:rPr>
          <w:rFonts w:ascii="Times New Roman" w:hAnsi="Times New Roman" w:cs="Times New Roman"/>
          <w:sz w:val="22"/>
          <w:szCs w:val="22"/>
        </w:rPr>
        <w:t>14 human rights codes (Canada, 10 provinces and 3 territories)</w:t>
      </w:r>
    </w:p>
    <w:p w14:paraId="03F70130" w14:textId="23660D78" w:rsidR="00337A1D" w:rsidRPr="003D1CE0" w:rsidRDefault="00337A1D" w:rsidP="005D67AF">
      <w:pPr>
        <w:pStyle w:val="ListParagraph"/>
        <w:numPr>
          <w:ilvl w:val="0"/>
          <w:numId w:val="2"/>
        </w:numPr>
        <w:rPr>
          <w:rFonts w:ascii="Times New Roman" w:hAnsi="Times New Roman" w:cs="Times New Roman"/>
          <w:sz w:val="22"/>
          <w:szCs w:val="22"/>
        </w:rPr>
      </w:pPr>
      <w:r w:rsidRPr="003D1CE0">
        <w:rPr>
          <w:rFonts w:ascii="Times New Roman" w:hAnsi="Times New Roman" w:cs="Times New Roman"/>
          <w:sz w:val="22"/>
          <w:szCs w:val="22"/>
        </w:rPr>
        <w:t>enforcement is complaint-based with broad remedial powers (goes beyond what is typically considered an employee)</w:t>
      </w:r>
    </w:p>
    <w:p w14:paraId="2C06FEB4" w14:textId="2CE89578" w:rsidR="00337A1D" w:rsidRPr="003D1CE0" w:rsidRDefault="00B45710" w:rsidP="005D67AF">
      <w:pPr>
        <w:pStyle w:val="ListParagraph"/>
        <w:numPr>
          <w:ilvl w:val="0"/>
          <w:numId w:val="2"/>
        </w:numPr>
        <w:rPr>
          <w:rFonts w:ascii="Times New Roman" w:hAnsi="Times New Roman" w:cs="Times New Roman"/>
          <w:sz w:val="22"/>
          <w:szCs w:val="22"/>
        </w:rPr>
      </w:pPr>
      <w:r w:rsidRPr="003D1CE0">
        <w:rPr>
          <w:rFonts w:ascii="Times New Roman" w:hAnsi="Times New Roman" w:cs="Times New Roman"/>
          <w:sz w:val="22"/>
          <w:szCs w:val="22"/>
        </w:rPr>
        <w:t>*important to identify if the particular case risen of discrimination is one of the prohibited grounds*</w:t>
      </w:r>
    </w:p>
    <w:p w14:paraId="71BAE81E" w14:textId="1F52396C" w:rsidR="00B45710" w:rsidRPr="003D1CE0" w:rsidRDefault="00B45710" w:rsidP="005D67AF">
      <w:pPr>
        <w:pStyle w:val="ListParagraph"/>
        <w:numPr>
          <w:ilvl w:val="0"/>
          <w:numId w:val="2"/>
        </w:numPr>
        <w:rPr>
          <w:rFonts w:ascii="Times New Roman" w:hAnsi="Times New Roman" w:cs="Times New Roman"/>
          <w:sz w:val="22"/>
          <w:szCs w:val="22"/>
        </w:rPr>
      </w:pPr>
      <w:r w:rsidRPr="003D1CE0">
        <w:rPr>
          <w:rFonts w:ascii="Times New Roman" w:hAnsi="Times New Roman" w:cs="Times New Roman"/>
          <w:b/>
          <w:sz w:val="22"/>
          <w:szCs w:val="22"/>
        </w:rPr>
        <w:t xml:space="preserve">Ontario Human Rights Code: </w:t>
      </w:r>
      <w:r w:rsidRPr="003D1CE0">
        <w:rPr>
          <w:rFonts w:ascii="Times New Roman" w:hAnsi="Times New Roman" w:cs="Times New Roman"/>
          <w:sz w:val="22"/>
          <w:szCs w:val="22"/>
        </w:rPr>
        <w:t>1962, first anti-discrimination statute; applies only to employees in Ontario who do not work for national organizations (Airlines, banks, etc.) who are governed by Canadian HRA</w:t>
      </w:r>
    </w:p>
    <w:p w14:paraId="3CC2FC34" w14:textId="41CAEB2B" w:rsidR="00B45710" w:rsidRPr="003D1CE0" w:rsidRDefault="00B45710" w:rsidP="005D67AF">
      <w:pPr>
        <w:pStyle w:val="ListParagraph"/>
        <w:numPr>
          <w:ilvl w:val="1"/>
          <w:numId w:val="2"/>
        </w:numPr>
        <w:rPr>
          <w:rFonts w:ascii="Times New Roman" w:hAnsi="Times New Roman" w:cs="Times New Roman"/>
          <w:sz w:val="22"/>
          <w:szCs w:val="22"/>
        </w:rPr>
      </w:pPr>
      <w:r w:rsidRPr="003D1CE0">
        <w:rPr>
          <w:rFonts w:ascii="Times New Roman" w:hAnsi="Times New Roman" w:cs="Times New Roman"/>
          <w:sz w:val="22"/>
          <w:szCs w:val="22"/>
        </w:rPr>
        <w:t>Activities covered:</w:t>
      </w:r>
    </w:p>
    <w:p w14:paraId="20ACB746" w14:textId="7D890823" w:rsidR="00B45710" w:rsidRPr="003D1CE0" w:rsidRDefault="00B45710" w:rsidP="005D67AF">
      <w:pPr>
        <w:pStyle w:val="ListParagraph"/>
        <w:numPr>
          <w:ilvl w:val="2"/>
          <w:numId w:val="2"/>
        </w:numPr>
        <w:rPr>
          <w:rFonts w:ascii="Times New Roman" w:hAnsi="Times New Roman" w:cs="Times New Roman"/>
          <w:sz w:val="22"/>
          <w:szCs w:val="22"/>
        </w:rPr>
      </w:pPr>
      <w:r w:rsidRPr="003D1CE0">
        <w:rPr>
          <w:rFonts w:ascii="Times New Roman" w:hAnsi="Times New Roman" w:cs="Times New Roman"/>
          <w:sz w:val="22"/>
          <w:szCs w:val="22"/>
        </w:rPr>
        <w:t>Employment, accommodation, delivery of goods and services, contracts, vocational associations/trade unions</w:t>
      </w:r>
    </w:p>
    <w:p w14:paraId="53CCF99A" w14:textId="7C01A107" w:rsidR="00B45710" w:rsidRPr="003D1CE0" w:rsidRDefault="00B45710" w:rsidP="005D67AF">
      <w:pPr>
        <w:pStyle w:val="ListParagraph"/>
        <w:widowControl w:val="0"/>
        <w:numPr>
          <w:ilvl w:val="0"/>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Prohibited grounds of discrimination in employment </w:t>
      </w:r>
      <w:r w:rsidRPr="003D1CE0">
        <w:rPr>
          <w:rFonts w:ascii="Times New Roman" w:hAnsi="Times New Roman" w:cs="Times New Roman"/>
          <w:color w:val="FF0000"/>
          <w:sz w:val="22"/>
          <w:szCs w:val="22"/>
        </w:rPr>
        <w:t>[S. 5. (1)].</w:t>
      </w:r>
    </w:p>
    <w:p w14:paraId="79906AB9" w14:textId="2141294F" w:rsidR="00B45710" w:rsidRPr="003D1CE0" w:rsidRDefault="00B45710" w:rsidP="005D67AF">
      <w:pPr>
        <w:pStyle w:val="ListParagraph"/>
        <w:widowControl w:val="0"/>
        <w:numPr>
          <w:ilvl w:val="1"/>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“Every person has a right to equal treatment with respect to employment without discrimination because of </w:t>
      </w:r>
      <w:r w:rsidRPr="003D1CE0">
        <w:rPr>
          <w:rFonts w:ascii="Times New Roman" w:hAnsi="Times New Roman" w:cs="Times New Roman"/>
          <w:i/>
          <w:iCs/>
          <w:color w:val="000000"/>
          <w:sz w:val="22"/>
          <w:szCs w:val="22"/>
        </w:rPr>
        <w:t>race, ancestry, place of origin, colour, ethnic origin, citizenship, creed (religion), sex, sexual orientation, gender identity, gender expression, age, record of offences, marital status, family status or disability</w:t>
      </w:r>
      <w:r w:rsidRPr="003D1CE0">
        <w:rPr>
          <w:rFonts w:ascii="Times New Roman" w:hAnsi="Times New Roman" w:cs="Times New Roman"/>
          <w:color w:val="000000"/>
          <w:sz w:val="22"/>
          <w:szCs w:val="22"/>
        </w:rPr>
        <w:t xml:space="preserve">.” </w:t>
      </w:r>
    </w:p>
    <w:p w14:paraId="5BDA7FA8" w14:textId="05B16D16" w:rsidR="00B45710" w:rsidRPr="003D1CE0" w:rsidRDefault="00B45710" w:rsidP="005D67AF">
      <w:pPr>
        <w:pStyle w:val="ListParagraph"/>
        <w:widowControl w:val="0"/>
        <w:numPr>
          <w:ilvl w:val="0"/>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A claim of discrimination must be within the prohibited grounds</w:t>
      </w:r>
    </w:p>
    <w:p w14:paraId="66BD429D" w14:textId="10ED1459" w:rsidR="00B45710" w:rsidRPr="003D1CE0" w:rsidRDefault="00B45710" w:rsidP="005D67AF">
      <w:pPr>
        <w:pStyle w:val="ListParagraph"/>
        <w:widowControl w:val="0"/>
        <w:numPr>
          <w:ilvl w:val="0"/>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Discrimination is not defined in code; it includes both direct and indirect</w:t>
      </w:r>
    </w:p>
    <w:p w14:paraId="1D7E4A17" w14:textId="291C0561" w:rsidR="00B45710" w:rsidRPr="003D1CE0" w:rsidRDefault="00B45710" w:rsidP="005D67AF">
      <w:pPr>
        <w:pStyle w:val="ListParagraph"/>
        <w:widowControl w:val="0"/>
        <w:numPr>
          <w:ilvl w:val="0"/>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b/>
          <w:color w:val="000000"/>
          <w:sz w:val="22"/>
          <w:szCs w:val="22"/>
        </w:rPr>
        <w:t>Direct:</w:t>
      </w:r>
      <w:r w:rsidRPr="003D1CE0">
        <w:rPr>
          <w:rFonts w:ascii="Times New Roman" w:hAnsi="Times New Roman" w:cs="Times New Roman"/>
          <w:color w:val="000000"/>
          <w:sz w:val="22"/>
          <w:szCs w:val="22"/>
        </w:rPr>
        <w:t xml:space="preserve"> </w:t>
      </w:r>
      <w:r w:rsidR="00120303" w:rsidRPr="003D1CE0">
        <w:rPr>
          <w:rFonts w:ascii="Times New Roman" w:hAnsi="Times New Roman" w:cs="Times New Roman"/>
          <w:color w:val="000000"/>
          <w:sz w:val="22"/>
          <w:szCs w:val="22"/>
        </w:rPr>
        <w:t>intentional application of a rule/standard that discriminates on a prohibited ground of discrimination</w:t>
      </w:r>
    </w:p>
    <w:p w14:paraId="72325273" w14:textId="17DCEE29" w:rsidR="00B45710" w:rsidRPr="003D1CE0" w:rsidRDefault="00B45710" w:rsidP="005D67AF">
      <w:pPr>
        <w:pStyle w:val="ListParagraph"/>
        <w:widowControl w:val="0"/>
        <w:numPr>
          <w:ilvl w:val="0"/>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b/>
          <w:color w:val="000000"/>
          <w:sz w:val="22"/>
          <w:szCs w:val="22"/>
        </w:rPr>
        <w:t xml:space="preserve">Indirect: </w:t>
      </w:r>
      <w:r w:rsidR="00120303" w:rsidRPr="003D1CE0">
        <w:rPr>
          <w:rFonts w:ascii="Times New Roman" w:hAnsi="Times New Roman" w:cs="Times New Roman"/>
          <w:color w:val="000000"/>
          <w:sz w:val="22"/>
          <w:szCs w:val="22"/>
        </w:rPr>
        <w:t>application of rule/standard, practice policy that unintentionally results in discriminatory treatment of certain groups or individuals</w:t>
      </w:r>
    </w:p>
    <w:p w14:paraId="11A950D9" w14:textId="361DAB7D" w:rsidR="00120303" w:rsidRPr="003D1CE0" w:rsidRDefault="00120303" w:rsidP="005D67AF">
      <w:pPr>
        <w:pStyle w:val="ListParagraph"/>
        <w:widowControl w:val="0"/>
        <w:numPr>
          <w:ilvl w:val="1"/>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onus is on employer to prove a particular day/necessity of business operations as required of a particular employee; and could they not have accommodated this particular employee without undue hardship</w:t>
      </w:r>
    </w:p>
    <w:p w14:paraId="29A83C4A" w14:textId="6F151DB1" w:rsidR="00120303" w:rsidRPr="003D1CE0" w:rsidRDefault="00120303" w:rsidP="005D67AF">
      <w:pPr>
        <w:pStyle w:val="ListParagraph"/>
        <w:widowControl w:val="0"/>
        <w:numPr>
          <w:ilvl w:val="0"/>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all HRC’s have specific provisions stating that employers cannot discriminate in advertising and interviewing an application forms; also cannot blame an employment agency; no questions can address prohibited grounds of discrimination (</w:t>
      </w:r>
      <w:r w:rsidR="003F4769" w:rsidRPr="003D1CE0">
        <w:rPr>
          <w:rFonts w:ascii="Times New Roman" w:hAnsi="Times New Roman" w:cs="Times New Roman"/>
          <w:color w:val="000000"/>
          <w:sz w:val="22"/>
          <w:szCs w:val="22"/>
        </w:rPr>
        <w:t>e.g.</w:t>
      </w:r>
      <w:r w:rsidRPr="003D1CE0">
        <w:rPr>
          <w:rFonts w:ascii="Times New Roman" w:hAnsi="Times New Roman" w:cs="Times New Roman"/>
          <w:color w:val="000000"/>
          <w:sz w:val="22"/>
          <w:szCs w:val="22"/>
        </w:rPr>
        <w:t xml:space="preserve"> Are you 18 or older?)</w:t>
      </w:r>
    </w:p>
    <w:p w14:paraId="1F0BE610" w14:textId="0BEBB85A" w:rsidR="00120303" w:rsidRPr="003D1CE0" w:rsidRDefault="00FB44B5" w:rsidP="005D67AF">
      <w:pPr>
        <w:pStyle w:val="ListParagraph"/>
        <w:widowControl w:val="0"/>
        <w:numPr>
          <w:ilvl w:val="0"/>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b/>
          <w:color w:val="000000"/>
          <w:sz w:val="22"/>
          <w:szCs w:val="22"/>
        </w:rPr>
        <w:t xml:space="preserve">Analytical Process: </w:t>
      </w:r>
    </w:p>
    <w:p w14:paraId="6D0C06E5" w14:textId="3890721B" w:rsidR="00FB44B5" w:rsidRPr="003D1CE0" w:rsidRDefault="00FB44B5" w:rsidP="005D67AF">
      <w:pPr>
        <w:pStyle w:val="ListParagraph"/>
        <w:widowControl w:val="0"/>
        <w:numPr>
          <w:ilvl w:val="1"/>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Has the complainant established a prima facie case of discrimination? If yes;</w:t>
      </w:r>
    </w:p>
    <w:p w14:paraId="136D2D90" w14:textId="2CE322F5" w:rsidR="006B0B77" w:rsidRPr="003D1CE0" w:rsidRDefault="00FB44B5" w:rsidP="006B0B77">
      <w:pPr>
        <w:pStyle w:val="ListParagraph"/>
        <w:widowControl w:val="0"/>
        <w:numPr>
          <w:ilvl w:val="1"/>
          <w:numId w:val="2"/>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Is the discrimination permitted by one of the statutory defenses under the code? </w:t>
      </w:r>
      <w:r w:rsidR="00CB614C" w:rsidRPr="003D1CE0">
        <w:rPr>
          <w:rFonts w:ascii="Times New Roman" w:hAnsi="Times New Roman" w:cs="Times New Roman"/>
          <w:color w:val="000000"/>
          <w:sz w:val="22"/>
          <w:szCs w:val="22"/>
        </w:rPr>
        <w:t>(class 5)</w:t>
      </w:r>
    </w:p>
    <w:p w14:paraId="19EA1F3A" w14:textId="77777777" w:rsidR="00AC3B10" w:rsidRPr="003D1CE0" w:rsidRDefault="00AC3B10" w:rsidP="006B0B77">
      <w:pPr>
        <w:rPr>
          <w:rFonts w:ascii="Times New Roman" w:hAnsi="Times New Roman" w:cs="Times New Roman"/>
          <w:b/>
          <w:sz w:val="22"/>
          <w:szCs w:val="22"/>
          <w:highlight w:val="cyan"/>
          <w:u w:val="single"/>
        </w:rPr>
      </w:pPr>
    </w:p>
    <w:p w14:paraId="1F20821C" w14:textId="77777777" w:rsidR="006B0B77" w:rsidRPr="003D1CE0" w:rsidRDefault="006B0B77" w:rsidP="006B0B77">
      <w:pPr>
        <w:rPr>
          <w:rFonts w:ascii="Times New Roman" w:hAnsi="Times New Roman" w:cs="Times New Roman"/>
          <w:b/>
          <w:sz w:val="22"/>
          <w:szCs w:val="22"/>
          <w:highlight w:val="cyan"/>
          <w:u w:val="single"/>
        </w:rPr>
      </w:pPr>
      <w:r w:rsidRPr="003D1CE0">
        <w:rPr>
          <w:rFonts w:ascii="Times New Roman" w:hAnsi="Times New Roman" w:cs="Times New Roman"/>
          <w:b/>
          <w:sz w:val="22"/>
          <w:szCs w:val="22"/>
          <w:highlight w:val="cyan"/>
          <w:u w:val="single"/>
        </w:rPr>
        <w:t xml:space="preserve">LAW 529 – January 31 – Class 3 – The Employment Contract </w:t>
      </w:r>
    </w:p>
    <w:p w14:paraId="1E14BC41" w14:textId="5F4AB0B1" w:rsidR="00AC3B10" w:rsidRPr="003D1CE0" w:rsidRDefault="00AC3B10" w:rsidP="00CA0A0E">
      <w:pPr>
        <w:pStyle w:val="ListParagraph"/>
        <w:numPr>
          <w:ilvl w:val="0"/>
          <w:numId w:val="22"/>
        </w:numPr>
        <w:rPr>
          <w:rFonts w:ascii="Times New Roman" w:hAnsi="Times New Roman" w:cs="Times New Roman"/>
          <w:sz w:val="22"/>
          <w:szCs w:val="22"/>
        </w:rPr>
      </w:pPr>
      <w:r w:rsidRPr="003D1CE0">
        <w:rPr>
          <w:rFonts w:ascii="Times New Roman" w:hAnsi="Times New Roman" w:cs="Times New Roman"/>
          <w:sz w:val="22"/>
          <w:szCs w:val="22"/>
        </w:rPr>
        <w:t xml:space="preserve">Employee-employer relationship is contractual; requires </w:t>
      </w:r>
    </w:p>
    <w:p w14:paraId="118CBD66" w14:textId="14FC04F9" w:rsidR="00AC3B10" w:rsidRPr="003D1CE0" w:rsidRDefault="00AC3B10" w:rsidP="00CA0A0E">
      <w:pPr>
        <w:pStyle w:val="ListParagraph"/>
        <w:numPr>
          <w:ilvl w:val="1"/>
          <w:numId w:val="22"/>
        </w:numPr>
        <w:rPr>
          <w:rFonts w:ascii="Times New Roman" w:hAnsi="Times New Roman" w:cs="Times New Roman"/>
          <w:sz w:val="22"/>
          <w:szCs w:val="22"/>
        </w:rPr>
      </w:pPr>
      <w:r w:rsidRPr="003D1CE0">
        <w:rPr>
          <w:rFonts w:ascii="Times New Roman" w:hAnsi="Times New Roman" w:cs="Times New Roman"/>
          <w:sz w:val="22"/>
          <w:szCs w:val="22"/>
        </w:rPr>
        <w:t xml:space="preserve">Capacity to contract </w:t>
      </w:r>
    </w:p>
    <w:p w14:paraId="057C84B7" w14:textId="7ABAEC6D" w:rsidR="00AC3B10" w:rsidRPr="003D1CE0" w:rsidRDefault="00AC3B10" w:rsidP="00CA0A0E">
      <w:pPr>
        <w:pStyle w:val="ListParagraph"/>
        <w:numPr>
          <w:ilvl w:val="1"/>
          <w:numId w:val="22"/>
        </w:numPr>
        <w:rPr>
          <w:rFonts w:ascii="Times New Roman" w:hAnsi="Times New Roman" w:cs="Times New Roman"/>
          <w:sz w:val="22"/>
          <w:szCs w:val="22"/>
        </w:rPr>
      </w:pPr>
      <w:r w:rsidRPr="003D1CE0">
        <w:rPr>
          <w:rFonts w:ascii="Times New Roman" w:hAnsi="Times New Roman" w:cs="Times New Roman"/>
          <w:sz w:val="22"/>
          <w:szCs w:val="22"/>
        </w:rPr>
        <w:t>Intention to create a contract</w:t>
      </w:r>
    </w:p>
    <w:p w14:paraId="1F041589" w14:textId="73119D90" w:rsidR="00AC3B10" w:rsidRPr="003D1CE0" w:rsidRDefault="00AC3B10" w:rsidP="00CA0A0E">
      <w:pPr>
        <w:pStyle w:val="ListParagraph"/>
        <w:numPr>
          <w:ilvl w:val="1"/>
          <w:numId w:val="22"/>
        </w:numPr>
        <w:rPr>
          <w:rFonts w:ascii="Times New Roman" w:hAnsi="Times New Roman" w:cs="Times New Roman"/>
          <w:sz w:val="22"/>
          <w:szCs w:val="22"/>
        </w:rPr>
      </w:pPr>
      <w:r w:rsidRPr="003D1CE0">
        <w:rPr>
          <w:rFonts w:ascii="Times New Roman" w:hAnsi="Times New Roman" w:cs="Times New Roman"/>
          <w:sz w:val="22"/>
          <w:szCs w:val="22"/>
        </w:rPr>
        <w:t>Offer and acceptance</w:t>
      </w:r>
    </w:p>
    <w:p w14:paraId="0524E27E" w14:textId="074125BE" w:rsidR="00AC3B10" w:rsidRPr="003D1CE0" w:rsidRDefault="00AC3B10" w:rsidP="00CA0A0E">
      <w:pPr>
        <w:pStyle w:val="ListParagraph"/>
        <w:numPr>
          <w:ilvl w:val="1"/>
          <w:numId w:val="22"/>
        </w:numPr>
        <w:rPr>
          <w:rFonts w:ascii="Times New Roman" w:hAnsi="Times New Roman" w:cs="Times New Roman"/>
          <w:sz w:val="22"/>
          <w:szCs w:val="22"/>
        </w:rPr>
      </w:pPr>
      <w:r w:rsidRPr="003D1CE0">
        <w:rPr>
          <w:rFonts w:ascii="Times New Roman" w:hAnsi="Times New Roman" w:cs="Times New Roman"/>
          <w:sz w:val="22"/>
          <w:szCs w:val="22"/>
        </w:rPr>
        <w:t>Exchange of consideration</w:t>
      </w:r>
    </w:p>
    <w:p w14:paraId="778D6AA5" w14:textId="7ECE4182" w:rsidR="00AC3B10" w:rsidRPr="003D1CE0" w:rsidRDefault="00AC3B10" w:rsidP="00CA0A0E">
      <w:pPr>
        <w:pStyle w:val="ListParagraph"/>
        <w:numPr>
          <w:ilvl w:val="0"/>
          <w:numId w:val="22"/>
        </w:numPr>
        <w:rPr>
          <w:rFonts w:ascii="Times New Roman" w:hAnsi="Times New Roman" w:cs="Times New Roman"/>
          <w:sz w:val="22"/>
          <w:szCs w:val="22"/>
        </w:rPr>
      </w:pPr>
      <w:r w:rsidRPr="003D1CE0">
        <w:rPr>
          <w:rFonts w:ascii="Times New Roman" w:hAnsi="Times New Roman" w:cs="Times New Roman"/>
          <w:sz w:val="22"/>
          <w:szCs w:val="22"/>
        </w:rPr>
        <w:t>Employment contracts: verbal, then offer letter including details, then comprehensive written contract</w:t>
      </w:r>
    </w:p>
    <w:p w14:paraId="6B56DFA2" w14:textId="05369476" w:rsidR="00AC3B10" w:rsidRPr="003D1CE0" w:rsidRDefault="00AC3B10" w:rsidP="00AC3B10">
      <w:pPr>
        <w:jc w:val="center"/>
        <w:rPr>
          <w:rFonts w:ascii="Times New Roman" w:hAnsi="Times New Roman" w:cs="Times New Roman"/>
          <w:b/>
          <w:sz w:val="22"/>
          <w:szCs w:val="22"/>
        </w:rPr>
      </w:pPr>
      <w:r w:rsidRPr="003D1CE0">
        <w:rPr>
          <w:rFonts w:ascii="Times New Roman" w:hAnsi="Times New Roman" w:cs="Times New Roman"/>
          <w:b/>
          <w:sz w:val="22"/>
          <w:szCs w:val="22"/>
        </w:rPr>
        <w:t>Capacity to Contract</w:t>
      </w:r>
    </w:p>
    <w:p w14:paraId="45BCBBED" w14:textId="1D73042A" w:rsidR="00AC3B10" w:rsidRPr="003D1CE0" w:rsidRDefault="00AC3B10" w:rsidP="00CA0A0E">
      <w:pPr>
        <w:pStyle w:val="ListParagraph"/>
        <w:numPr>
          <w:ilvl w:val="0"/>
          <w:numId w:val="23"/>
        </w:numPr>
        <w:rPr>
          <w:rFonts w:ascii="Times New Roman" w:hAnsi="Times New Roman" w:cs="Times New Roman"/>
          <w:sz w:val="22"/>
          <w:szCs w:val="22"/>
        </w:rPr>
      </w:pPr>
      <w:r w:rsidRPr="003D1CE0">
        <w:rPr>
          <w:rFonts w:ascii="Times New Roman" w:hAnsi="Times New Roman" w:cs="Times New Roman"/>
          <w:sz w:val="22"/>
          <w:szCs w:val="22"/>
        </w:rPr>
        <w:t>Age</w:t>
      </w:r>
    </w:p>
    <w:p w14:paraId="0ACC25DB" w14:textId="2AA10461" w:rsidR="00AC3B10" w:rsidRPr="003D1CE0" w:rsidRDefault="00AC3B10" w:rsidP="00CA0A0E">
      <w:pPr>
        <w:pStyle w:val="ListParagraph"/>
        <w:numPr>
          <w:ilvl w:val="1"/>
          <w:numId w:val="23"/>
        </w:numPr>
        <w:rPr>
          <w:rFonts w:ascii="Times New Roman" w:hAnsi="Times New Roman" w:cs="Times New Roman"/>
          <w:sz w:val="22"/>
          <w:szCs w:val="22"/>
        </w:rPr>
      </w:pPr>
      <w:r w:rsidRPr="003D1CE0">
        <w:rPr>
          <w:rFonts w:ascii="Times New Roman" w:hAnsi="Times New Roman" w:cs="Times New Roman"/>
          <w:sz w:val="22"/>
          <w:szCs w:val="22"/>
        </w:rPr>
        <w:t>Law presumes that contracts with persons under 18 are void</w:t>
      </w:r>
    </w:p>
    <w:p w14:paraId="4A39E8B3" w14:textId="336198B3" w:rsidR="00AC3B10" w:rsidRPr="003D1CE0" w:rsidRDefault="00AC3B10" w:rsidP="00CA0A0E">
      <w:pPr>
        <w:pStyle w:val="ListParagraph"/>
        <w:numPr>
          <w:ilvl w:val="2"/>
          <w:numId w:val="23"/>
        </w:numPr>
        <w:rPr>
          <w:rFonts w:ascii="Times New Roman" w:hAnsi="Times New Roman" w:cs="Times New Roman"/>
          <w:sz w:val="22"/>
          <w:szCs w:val="22"/>
        </w:rPr>
      </w:pPr>
      <w:r w:rsidRPr="003D1CE0">
        <w:rPr>
          <w:rFonts w:ascii="Times New Roman" w:hAnsi="Times New Roman" w:cs="Times New Roman"/>
          <w:sz w:val="22"/>
          <w:szCs w:val="22"/>
        </w:rPr>
        <w:t>Rebuttable if contract is beneficial to minor</w:t>
      </w:r>
    </w:p>
    <w:p w14:paraId="422BE431" w14:textId="696B6C29" w:rsidR="00AC3B10" w:rsidRPr="003D1CE0" w:rsidRDefault="00AC3B10" w:rsidP="00CA0A0E">
      <w:pPr>
        <w:pStyle w:val="ListParagraph"/>
        <w:numPr>
          <w:ilvl w:val="0"/>
          <w:numId w:val="23"/>
        </w:numPr>
        <w:rPr>
          <w:rFonts w:ascii="Times New Roman" w:hAnsi="Times New Roman" w:cs="Times New Roman"/>
          <w:sz w:val="22"/>
          <w:szCs w:val="22"/>
        </w:rPr>
      </w:pPr>
      <w:r w:rsidRPr="003D1CE0">
        <w:rPr>
          <w:rFonts w:ascii="Times New Roman" w:hAnsi="Times New Roman" w:cs="Times New Roman"/>
          <w:sz w:val="22"/>
          <w:szCs w:val="22"/>
        </w:rPr>
        <w:t>Mental Capacity</w:t>
      </w:r>
    </w:p>
    <w:p w14:paraId="28DE0B7C" w14:textId="1AF159C1" w:rsidR="00AC3B10" w:rsidRPr="003D1CE0" w:rsidRDefault="00AC3B10" w:rsidP="00CA0A0E">
      <w:pPr>
        <w:pStyle w:val="ListParagraph"/>
        <w:numPr>
          <w:ilvl w:val="1"/>
          <w:numId w:val="23"/>
        </w:numPr>
        <w:rPr>
          <w:rFonts w:ascii="Times New Roman" w:hAnsi="Times New Roman" w:cs="Times New Roman"/>
          <w:sz w:val="22"/>
          <w:szCs w:val="22"/>
        </w:rPr>
      </w:pPr>
      <w:r w:rsidRPr="003D1CE0">
        <w:rPr>
          <w:rFonts w:ascii="Times New Roman" w:hAnsi="Times New Roman" w:cs="Times New Roman"/>
          <w:sz w:val="22"/>
          <w:szCs w:val="22"/>
        </w:rPr>
        <w:t xml:space="preserve">If personal is legally declared to lack mental capacity, contract is void and unenforceable </w:t>
      </w:r>
    </w:p>
    <w:p w14:paraId="1C5E59BA" w14:textId="77777777" w:rsidR="00AC3B10" w:rsidRPr="003D1CE0" w:rsidRDefault="00AC3B10" w:rsidP="00CA0A0E">
      <w:pPr>
        <w:pStyle w:val="ListParagraph"/>
        <w:numPr>
          <w:ilvl w:val="1"/>
          <w:numId w:val="23"/>
        </w:numPr>
        <w:rPr>
          <w:rFonts w:ascii="Times New Roman" w:hAnsi="Times New Roman" w:cs="Times New Roman"/>
          <w:sz w:val="22"/>
          <w:szCs w:val="22"/>
        </w:rPr>
      </w:pPr>
      <w:r w:rsidRPr="003D1CE0">
        <w:rPr>
          <w:rFonts w:ascii="Times New Roman" w:hAnsi="Times New Roman" w:cs="Times New Roman"/>
          <w:sz w:val="22"/>
          <w:szCs w:val="22"/>
        </w:rPr>
        <w:t>If there is no legal declaration, contract is voidable if they lacked mental capacity at the time of contracting; only if other party should have recognized the mental incapacity; contract must be voided in a reasonable time</w:t>
      </w:r>
    </w:p>
    <w:p w14:paraId="380D0500" w14:textId="55E436C2" w:rsidR="00AC3B10" w:rsidRPr="003D1CE0" w:rsidRDefault="00AC3B10" w:rsidP="003D79FC">
      <w:pPr>
        <w:jc w:val="center"/>
        <w:rPr>
          <w:rFonts w:ascii="Times New Roman" w:hAnsi="Times New Roman" w:cs="Times New Roman"/>
          <w:b/>
          <w:sz w:val="22"/>
          <w:szCs w:val="22"/>
        </w:rPr>
      </w:pPr>
      <w:r w:rsidRPr="003D1CE0">
        <w:rPr>
          <w:rFonts w:ascii="Times New Roman" w:hAnsi="Times New Roman" w:cs="Times New Roman"/>
          <w:b/>
          <w:sz w:val="22"/>
          <w:szCs w:val="22"/>
        </w:rPr>
        <w:t>Intention to Contract</w:t>
      </w:r>
    </w:p>
    <w:p w14:paraId="3170F7EE" w14:textId="2EA0E847" w:rsidR="00AC3B10" w:rsidRPr="003D1CE0" w:rsidRDefault="00AC3B10" w:rsidP="00CA0A0E">
      <w:pPr>
        <w:pStyle w:val="ListParagraph"/>
        <w:numPr>
          <w:ilvl w:val="0"/>
          <w:numId w:val="24"/>
        </w:numPr>
        <w:rPr>
          <w:rFonts w:ascii="Times New Roman" w:hAnsi="Times New Roman" w:cs="Times New Roman"/>
          <w:sz w:val="22"/>
          <w:szCs w:val="22"/>
        </w:rPr>
      </w:pPr>
      <w:r w:rsidRPr="003D1CE0">
        <w:rPr>
          <w:rFonts w:ascii="Times New Roman" w:hAnsi="Times New Roman" w:cs="Times New Roman"/>
          <w:sz w:val="22"/>
          <w:szCs w:val="22"/>
        </w:rPr>
        <w:t>Mutual intention arises if a reasonable person would believe that the parties intended to create a legally enforceable agreement</w:t>
      </w:r>
    </w:p>
    <w:p w14:paraId="4BC886EA" w14:textId="6B55539E" w:rsidR="00AC3B10" w:rsidRPr="003D1CE0" w:rsidRDefault="00AC3B10" w:rsidP="00CA0A0E">
      <w:pPr>
        <w:pStyle w:val="ListParagraph"/>
        <w:numPr>
          <w:ilvl w:val="1"/>
          <w:numId w:val="24"/>
        </w:numPr>
        <w:rPr>
          <w:rFonts w:ascii="Times New Roman" w:hAnsi="Times New Roman" w:cs="Times New Roman"/>
          <w:sz w:val="22"/>
          <w:szCs w:val="22"/>
        </w:rPr>
      </w:pPr>
      <w:r w:rsidRPr="003D1CE0">
        <w:rPr>
          <w:rFonts w:ascii="Times New Roman" w:hAnsi="Times New Roman" w:cs="Times New Roman"/>
          <w:sz w:val="22"/>
          <w:szCs w:val="22"/>
        </w:rPr>
        <w:t>Reasonable standard is objective</w:t>
      </w:r>
    </w:p>
    <w:p w14:paraId="4587951D" w14:textId="5519C926" w:rsidR="00AC3B10" w:rsidRPr="003D1CE0" w:rsidRDefault="00AC3B10" w:rsidP="00CA0A0E">
      <w:pPr>
        <w:pStyle w:val="ListParagraph"/>
        <w:numPr>
          <w:ilvl w:val="1"/>
          <w:numId w:val="23"/>
        </w:numPr>
        <w:rPr>
          <w:rFonts w:ascii="Times New Roman" w:hAnsi="Times New Roman" w:cs="Times New Roman"/>
          <w:sz w:val="22"/>
          <w:szCs w:val="22"/>
        </w:rPr>
      </w:pPr>
      <w:r w:rsidRPr="003D1CE0">
        <w:rPr>
          <w:rFonts w:ascii="Times New Roman" w:hAnsi="Times New Roman" w:cs="Times New Roman"/>
          <w:sz w:val="22"/>
          <w:szCs w:val="22"/>
        </w:rPr>
        <w:t>Not concerned with ACTUAL intention</w:t>
      </w:r>
    </w:p>
    <w:p w14:paraId="0995DBB1" w14:textId="26C3EA73" w:rsidR="00AC3B10" w:rsidRPr="003D1CE0" w:rsidRDefault="005F120D" w:rsidP="003D79FC">
      <w:pPr>
        <w:jc w:val="center"/>
        <w:rPr>
          <w:rFonts w:ascii="Times New Roman" w:hAnsi="Times New Roman" w:cs="Times New Roman"/>
          <w:b/>
          <w:sz w:val="22"/>
          <w:szCs w:val="22"/>
        </w:rPr>
      </w:pPr>
      <w:r w:rsidRPr="003D1CE0">
        <w:rPr>
          <w:rFonts w:ascii="Times New Roman" w:hAnsi="Times New Roman" w:cs="Times New Roman"/>
          <w:b/>
          <w:sz w:val="22"/>
          <w:szCs w:val="22"/>
        </w:rPr>
        <w:t>Offer and Acceptance</w:t>
      </w:r>
    </w:p>
    <w:p w14:paraId="3B903812" w14:textId="60E650CD" w:rsidR="005F120D" w:rsidRPr="003D1CE0" w:rsidRDefault="005F120D" w:rsidP="00CA0A0E">
      <w:pPr>
        <w:pStyle w:val="ListParagraph"/>
        <w:numPr>
          <w:ilvl w:val="0"/>
          <w:numId w:val="24"/>
        </w:numPr>
        <w:rPr>
          <w:rFonts w:ascii="Times New Roman" w:hAnsi="Times New Roman" w:cs="Times New Roman"/>
          <w:sz w:val="22"/>
          <w:szCs w:val="22"/>
        </w:rPr>
      </w:pPr>
      <w:r w:rsidRPr="003D1CE0">
        <w:rPr>
          <w:rFonts w:ascii="Times New Roman" w:hAnsi="Times New Roman" w:cs="Times New Roman"/>
          <w:sz w:val="22"/>
          <w:szCs w:val="22"/>
        </w:rPr>
        <w:lastRenderedPageBreak/>
        <w:t xml:space="preserve">Presence of offer and acceptance is contextualized, factual determination </w:t>
      </w:r>
    </w:p>
    <w:p w14:paraId="7EB6BD6F" w14:textId="37EA39D6" w:rsidR="005F120D" w:rsidRPr="003D1CE0" w:rsidRDefault="005F120D" w:rsidP="00CA0A0E">
      <w:pPr>
        <w:pStyle w:val="ListParagraph"/>
        <w:numPr>
          <w:ilvl w:val="0"/>
          <w:numId w:val="24"/>
        </w:numPr>
        <w:rPr>
          <w:rFonts w:ascii="Times New Roman" w:hAnsi="Times New Roman" w:cs="Times New Roman"/>
          <w:sz w:val="22"/>
          <w:szCs w:val="22"/>
        </w:rPr>
      </w:pPr>
      <w:r w:rsidRPr="003D1CE0">
        <w:rPr>
          <w:rFonts w:ascii="Times New Roman" w:hAnsi="Times New Roman" w:cs="Times New Roman"/>
          <w:sz w:val="22"/>
          <w:szCs w:val="22"/>
        </w:rPr>
        <w:t>May be formal and self-evident, or may be determined from a review of all relevant facts</w:t>
      </w:r>
    </w:p>
    <w:p w14:paraId="2FB9A9E0" w14:textId="7C67ED4D" w:rsidR="005F120D" w:rsidRPr="003D1CE0" w:rsidRDefault="005F120D" w:rsidP="00CA0A0E">
      <w:pPr>
        <w:pStyle w:val="ListParagraph"/>
        <w:numPr>
          <w:ilvl w:val="0"/>
          <w:numId w:val="24"/>
        </w:numPr>
        <w:rPr>
          <w:rFonts w:ascii="Times New Roman" w:hAnsi="Times New Roman" w:cs="Times New Roman"/>
          <w:sz w:val="22"/>
          <w:szCs w:val="22"/>
        </w:rPr>
      </w:pPr>
      <w:r w:rsidRPr="003D1CE0">
        <w:rPr>
          <w:rFonts w:ascii="Times New Roman" w:hAnsi="Times New Roman" w:cs="Times New Roman"/>
          <w:sz w:val="22"/>
          <w:szCs w:val="22"/>
        </w:rPr>
        <w:t>By promise</w:t>
      </w:r>
    </w:p>
    <w:p w14:paraId="00B6B5C5" w14:textId="412C08C1" w:rsidR="005F120D" w:rsidRPr="003D1CE0" w:rsidRDefault="005F120D" w:rsidP="00CA0A0E">
      <w:pPr>
        <w:pStyle w:val="ListParagraph"/>
        <w:numPr>
          <w:ilvl w:val="1"/>
          <w:numId w:val="24"/>
        </w:numPr>
        <w:rPr>
          <w:rFonts w:ascii="Times New Roman" w:hAnsi="Times New Roman" w:cs="Times New Roman"/>
          <w:sz w:val="22"/>
          <w:szCs w:val="22"/>
        </w:rPr>
      </w:pPr>
      <w:r w:rsidRPr="003D1CE0">
        <w:rPr>
          <w:rFonts w:ascii="Times New Roman" w:hAnsi="Times New Roman" w:cs="Times New Roman"/>
          <w:sz w:val="22"/>
          <w:szCs w:val="22"/>
        </w:rPr>
        <w:t>Promise exchanged for a promise; promise of employment on certain terms is exchanged for a promise to perform</w:t>
      </w:r>
    </w:p>
    <w:p w14:paraId="665BE2E4" w14:textId="45C3ABB5" w:rsidR="006333A3" w:rsidRPr="003D1CE0" w:rsidRDefault="006333A3" w:rsidP="00CA0A0E">
      <w:pPr>
        <w:pStyle w:val="ListParagraph"/>
        <w:numPr>
          <w:ilvl w:val="0"/>
          <w:numId w:val="24"/>
        </w:numPr>
        <w:rPr>
          <w:rFonts w:ascii="Times New Roman" w:hAnsi="Times New Roman" w:cs="Times New Roman"/>
          <w:sz w:val="22"/>
          <w:szCs w:val="22"/>
        </w:rPr>
      </w:pPr>
      <w:r w:rsidRPr="003D1CE0">
        <w:rPr>
          <w:rFonts w:ascii="Times New Roman" w:hAnsi="Times New Roman" w:cs="Times New Roman"/>
          <w:sz w:val="22"/>
          <w:szCs w:val="22"/>
        </w:rPr>
        <w:t>Acceptance must be unequivocal, on prescribed terms, and in response to offer (can be words or actions</w:t>
      </w:r>
    </w:p>
    <w:p w14:paraId="6CEC714E" w14:textId="481E6966" w:rsidR="006333A3" w:rsidRPr="003D1CE0" w:rsidRDefault="006333A3" w:rsidP="00CA0A0E">
      <w:pPr>
        <w:pStyle w:val="ListParagraph"/>
        <w:numPr>
          <w:ilvl w:val="1"/>
          <w:numId w:val="24"/>
        </w:numPr>
        <w:rPr>
          <w:rFonts w:ascii="Times New Roman" w:hAnsi="Times New Roman" w:cs="Times New Roman"/>
          <w:sz w:val="22"/>
          <w:szCs w:val="22"/>
        </w:rPr>
      </w:pPr>
      <w:r w:rsidRPr="003D1CE0">
        <w:rPr>
          <w:rFonts w:ascii="Times New Roman" w:hAnsi="Times New Roman" w:cs="Times New Roman"/>
          <w:sz w:val="22"/>
          <w:szCs w:val="22"/>
        </w:rPr>
        <w:t>Silence is not acceptance</w:t>
      </w:r>
    </w:p>
    <w:p w14:paraId="1668A8BF" w14:textId="57D8DF9E" w:rsidR="006333A3" w:rsidRPr="003D1CE0" w:rsidRDefault="006333A3" w:rsidP="003D79FC">
      <w:pPr>
        <w:jc w:val="center"/>
        <w:rPr>
          <w:rFonts w:ascii="Times New Roman" w:hAnsi="Times New Roman" w:cs="Times New Roman"/>
          <w:b/>
          <w:sz w:val="22"/>
          <w:szCs w:val="22"/>
        </w:rPr>
      </w:pPr>
      <w:r w:rsidRPr="003D1CE0">
        <w:rPr>
          <w:rFonts w:ascii="Times New Roman" w:hAnsi="Times New Roman" w:cs="Times New Roman"/>
          <w:b/>
          <w:sz w:val="22"/>
          <w:szCs w:val="22"/>
        </w:rPr>
        <w:t>Mutual Consideration</w:t>
      </w:r>
    </w:p>
    <w:p w14:paraId="74694AA4" w14:textId="2B687667" w:rsidR="006333A3" w:rsidRPr="003D1CE0" w:rsidRDefault="006333A3" w:rsidP="00CA0A0E">
      <w:pPr>
        <w:pStyle w:val="ListParagraph"/>
        <w:numPr>
          <w:ilvl w:val="0"/>
          <w:numId w:val="25"/>
        </w:numPr>
        <w:rPr>
          <w:rFonts w:ascii="Times New Roman" w:hAnsi="Times New Roman" w:cs="Times New Roman"/>
          <w:sz w:val="22"/>
          <w:szCs w:val="22"/>
        </w:rPr>
      </w:pPr>
      <w:r w:rsidRPr="003D1CE0">
        <w:rPr>
          <w:rFonts w:ascii="Times New Roman" w:hAnsi="Times New Roman" w:cs="Times New Roman"/>
          <w:sz w:val="22"/>
          <w:szCs w:val="22"/>
        </w:rPr>
        <w:t>‘exchange of value’ by the parties to the contract – NECESSARY</w:t>
      </w:r>
    </w:p>
    <w:p w14:paraId="61932A1A" w14:textId="022FB5CC" w:rsidR="006333A3" w:rsidRPr="003D1CE0" w:rsidRDefault="006333A3" w:rsidP="00CA0A0E">
      <w:pPr>
        <w:pStyle w:val="ListParagraph"/>
        <w:numPr>
          <w:ilvl w:val="1"/>
          <w:numId w:val="25"/>
        </w:numPr>
        <w:rPr>
          <w:rFonts w:ascii="Times New Roman" w:hAnsi="Times New Roman" w:cs="Times New Roman"/>
          <w:sz w:val="22"/>
          <w:szCs w:val="22"/>
        </w:rPr>
      </w:pPr>
      <w:r w:rsidRPr="003D1CE0">
        <w:rPr>
          <w:rFonts w:ascii="Times New Roman" w:hAnsi="Times New Roman" w:cs="Times New Roman"/>
          <w:sz w:val="22"/>
          <w:szCs w:val="22"/>
        </w:rPr>
        <w:t>party gives/promises to give a benefit to the other party</w:t>
      </w:r>
    </w:p>
    <w:p w14:paraId="772815CA" w14:textId="17DF811F" w:rsidR="006333A3" w:rsidRPr="003D1CE0" w:rsidRDefault="006333A3" w:rsidP="00CA0A0E">
      <w:pPr>
        <w:pStyle w:val="ListParagraph"/>
        <w:numPr>
          <w:ilvl w:val="0"/>
          <w:numId w:val="25"/>
        </w:numPr>
        <w:rPr>
          <w:rFonts w:ascii="Times New Roman" w:hAnsi="Times New Roman" w:cs="Times New Roman"/>
          <w:sz w:val="22"/>
          <w:szCs w:val="22"/>
        </w:rPr>
      </w:pPr>
      <w:r w:rsidRPr="003D1CE0">
        <w:rPr>
          <w:rFonts w:ascii="Times New Roman" w:hAnsi="Times New Roman" w:cs="Times New Roman"/>
          <w:sz w:val="22"/>
          <w:szCs w:val="22"/>
        </w:rPr>
        <w:t xml:space="preserve">Requirement for consideration is the distinguishing feature of the common law </w:t>
      </w:r>
    </w:p>
    <w:p w14:paraId="25FA8C27" w14:textId="3B659CA5" w:rsidR="006333A3" w:rsidRPr="003D1CE0" w:rsidRDefault="006333A3" w:rsidP="00CA0A0E">
      <w:pPr>
        <w:pStyle w:val="ListParagraph"/>
        <w:numPr>
          <w:ilvl w:val="0"/>
          <w:numId w:val="25"/>
        </w:numPr>
        <w:rPr>
          <w:rFonts w:ascii="Times New Roman" w:hAnsi="Times New Roman" w:cs="Times New Roman"/>
          <w:sz w:val="22"/>
          <w:szCs w:val="22"/>
        </w:rPr>
      </w:pPr>
      <w:r w:rsidRPr="003D1CE0">
        <w:rPr>
          <w:rFonts w:ascii="Times New Roman" w:hAnsi="Times New Roman" w:cs="Times New Roman"/>
          <w:sz w:val="22"/>
          <w:szCs w:val="22"/>
        </w:rPr>
        <w:t xml:space="preserve">Consideration must be provided by all parties to the contract; must be sufficient not necessarily equal </w:t>
      </w:r>
    </w:p>
    <w:p w14:paraId="23DC807A" w14:textId="310BFAE0" w:rsidR="006333A3" w:rsidRPr="003D1CE0" w:rsidRDefault="006333A3" w:rsidP="00CA0A0E">
      <w:pPr>
        <w:pStyle w:val="ListParagraph"/>
        <w:numPr>
          <w:ilvl w:val="1"/>
          <w:numId w:val="25"/>
        </w:numPr>
        <w:rPr>
          <w:rFonts w:ascii="Times New Roman" w:hAnsi="Times New Roman" w:cs="Times New Roman"/>
          <w:sz w:val="22"/>
          <w:szCs w:val="22"/>
        </w:rPr>
      </w:pPr>
      <w:r w:rsidRPr="003D1CE0">
        <w:rPr>
          <w:rFonts w:ascii="Times New Roman" w:hAnsi="Times New Roman" w:cs="Times New Roman"/>
          <w:sz w:val="22"/>
          <w:szCs w:val="22"/>
        </w:rPr>
        <w:t xml:space="preserve">Employer promises wages and maybe benefits for work performed </w:t>
      </w:r>
    </w:p>
    <w:p w14:paraId="33A4246A" w14:textId="26583F7E" w:rsidR="006333A3" w:rsidRPr="003D1CE0" w:rsidRDefault="006333A3" w:rsidP="00CA0A0E">
      <w:pPr>
        <w:pStyle w:val="ListParagraph"/>
        <w:numPr>
          <w:ilvl w:val="0"/>
          <w:numId w:val="25"/>
        </w:numPr>
        <w:rPr>
          <w:rFonts w:ascii="Times New Roman" w:hAnsi="Times New Roman" w:cs="Times New Roman"/>
          <w:sz w:val="22"/>
          <w:szCs w:val="22"/>
        </w:rPr>
      </w:pPr>
      <w:r w:rsidRPr="003D1CE0">
        <w:rPr>
          <w:rFonts w:ascii="Times New Roman" w:hAnsi="Times New Roman" w:cs="Times New Roman"/>
          <w:sz w:val="22"/>
          <w:szCs w:val="22"/>
        </w:rPr>
        <w:t>Contract change</w:t>
      </w:r>
    </w:p>
    <w:p w14:paraId="770BF692" w14:textId="77777777" w:rsidR="006333A3" w:rsidRPr="003D1CE0" w:rsidRDefault="006333A3" w:rsidP="00CA0A0E">
      <w:pPr>
        <w:pStyle w:val="ListParagraph"/>
        <w:numPr>
          <w:ilvl w:val="1"/>
          <w:numId w:val="25"/>
        </w:numPr>
        <w:rPr>
          <w:rFonts w:ascii="Times New Roman" w:hAnsi="Times New Roman" w:cs="Times New Roman"/>
          <w:sz w:val="22"/>
          <w:szCs w:val="22"/>
        </w:rPr>
      </w:pPr>
      <w:r w:rsidRPr="003D1CE0">
        <w:rPr>
          <w:rFonts w:ascii="Times New Roman" w:hAnsi="Times New Roman" w:cs="Times New Roman"/>
          <w:sz w:val="22"/>
          <w:szCs w:val="22"/>
        </w:rPr>
        <w:t>For enforcement of contract change there must be fresh consideration exchanged</w:t>
      </w:r>
    </w:p>
    <w:p w14:paraId="30029488" w14:textId="20FF3F65" w:rsidR="006333A3" w:rsidRPr="003D1CE0" w:rsidRDefault="006333A3" w:rsidP="00CA0A0E">
      <w:pPr>
        <w:pStyle w:val="ListParagraph"/>
        <w:numPr>
          <w:ilvl w:val="1"/>
          <w:numId w:val="25"/>
        </w:numPr>
        <w:rPr>
          <w:rFonts w:ascii="Times New Roman" w:hAnsi="Times New Roman" w:cs="Times New Roman"/>
          <w:color w:val="FF0000"/>
          <w:sz w:val="22"/>
          <w:szCs w:val="22"/>
        </w:rPr>
      </w:pPr>
      <w:r w:rsidRPr="003D1CE0">
        <w:rPr>
          <w:rFonts w:ascii="Times New Roman" w:hAnsi="Times New Roman" w:cs="Times New Roman"/>
          <w:color w:val="FF0000"/>
          <w:sz w:val="22"/>
          <w:szCs w:val="22"/>
          <w:lang w:val="en-US"/>
        </w:rPr>
        <w:t>(</w:t>
      </w:r>
      <w:r w:rsidRPr="003D1CE0">
        <w:rPr>
          <w:rFonts w:ascii="Times New Roman" w:hAnsi="Times New Roman" w:cs="Times New Roman"/>
          <w:i/>
          <w:iCs/>
          <w:color w:val="FF0000"/>
          <w:sz w:val="22"/>
          <w:szCs w:val="22"/>
          <w:lang w:val="en-US"/>
        </w:rPr>
        <w:t>Stilk v. Myrick</w:t>
      </w:r>
      <w:r w:rsidRPr="003D1CE0">
        <w:rPr>
          <w:rFonts w:ascii="Times New Roman" w:hAnsi="Times New Roman" w:cs="Times New Roman"/>
          <w:color w:val="FF0000"/>
          <w:sz w:val="22"/>
          <w:szCs w:val="22"/>
          <w:lang w:val="en-US"/>
        </w:rPr>
        <w:t xml:space="preserve">; </w:t>
      </w:r>
      <w:r w:rsidRPr="003D1CE0">
        <w:rPr>
          <w:rFonts w:ascii="Times New Roman" w:hAnsi="Times New Roman" w:cs="Times New Roman"/>
          <w:i/>
          <w:iCs/>
          <w:color w:val="FF0000"/>
          <w:sz w:val="22"/>
          <w:szCs w:val="22"/>
          <w:lang w:val="en-US"/>
        </w:rPr>
        <w:t>Rejdak v. Fight Network Inc</w:t>
      </w:r>
      <w:r w:rsidRPr="003D1CE0">
        <w:rPr>
          <w:rFonts w:ascii="Times New Roman" w:hAnsi="Times New Roman" w:cs="Times New Roman"/>
          <w:color w:val="FF0000"/>
          <w:sz w:val="22"/>
          <w:szCs w:val="22"/>
          <w:lang w:val="en-US"/>
        </w:rPr>
        <w:t>.)</w:t>
      </w:r>
    </w:p>
    <w:p w14:paraId="097D43EB" w14:textId="1FD2309E" w:rsidR="006333A3" w:rsidRPr="003D1CE0" w:rsidRDefault="006333A3" w:rsidP="003D79FC">
      <w:pPr>
        <w:jc w:val="center"/>
        <w:rPr>
          <w:rFonts w:ascii="Times New Roman" w:hAnsi="Times New Roman" w:cs="Times New Roman"/>
          <w:b/>
          <w:color w:val="000000" w:themeColor="text1"/>
          <w:sz w:val="22"/>
          <w:szCs w:val="22"/>
        </w:rPr>
      </w:pPr>
      <w:r w:rsidRPr="003D1CE0">
        <w:rPr>
          <w:rFonts w:ascii="Times New Roman" w:hAnsi="Times New Roman" w:cs="Times New Roman"/>
          <w:b/>
          <w:color w:val="000000" w:themeColor="text1"/>
          <w:sz w:val="22"/>
          <w:szCs w:val="22"/>
        </w:rPr>
        <w:t>Contract Terms</w:t>
      </w:r>
    </w:p>
    <w:p w14:paraId="2A0513B8" w14:textId="6B2BCE50" w:rsidR="006333A3" w:rsidRPr="003D1CE0" w:rsidRDefault="006333A3" w:rsidP="00CA0A0E">
      <w:pPr>
        <w:pStyle w:val="ListParagraph"/>
        <w:numPr>
          <w:ilvl w:val="0"/>
          <w:numId w:val="26"/>
        </w:numPr>
        <w:rPr>
          <w:rFonts w:ascii="Times New Roman" w:hAnsi="Times New Roman" w:cs="Times New Roman"/>
          <w:color w:val="000000" w:themeColor="text1"/>
          <w:sz w:val="22"/>
          <w:szCs w:val="22"/>
        </w:rPr>
      </w:pPr>
      <w:r w:rsidRPr="003D1CE0">
        <w:rPr>
          <w:rFonts w:ascii="Times New Roman" w:hAnsi="Times New Roman" w:cs="Times New Roman"/>
          <w:color w:val="000000" w:themeColor="text1"/>
          <w:sz w:val="22"/>
          <w:szCs w:val="22"/>
        </w:rPr>
        <w:t>contract typically is amalgam of express terms (verbal/written) and implied terms (statutory and common law)</w:t>
      </w:r>
    </w:p>
    <w:p w14:paraId="76C646A5" w14:textId="7D7695A5" w:rsidR="006333A3" w:rsidRPr="003D1CE0" w:rsidRDefault="006333A3" w:rsidP="00CA0A0E">
      <w:pPr>
        <w:pStyle w:val="ListParagraph"/>
        <w:numPr>
          <w:ilvl w:val="0"/>
          <w:numId w:val="26"/>
        </w:numPr>
        <w:rPr>
          <w:rFonts w:ascii="Times New Roman" w:hAnsi="Times New Roman" w:cs="Times New Roman"/>
          <w:color w:val="000000" w:themeColor="text1"/>
          <w:sz w:val="22"/>
          <w:szCs w:val="22"/>
        </w:rPr>
      </w:pPr>
      <w:r w:rsidRPr="003D1CE0">
        <w:rPr>
          <w:rFonts w:ascii="Times New Roman" w:hAnsi="Times New Roman" w:cs="Times New Roman"/>
          <w:color w:val="000000" w:themeColor="text1"/>
          <w:sz w:val="22"/>
          <w:szCs w:val="22"/>
        </w:rPr>
        <w:t>Ambiguity</w:t>
      </w:r>
    </w:p>
    <w:p w14:paraId="339DC0C5" w14:textId="6C3E13FD" w:rsidR="006333A3" w:rsidRPr="003D1CE0" w:rsidRDefault="006333A3" w:rsidP="00CA0A0E">
      <w:pPr>
        <w:pStyle w:val="ListParagraph"/>
        <w:numPr>
          <w:ilvl w:val="1"/>
          <w:numId w:val="26"/>
        </w:numPr>
        <w:rPr>
          <w:rFonts w:ascii="Times New Roman" w:hAnsi="Times New Roman" w:cs="Times New Roman"/>
          <w:color w:val="000000" w:themeColor="text1"/>
          <w:sz w:val="22"/>
          <w:szCs w:val="22"/>
        </w:rPr>
      </w:pPr>
      <w:r w:rsidRPr="003D1CE0">
        <w:rPr>
          <w:rFonts w:ascii="Times New Roman" w:hAnsi="Times New Roman" w:cs="Times New Roman"/>
          <w:i/>
          <w:color w:val="000000" w:themeColor="text1"/>
          <w:sz w:val="22"/>
          <w:szCs w:val="22"/>
        </w:rPr>
        <w:t>Contra Proferentem Rule:</w:t>
      </w:r>
      <w:r w:rsidRPr="003D1CE0">
        <w:rPr>
          <w:rFonts w:ascii="Times New Roman" w:hAnsi="Times New Roman" w:cs="Times New Roman"/>
          <w:color w:val="000000" w:themeColor="text1"/>
          <w:sz w:val="22"/>
          <w:szCs w:val="22"/>
        </w:rPr>
        <w:t xml:space="preserve"> in event of ambiguity/uncertainty in contract terms, interpretation most favourable to non-drafting party prevails</w:t>
      </w:r>
    </w:p>
    <w:p w14:paraId="09ED3605" w14:textId="26B0F9C7" w:rsidR="006333A3" w:rsidRPr="003D1CE0" w:rsidRDefault="00B0351F" w:rsidP="00CA0A0E">
      <w:pPr>
        <w:pStyle w:val="ListParagraph"/>
        <w:numPr>
          <w:ilvl w:val="1"/>
          <w:numId w:val="26"/>
        </w:numPr>
        <w:rPr>
          <w:rFonts w:ascii="Times New Roman" w:hAnsi="Times New Roman" w:cs="Times New Roman"/>
          <w:color w:val="000000" w:themeColor="text1"/>
          <w:sz w:val="22"/>
          <w:szCs w:val="22"/>
        </w:rPr>
      </w:pPr>
      <w:r w:rsidRPr="003D1CE0">
        <w:rPr>
          <w:rFonts w:ascii="Times New Roman" w:hAnsi="Times New Roman" w:cs="Times New Roman"/>
          <w:color w:val="000000" w:themeColor="text1"/>
          <w:sz w:val="22"/>
          <w:szCs w:val="22"/>
        </w:rPr>
        <w:t xml:space="preserve">Typically, employer </w:t>
      </w:r>
      <w:r w:rsidR="006333A3" w:rsidRPr="003D1CE0">
        <w:rPr>
          <w:rFonts w:ascii="Times New Roman" w:hAnsi="Times New Roman" w:cs="Times New Roman"/>
          <w:color w:val="000000" w:themeColor="text1"/>
          <w:sz w:val="22"/>
          <w:szCs w:val="22"/>
        </w:rPr>
        <w:t>drafts</w:t>
      </w:r>
    </w:p>
    <w:p w14:paraId="1A00B6FF" w14:textId="29DE949B" w:rsidR="006333A3" w:rsidRPr="003D1CE0" w:rsidRDefault="006333A3" w:rsidP="00CA0A0E">
      <w:pPr>
        <w:pStyle w:val="ListParagraph"/>
        <w:numPr>
          <w:ilvl w:val="0"/>
          <w:numId w:val="26"/>
        </w:numPr>
        <w:rPr>
          <w:rFonts w:ascii="Times New Roman" w:hAnsi="Times New Roman" w:cs="Times New Roman"/>
          <w:color w:val="000000" w:themeColor="text1"/>
          <w:sz w:val="22"/>
          <w:szCs w:val="22"/>
        </w:rPr>
      </w:pPr>
      <w:r w:rsidRPr="003D1CE0">
        <w:rPr>
          <w:rFonts w:ascii="Times New Roman" w:hAnsi="Times New Roman" w:cs="Times New Roman"/>
          <w:color w:val="000000" w:themeColor="text1"/>
          <w:sz w:val="22"/>
          <w:szCs w:val="22"/>
        </w:rPr>
        <w:t>Express Terms</w:t>
      </w:r>
    </w:p>
    <w:p w14:paraId="48135CDE" w14:textId="19FC1EF8" w:rsidR="006333A3" w:rsidRPr="003D1CE0" w:rsidRDefault="006333A3" w:rsidP="00CA0A0E">
      <w:pPr>
        <w:pStyle w:val="ListParagraph"/>
        <w:numPr>
          <w:ilvl w:val="1"/>
          <w:numId w:val="26"/>
        </w:numPr>
        <w:rPr>
          <w:rFonts w:ascii="Times New Roman" w:hAnsi="Times New Roman" w:cs="Times New Roman"/>
          <w:color w:val="000000" w:themeColor="text1"/>
          <w:sz w:val="22"/>
          <w:szCs w:val="22"/>
        </w:rPr>
      </w:pPr>
      <w:r w:rsidRPr="003D1CE0">
        <w:rPr>
          <w:rFonts w:ascii="Times New Roman" w:hAnsi="Times New Roman" w:cs="Times New Roman"/>
          <w:color w:val="000000" w:themeColor="text1"/>
          <w:sz w:val="22"/>
          <w:szCs w:val="22"/>
        </w:rPr>
        <w:t>Typical terms are job description, compensation, benefits, hours/place of work</w:t>
      </w:r>
    </w:p>
    <w:p w14:paraId="783CDD31" w14:textId="02BF6F18" w:rsidR="006333A3" w:rsidRPr="003D1CE0" w:rsidRDefault="00FD2FEB" w:rsidP="00CA0A0E">
      <w:pPr>
        <w:pStyle w:val="ListParagraph"/>
        <w:numPr>
          <w:ilvl w:val="0"/>
          <w:numId w:val="26"/>
        </w:numPr>
        <w:rPr>
          <w:rFonts w:ascii="Times New Roman" w:hAnsi="Times New Roman" w:cs="Times New Roman"/>
          <w:color w:val="000000" w:themeColor="text1"/>
          <w:sz w:val="22"/>
          <w:szCs w:val="22"/>
        </w:rPr>
      </w:pPr>
      <w:r w:rsidRPr="003D1CE0">
        <w:rPr>
          <w:rFonts w:ascii="Times New Roman" w:hAnsi="Times New Roman" w:cs="Times New Roman"/>
          <w:color w:val="000000" w:themeColor="text1"/>
          <w:sz w:val="22"/>
          <w:szCs w:val="22"/>
        </w:rPr>
        <w:t>Restrictive Covenants</w:t>
      </w:r>
    </w:p>
    <w:p w14:paraId="197042CD" w14:textId="6399D98C" w:rsidR="00FD2FEB" w:rsidRPr="003D1CE0" w:rsidRDefault="00360C93" w:rsidP="00CA0A0E">
      <w:pPr>
        <w:pStyle w:val="ListParagraph"/>
        <w:numPr>
          <w:ilvl w:val="1"/>
          <w:numId w:val="26"/>
        </w:numPr>
        <w:rPr>
          <w:rFonts w:ascii="Times New Roman" w:hAnsi="Times New Roman" w:cs="Times New Roman"/>
          <w:color w:val="000000" w:themeColor="text1"/>
          <w:sz w:val="22"/>
          <w:szCs w:val="22"/>
        </w:rPr>
      </w:pPr>
      <w:r w:rsidRPr="003D1CE0">
        <w:rPr>
          <w:rFonts w:ascii="Times New Roman" w:hAnsi="Times New Roman" w:cs="Times New Roman"/>
          <w:color w:val="000000" w:themeColor="text1"/>
          <w:sz w:val="22"/>
          <w:szCs w:val="22"/>
        </w:rPr>
        <w:t>These are restrictions on an employee’s right to engage in employer’s business after termination of employment relationship</w:t>
      </w:r>
    </w:p>
    <w:p w14:paraId="30846EC2" w14:textId="636E11EF" w:rsidR="00360C93" w:rsidRPr="003D1CE0" w:rsidRDefault="00360C93" w:rsidP="00CA0A0E">
      <w:pPr>
        <w:pStyle w:val="ListParagraph"/>
        <w:numPr>
          <w:ilvl w:val="2"/>
          <w:numId w:val="26"/>
        </w:numPr>
        <w:rPr>
          <w:rFonts w:ascii="Times New Roman" w:hAnsi="Times New Roman" w:cs="Times New Roman"/>
          <w:color w:val="000000" w:themeColor="text1"/>
          <w:sz w:val="22"/>
          <w:szCs w:val="22"/>
        </w:rPr>
      </w:pPr>
      <w:r w:rsidRPr="003D1CE0">
        <w:rPr>
          <w:rFonts w:ascii="Times New Roman" w:hAnsi="Times New Roman" w:cs="Times New Roman"/>
          <w:b/>
          <w:color w:val="000000" w:themeColor="text1"/>
          <w:sz w:val="22"/>
          <w:szCs w:val="22"/>
        </w:rPr>
        <w:t>Non-solicitation:</w:t>
      </w:r>
      <w:r w:rsidRPr="003D1CE0">
        <w:rPr>
          <w:rFonts w:ascii="Times New Roman" w:hAnsi="Times New Roman" w:cs="Times New Roman"/>
          <w:color w:val="000000" w:themeColor="text1"/>
          <w:sz w:val="22"/>
          <w:szCs w:val="22"/>
        </w:rPr>
        <w:t xml:space="preserve"> restricts former employee’s right to solicit employer’s customers</w:t>
      </w:r>
    </w:p>
    <w:p w14:paraId="25345358" w14:textId="1A8C3B6A" w:rsidR="00360C93" w:rsidRPr="003D1CE0" w:rsidRDefault="00360C93" w:rsidP="00CA0A0E">
      <w:pPr>
        <w:pStyle w:val="ListParagraph"/>
        <w:numPr>
          <w:ilvl w:val="2"/>
          <w:numId w:val="26"/>
        </w:numPr>
        <w:rPr>
          <w:rFonts w:ascii="Times New Roman" w:hAnsi="Times New Roman" w:cs="Times New Roman"/>
          <w:color w:val="000000" w:themeColor="text1"/>
          <w:sz w:val="22"/>
          <w:szCs w:val="22"/>
        </w:rPr>
      </w:pPr>
      <w:r w:rsidRPr="003D1CE0">
        <w:rPr>
          <w:rFonts w:ascii="Times New Roman" w:hAnsi="Times New Roman" w:cs="Times New Roman"/>
          <w:b/>
          <w:color w:val="000000" w:themeColor="text1"/>
          <w:sz w:val="22"/>
          <w:szCs w:val="22"/>
        </w:rPr>
        <w:t xml:space="preserve">Non-disclosure: </w:t>
      </w:r>
      <w:r w:rsidRPr="003D1CE0">
        <w:rPr>
          <w:rFonts w:ascii="Times New Roman" w:hAnsi="Times New Roman" w:cs="Times New Roman"/>
          <w:color w:val="000000" w:themeColor="text1"/>
          <w:sz w:val="22"/>
          <w:szCs w:val="22"/>
        </w:rPr>
        <w:t>restricts former employee’s tight to disclose/use for other puposes the employer’s proprietary/confidential info</w:t>
      </w:r>
    </w:p>
    <w:p w14:paraId="269E1B5B" w14:textId="31DD0F99" w:rsidR="00360C93" w:rsidRPr="003D1CE0" w:rsidRDefault="00360C93" w:rsidP="00CA0A0E">
      <w:pPr>
        <w:pStyle w:val="ListParagraph"/>
        <w:numPr>
          <w:ilvl w:val="2"/>
          <w:numId w:val="26"/>
        </w:numPr>
        <w:rPr>
          <w:rFonts w:ascii="Times New Roman" w:hAnsi="Times New Roman" w:cs="Times New Roman"/>
          <w:color w:val="000000" w:themeColor="text1"/>
          <w:sz w:val="22"/>
          <w:szCs w:val="22"/>
        </w:rPr>
      </w:pPr>
      <w:r w:rsidRPr="003D1CE0">
        <w:rPr>
          <w:rFonts w:ascii="Times New Roman" w:hAnsi="Times New Roman" w:cs="Times New Roman"/>
          <w:b/>
          <w:color w:val="000000" w:themeColor="text1"/>
          <w:sz w:val="22"/>
          <w:szCs w:val="22"/>
        </w:rPr>
        <w:t>Non-competition:</w:t>
      </w:r>
      <w:r w:rsidRPr="003D1CE0">
        <w:rPr>
          <w:rFonts w:ascii="Times New Roman" w:hAnsi="Times New Roman" w:cs="Times New Roman"/>
          <w:color w:val="000000" w:themeColor="text1"/>
          <w:sz w:val="22"/>
          <w:szCs w:val="22"/>
        </w:rPr>
        <w:t xml:space="preserve"> restricts the right of former employee to compete with former employer</w:t>
      </w:r>
    </w:p>
    <w:p w14:paraId="0CB3D149" w14:textId="77777777" w:rsidR="003D79FC" w:rsidRPr="003D1CE0" w:rsidRDefault="00360C93" w:rsidP="00CA0A0E">
      <w:pPr>
        <w:pStyle w:val="ListParagraph"/>
        <w:numPr>
          <w:ilvl w:val="2"/>
          <w:numId w:val="26"/>
        </w:numPr>
        <w:rPr>
          <w:rFonts w:ascii="Times New Roman" w:hAnsi="Times New Roman" w:cs="Times New Roman"/>
          <w:color w:val="000000" w:themeColor="text1"/>
          <w:sz w:val="22"/>
          <w:szCs w:val="22"/>
        </w:rPr>
      </w:pPr>
      <w:r w:rsidRPr="003D1CE0">
        <w:rPr>
          <w:rFonts w:ascii="Times New Roman" w:hAnsi="Times New Roman" w:cs="Times New Roman"/>
          <w:b/>
          <w:color w:val="000000" w:themeColor="text1"/>
          <w:sz w:val="22"/>
          <w:szCs w:val="22"/>
        </w:rPr>
        <w:t xml:space="preserve">**courts are sceptical of restrictive covenants as they infringe on rights </w:t>
      </w:r>
    </w:p>
    <w:p w14:paraId="08AC3016" w14:textId="6970A48D" w:rsidR="00360C93" w:rsidRPr="003D1CE0" w:rsidRDefault="003D79FC" w:rsidP="00CA0A0E">
      <w:pPr>
        <w:pStyle w:val="ListParagraph"/>
        <w:numPr>
          <w:ilvl w:val="0"/>
          <w:numId w:val="26"/>
        </w:numPr>
        <w:rPr>
          <w:rFonts w:ascii="Times New Roman" w:hAnsi="Times New Roman" w:cs="Times New Roman"/>
          <w:color w:val="000000" w:themeColor="text1"/>
          <w:sz w:val="22"/>
          <w:szCs w:val="22"/>
        </w:rPr>
      </w:pPr>
      <w:r w:rsidRPr="003D1CE0">
        <w:rPr>
          <w:rFonts w:ascii="Times New Roman" w:hAnsi="Times New Roman" w:cs="Times New Roman"/>
          <w:color w:val="000000" w:themeColor="text1"/>
          <w:sz w:val="22"/>
          <w:szCs w:val="22"/>
        </w:rPr>
        <w:t>the essential principle</w:t>
      </w:r>
    </w:p>
    <w:p w14:paraId="050BC75A" w14:textId="412DB44C" w:rsidR="003D79FC" w:rsidRPr="003D1CE0" w:rsidRDefault="003D79FC" w:rsidP="00CA0A0E">
      <w:pPr>
        <w:pStyle w:val="ListParagraph"/>
        <w:numPr>
          <w:ilvl w:val="1"/>
          <w:numId w:val="26"/>
        </w:numPr>
        <w:rPr>
          <w:rFonts w:ascii="Times New Roman" w:hAnsi="Times New Roman" w:cs="Times New Roman"/>
          <w:color w:val="000000" w:themeColor="text1"/>
          <w:sz w:val="22"/>
          <w:szCs w:val="22"/>
        </w:rPr>
      </w:pPr>
      <w:r w:rsidRPr="003D1CE0">
        <w:rPr>
          <w:rFonts w:ascii="Times New Roman" w:hAnsi="Times New Roman" w:cs="Times New Roman"/>
          <w:color w:val="000000" w:themeColor="text1"/>
          <w:sz w:val="22"/>
          <w:szCs w:val="22"/>
        </w:rPr>
        <w:t>employee’s freedom to work under/compete with employer is not to be restricted unless it can be shown that the restrictive covenant in contact meets reasonableness test</w:t>
      </w:r>
    </w:p>
    <w:p w14:paraId="29191A35" w14:textId="134F1D9E" w:rsidR="003D79FC" w:rsidRPr="003D1CE0" w:rsidRDefault="003D79FC" w:rsidP="00CA0A0E">
      <w:pPr>
        <w:pStyle w:val="ListParagraph"/>
        <w:widowControl w:val="0"/>
        <w:numPr>
          <w:ilvl w:val="2"/>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Is it reasonable in regard to the interests of the parties directly involved </w:t>
      </w:r>
      <w:r w:rsidRPr="003D1CE0">
        <w:rPr>
          <w:rFonts w:ascii="Times New Roman" w:hAnsi="Times New Roman" w:cs="Times New Roman"/>
          <w:i/>
          <w:iCs/>
          <w:color w:val="000000"/>
          <w:sz w:val="22"/>
          <w:szCs w:val="22"/>
          <w:lang w:val="en-US"/>
        </w:rPr>
        <w:t xml:space="preserve">and </w:t>
      </w:r>
      <w:r w:rsidRPr="003D1CE0">
        <w:rPr>
          <w:rFonts w:ascii="Times New Roman" w:hAnsi="Times New Roman" w:cs="Times New Roman"/>
          <w:color w:val="000000"/>
          <w:sz w:val="22"/>
          <w:szCs w:val="22"/>
          <w:lang w:val="en-US"/>
        </w:rPr>
        <w:t xml:space="preserve">reasonable in regard to the interests of the public at large? </w:t>
      </w:r>
    </w:p>
    <w:p w14:paraId="430F3A9F" w14:textId="5D2FF1D1" w:rsidR="003D79FC" w:rsidRPr="003D1CE0" w:rsidRDefault="003D79FC" w:rsidP="00CA0A0E">
      <w:pPr>
        <w:pStyle w:val="ListParagraph"/>
        <w:widowControl w:val="0"/>
        <w:numPr>
          <w:ilvl w:val="3"/>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 xml:space="preserve">The </w:t>
      </w:r>
      <w:r w:rsidRPr="003D1CE0">
        <w:rPr>
          <w:rFonts w:ascii="Times New Roman" w:hAnsi="Times New Roman" w:cs="Times New Roman"/>
          <w:i/>
          <w:iCs/>
          <w:color w:val="000000"/>
          <w:sz w:val="22"/>
          <w:szCs w:val="22"/>
          <w:lang w:val="en-US"/>
        </w:rPr>
        <w:t xml:space="preserve">onus resides with the employer </w:t>
      </w:r>
      <w:r w:rsidRPr="003D1CE0">
        <w:rPr>
          <w:rFonts w:ascii="Times New Roman" w:hAnsi="Times New Roman" w:cs="Times New Roman"/>
          <w:color w:val="000000"/>
          <w:sz w:val="22"/>
          <w:szCs w:val="22"/>
          <w:lang w:val="en-US"/>
        </w:rPr>
        <w:t>to meet this test.</w:t>
      </w:r>
    </w:p>
    <w:p w14:paraId="3A48CEA9" w14:textId="135CBA57" w:rsidR="003D79FC" w:rsidRPr="003D1CE0" w:rsidRDefault="003D79FC" w:rsidP="00CA0A0E">
      <w:pPr>
        <w:pStyle w:val="ListParagraph"/>
        <w:widowControl w:val="0"/>
        <w:numPr>
          <w:ilvl w:val="2"/>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Does the employer have a proprietary interest that is entitled to protection?</w:t>
      </w:r>
    </w:p>
    <w:p w14:paraId="2B7E6F7F" w14:textId="41E8B451" w:rsidR="003D79FC" w:rsidRPr="003D1CE0" w:rsidRDefault="003D79FC" w:rsidP="00CA0A0E">
      <w:pPr>
        <w:pStyle w:val="ListParagraph"/>
        <w:widowControl w:val="0"/>
        <w:numPr>
          <w:ilvl w:val="2"/>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Are the temporal (time) or spatial (geographic) features of the clause too broad?</w:t>
      </w:r>
    </w:p>
    <w:p w14:paraId="2C8816A2" w14:textId="175A5D39" w:rsidR="003D79FC" w:rsidRPr="003D1CE0" w:rsidRDefault="003D79FC" w:rsidP="00CA0A0E">
      <w:pPr>
        <w:pStyle w:val="ListParagraph"/>
        <w:widowControl w:val="0"/>
        <w:numPr>
          <w:ilvl w:val="2"/>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Is the scope and meaning of the clause clear and unambiguous?</w:t>
      </w:r>
    </w:p>
    <w:p w14:paraId="7BD900DE" w14:textId="00B7065D" w:rsidR="003D79FC" w:rsidRPr="003D1CE0" w:rsidRDefault="003D79FC" w:rsidP="00CA0A0E">
      <w:pPr>
        <w:pStyle w:val="ListParagraph"/>
        <w:widowControl w:val="0"/>
        <w:numPr>
          <w:ilvl w:val="2"/>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Could the proprietary interests of the employer have been adequately protected by a less restrictive clause?</w:t>
      </w:r>
    </w:p>
    <w:p w14:paraId="67656628" w14:textId="271E3715" w:rsidR="003D79FC" w:rsidRPr="003D1CE0" w:rsidRDefault="003D79FC" w:rsidP="00CA0A0E">
      <w:pPr>
        <w:pStyle w:val="ListParagraph"/>
        <w:widowControl w:val="0"/>
        <w:numPr>
          <w:ilvl w:val="0"/>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Term</w:t>
      </w:r>
    </w:p>
    <w:p w14:paraId="2A234BC3" w14:textId="24DE934E" w:rsidR="003D79FC" w:rsidRPr="003D1CE0" w:rsidRDefault="003D79FC" w:rsidP="00CA0A0E">
      <w:pPr>
        <w:pStyle w:val="ListParagraph"/>
        <w:widowControl w:val="0"/>
        <w:numPr>
          <w:ilvl w:val="1"/>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Some employment contracts have definite terms, others ae indefinite</w:t>
      </w:r>
    </w:p>
    <w:p w14:paraId="6EA757C2" w14:textId="3B575F65" w:rsidR="003D79FC" w:rsidRPr="003D1CE0" w:rsidRDefault="003D79FC" w:rsidP="00CA0A0E">
      <w:pPr>
        <w:pStyle w:val="ListParagraph"/>
        <w:widowControl w:val="0"/>
        <w:numPr>
          <w:ilvl w:val="1"/>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Indefinite term contracts may indicate the notice that employee will be given if terminated without just cause</w:t>
      </w:r>
    </w:p>
    <w:p w14:paraId="14E54A12" w14:textId="19661B85" w:rsidR="003D79FC" w:rsidRPr="003D1CE0" w:rsidRDefault="003D79FC" w:rsidP="00CA0A0E">
      <w:pPr>
        <w:pStyle w:val="ListParagraph"/>
        <w:widowControl w:val="0"/>
        <w:numPr>
          <w:ilvl w:val="2"/>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Termination clause must at least provide minimum statutory notice</w:t>
      </w:r>
    </w:p>
    <w:p w14:paraId="0328B43E" w14:textId="77777777" w:rsidR="003D79FC" w:rsidRPr="003D1CE0" w:rsidRDefault="003D79FC" w:rsidP="00CA0A0E">
      <w:pPr>
        <w:pStyle w:val="ListParagraph"/>
        <w:widowControl w:val="0"/>
        <w:numPr>
          <w:ilvl w:val="1"/>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If there is no termination provision, the common law provides that employee is entitled to reasonable notice or payment</w:t>
      </w:r>
    </w:p>
    <w:p w14:paraId="09BD44AD" w14:textId="77777777" w:rsidR="003D79FC" w:rsidRPr="003D1CE0" w:rsidRDefault="003D79FC" w:rsidP="00CA0A0E">
      <w:pPr>
        <w:pStyle w:val="ListParagraph"/>
        <w:widowControl w:val="0"/>
        <w:numPr>
          <w:ilvl w:val="0"/>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Ancillary Documents</w:t>
      </w:r>
    </w:p>
    <w:p w14:paraId="3F3DD2F5" w14:textId="3D005F6A" w:rsidR="003D79FC" w:rsidRPr="003D1CE0" w:rsidRDefault="003D79FC" w:rsidP="00CA0A0E">
      <w:pPr>
        <w:pStyle w:val="ListParagraph"/>
        <w:widowControl w:val="0"/>
        <w:numPr>
          <w:ilvl w:val="1"/>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Corporate Policies</w:t>
      </w:r>
    </w:p>
    <w:p w14:paraId="2D8C12F5" w14:textId="41D2C663" w:rsidR="003D79FC" w:rsidRPr="003D1CE0" w:rsidRDefault="003D79FC" w:rsidP="00CA0A0E">
      <w:pPr>
        <w:pStyle w:val="ListParagraph"/>
        <w:widowControl w:val="0"/>
        <w:numPr>
          <w:ilvl w:val="2"/>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
          <w:iCs/>
          <w:color w:val="000000"/>
          <w:sz w:val="22"/>
          <w:szCs w:val="22"/>
          <w:lang w:val="en-US"/>
        </w:rPr>
        <w:t>Employers assume that employees are legally bound to their corporate policies and other ancillary documents (e.g., employee handbook)</w:t>
      </w:r>
      <w:r w:rsidRPr="003D1CE0">
        <w:rPr>
          <w:rFonts w:ascii="Times New Roman" w:hAnsi="Times New Roman" w:cs="Times New Roman"/>
          <w:color w:val="000000"/>
          <w:sz w:val="22"/>
          <w:szCs w:val="22"/>
          <w:lang w:val="en-US"/>
        </w:rPr>
        <w:t>.</w:t>
      </w:r>
    </w:p>
    <w:p w14:paraId="525932AF" w14:textId="4E8CADD5" w:rsidR="003D79FC" w:rsidRPr="003D1CE0" w:rsidRDefault="0062531F" w:rsidP="00CA0A0E">
      <w:pPr>
        <w:pStyle w:val="ListParagraph"/>
        <w:widowControl w:val="0"/>
        <w:numPr>
          <w:ilvl w:val="0"/>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Cs/>
          <w:color w:val="000000"/>
          <w:sz w:val="22"/>
          <w:szCs w:val="22"/>
          <w:lang w:val="en-US"/>
        </w:rPr>
        <w:t>Implied Terms</w:t>
      </w:r>
    </w:p>
    <w:p w14:paraId="007CCB37" w14:textId="0B4E09E6" w:rsidR="0062531F" w:rsidRPr="003D1CE0" w:rsidRDefault="0062531F" w:rsidP="00CA0A0E">
      <w:pPr>
        <w:pStyle w:val="ListParagraph"/>
        <w:widowControl w:val="0"/>
        <w:numPr>
          <w:ilvl w:val="1"/>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Cs/>
          <w:color w:val="000000"/>
          <w:sz w:val="22"/>
          <w:szCs w:val="22"/>
          <w:lang w:val="en-US"/>
        </w:rPr>
        <w:lastRenderedPageBreak/>
        <w:t>Common law terms are “read into” the contract to make it sensible</w:t>
      </w:r>
    </w:p>
    <w:p w14:paraId="2ED51FB2" w14:textId="5A36FEA1" w:rsidR="003D79FC" w:rsidRPr="003D1CE0" w:rsidRDefault="0062531F" w:rsidP="00CA0A0E">
      <w:pPr>
        <w:pStyle w:val="ListParagraph"/>
        <w:widowControl w:val="0"/>
        <w:numPr>
          <w:ilvl w:val="1"/>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Cs/>
          <w:color w:val="000000"/>
          <w:sz w:val="22"/>
          <w:szCs w:val="22"/>
          <w:lang w:val="en-US"/>
        </w:rPr>
        <w:t>Implications can be “by fact” (presumed intention of the parties) or “by law” (a duty that should be imposed in view of the nature of the contract)</w:t>
      </w:r>
    </w:p>
    <w:p w14:paraId="6FAA41CC" w14:textId="51FC7121" w:rsidR="0062531F" w:rsidRPr="003D1CE0" w:rsidRDefault="0062531F" w:rsidP="00CA0A0E">
      <w:pPr>
        <w:pStyle w:val="ListParagraph"/>
        <w:widowControl w:val="0"/>
        <w:numPr>
          <w:ilvl w:val="1"/>
          <w:numId w:val="26"/>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iCs/>
          <w:color w:val="000000"/>
          <w:sz w:val="22"/>
          <w:szCs w:val="22"/>
          <w:lang w:val="en-US"/>
        </w:rPr>
        <w:t>Statutory and regulatory requirements (Acts and Codes) are implied in employment contracts</w:t>
      </w:r>
    </w:p>
    <w:p w14:paraId="5C8CE138" w14:textId="1D430A30" w:rsidR="0062531F" w:rsidRPr="003D1CE0" w:rsidRDefault="0062531F" w:rsidP="0062531F">
      <w:pPr>
        <w:widowControl w:val="0"/>
        <w:autoSpaceDE w:val="0"/>
        <w:autoSpaceDN w:val="0"/>
        <w:adjustRightInd w:val="0"/>
        <w:jc w:val="center"/>
        <w:rPr>
          <w:rFonts w:ascii="Times New Roman" w:hAnsi="Times New Roman" w:cs="Times New Roman"/>
          <w:b/>
          <w:color w:val="000000"/>
          <w:sz w:val="22"/>
          <w:szCs w:val="22"/>
          <w:lang w:val="en-US"/>
        </w:rPr>
      </w:pPr>
      <w:r w:rsidRPr="003D1CE0">
        <w:rPr>
          <w:rFonts w:ascii="Times New Roman" w:hAnsi="Times New Roman" w:cs="Times New Roman"/>
          <w:b/>
          <w:color w:val="000000"/>
          <w:sz w:val="22"/>
          <w:szCs w:val="22"/>
          <w:lang w:val="en-US"/>
        </w:rPr>
        <w:t>Modifying Employment Contracts</w:t>
      </w:r>
    </w:p>
    <w:p w14:paraId="14F88640" w14:textId="3610A8F0" w:rsidR="0062531F" w:rsidRPr="003D1CE0" w:rsidRDefault="0062531F" w:rsidP="00CA0A0E">
      <w:pPr>
        <w:pStyle w:val="ListParagraph"/>
        <w:widowControl w:val="0"/>
        <w:numPr>
          <w:ilvl w:val="0"/>
          <w:numId w:val="27"/>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Neither employee nor employer has automatic right to change employment contract</w:t>
      </w:r>
    </w:p>
    <w:p w14:paraId="4323235E" w14:textId="59FCECDB" w:rsidR="0062531F" w:rsidRPr="003D1CE0" w:rsidRDefault="0062531F" w:rsidP="00CA0A0E">
      <w:pPr>
        <w:pStyle w:val="ListParagraph"/>
        <w:widowControl w:val="0"/>
        <w:numPr>
          <w:ilvl w:val="0"/>
          <w:numId w:val="27"/>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Contract Amendment Provision</w:t>
      </w:r>
      <w:r w:rsidRPr="003D1CE0">
        <w:rPr>
          <w:rFonts w:ascii="Times New Roman" w:hAnsi="Times New Roman" w:cs="Times New Roman"/>
          <w:color w:val="000000"/>
          <w:sz w:val="22"/>
          <w:szCs w:val="22"/>
          <w:lang w:val="en-US"/>
        </w:rPr>
        <w:tab/>
      </w:r>
    </w:p>
    <w:p w14:paraId="760286DE" w14:textId="06D54B5C" w:rsidR="0062531F" w:rsidRPr="003D1CE0" w:rsidRDefault="0062531F" w:rsidP="00CA0A0E">
      <w:pPr>
        <w:pStyle w:val="ListParagraph"/>
        <w:widowControl w:val="0"/>
        <w:numPr>
          <w:ilvl w:val="1"/>
          <w:numId w:val="27"/>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The provision for amending an employment contract may allow a unilateral change by either party/require that the parties agree on changes</w:t>
      </w:r>
    </w:p>
    <w:p w14:paraId="39924DD8" w14:textId="0FED832A" w:rsidR="0062531F" w:rsidRPr="003D1CE0" w:rsidRDefault="0062531F" w:rsidP="00CA0A0E">
      <w:pPr>
        <w:pStyle w:val="ListParagraph"/>
        <w:widowControl w:val="0"/>
        <w:numPr>
          <w:ilvl w:val="0"/>
          <w:numId w:val="27"/>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No Contract Amendment Provision</w:t>
      </w:r>
    </w:p>
    <w:p w14:paraId="25CD9848" w14:textId="4B46CBBA" w:rsidR="0062531F" w:rsidRPr="003D1CE0" w:rsidRDefault="0062531F" w:rsidP="00CA0A0E">
      <w:pPr>
        <w:pStyle w:val="ListParagraph"/>
        <w:widowControl w:val="0"/>
        <w:numPr>
          <w:ilvl w:val="1"/>
          <w:numId w:val="27"/>
        </w:numPr>
        <w:autoSpaceDE w:val="0"/>
        <w:autoSpaceDN w:val="0"/>
        <w:adjustRightInd w:val="0"/>
        <w:rPr>
          <w:rFonts w:ascii="Times New Roman" w:hAnsi="Times New Roman" w:cs="Times New Roman"/>
          <w:color w:val="000000"/>
          <w:sz w:val="22"/>
          <w:szCs w:val="22"/>
          <w:lang w:val="en-US"/>
        </w:rPr>
      </w:pPr>
      <w:r w:rsidRPr="003D1CE0">
        <w:rPr>
          <w:rFonts w:ascii="Times New Roman" w:hAnsi="Times New Roman" w:cs="Times New Roman"/>
          <w:color w:val="000000"/>
          <w:sz w:val="22"/>
          <w:szCs w:val="22"/>
          <w:lang w:val="en-US"/>
        </w:rPr>
        <w:t>For an enforceable agreement to change the employment contract, new consideration needed</w:t>
      </w:r>
    </w:p>
    <w:p w14:paraId="4B332C48" w14:textId="77777777" w:rsidR="00AC3B10" w:rsidRPr="003D1CE0" w:rsidRDefault="00AC3B10" w:rsidP="006333A3">
      <w:pPr>
        <w:ind w:left="1080"/>
        <w:rPr>
          <w:rFonts w:ascii="Times New Roman" w:hAnsi="Times New Roman" w:cs="Times New Roman"/>
          <w:sz w:val="22"/>
          <w:szCs w:val="22"/>
        </w:rPr>
      </w:pPr>
    </w:p>
    <w:p w14:paraId="69E53E90" w14:textId="77777777" w:rsidR="00106B26" w:rsidRPr="003D1CE0" w:rsidRDefault="00106B26" w:rsidP="006B0B77">
      <w:pPr>
        <w:widowControl w:val="0"/>
        <w:autoSpaceDE w:val="0"/>
        <w:autoSpaceDN w:val="0"/>
        <w:adjustRightInd w:val="0"/>
        <w:rPr>
          <w:rFonts w:ascii="Times New Roman" w:hAnsi="Times New Roman" w:cs="Times New Roman"/>
          <w:color w:val="000000"/>
          <w:sz w:val="22"/>
          <w:szCs w:val="22"/>
        </w:rPr>
      </w:pPr>
    </w:p>
    <w:p w14:paraId="4D7BFDFE" w14:textId="27A22EAC" w:rsidR="003E189F" w:rsidRPr="003D1CE0" w:rsidRDefault="003F4769" w:rsidP="005D67AF">
      <w:pPr>
        <w:rPr>
          <w:rFonts w:ascii="Times New Roman" w:hAnsi="Times New Roman" w:cs="Times New Roman"/>
          <w:b/>
          <w:sz w:val="22"/>
          <w:szCs w:val="22"/>
          <w:u w:val="single"/>
        </w:rPr>
      </w:pPr>
      <w:r w:rsidRPr="003D1CE0">
        <w:rPr>
          <w:rFonts w:ascii="Times New Roman" w:hAnsi="Times New Roman" w:cs="Times New Roman"/>
          <w:b/>
          <w:sz w:val="22"/>
          <w:szCs w:val="22"/>
          <w:highlight w:val="cyan"/>
          <w:u w:val="single"/>
        </w:rPr>
        <w:t>LAW 529 – February 7</w:t>
      </w:r>
      <w:r w:rsidR="003E189F" w:rsidRPr="003D1CE0">
        <w:rPr>
          <w:rFonts w:ascii="Times New Roman" w:hAnsi="Times New Roman" w:cs="Times New Roman"/>
          <w:b/>
          <w:sz w:val="22"/>
          <w:szCs w:val="22"/>
          <w:highlight w:val="cyan"/>
          <w:u w:val="single"/>
        </w:rPr>
        <w:t xml:space="preserve"> – Class 4 – The Employment Relationship</w:t>
      </w:r>
    </w:p>
    <w:p w14:paraId="152D14F0" w14:textId="2C248F1B" w:rsidR="00B45710" w:rsidRPr="003D1CE0" w:rsidRDefault="003E189F" w:rsidP="005D67AF">
      <w:pPr>
        <w:jc w:val="center"/>
        <w:rPr>
          <w:rFonts w:ascii="Times New Roman" w:hAnsi="Times New Roman" w:cs="Times New Roman"/>
          <w:b/>
          <w:sz w:val="22"/>
          <w:szCs w:val="22"/>
        </w:rPr>
      </w:pPr>
      <w:r w:rsidRPr="003D1CE0">
        <w:rPr>
          <w:rFonts w:ascii="Times New Roman" w:hAnsi="Times New Roman" w:cs="Times New Roman"/>
          <w:b/>
          <w:sz w:val="22"/>
          <w:szCs w:val="22"/>
        </w:rPr>
        <w:t>Regulating Wages and Hours of Work</w:t>
      </w:r>
    </w:p>
    <w:p w14:paraId="2ADDA49F" w14:textId="0ED8A413" w:rsidR="003E189F" w:rsidRPr="003D1CE0" w:rsidRDefault="003E189F" w:rsidP="00CA0A0E">
      <w:pPr>
        <w:pStyle w:val="ListParagraph"/>
        <w:numPr>
          <w:ilvl w:val="0"/>
          <w:numId w:val="3"/>
        </w:numPr>
        <w:rPr>
          <w:rFonts w:ascii="Times New Roman" w:hAnsi="Times New Roman" w:cs="Times New Roman"/>
          <w:sz w:val="22"/>
          <w:szCs w:val="22"/>
        </w:rPr>
      </w:pPr>
      <w:r w:rsidRPr="003D1CE0">
        <w:rPr>
          <w:rFonts w:ascii="Times New Roman" w:hAnsi="Times New Roman" w:cs="Times New Roman"/>
          <w:sz w:val="22"/>
          <w:szCs w:val="22"/>
        </w:rPr>
        <w:t xml:space="preserve">Primary statute is </w:t>
      </w:r>
      <w:r w:rsidRPr="003D1CE0">
        <w:rPr>
          <w:rFonts w:ascii="Times New Roman" w:hAnsi="Times New Roman" w:cs="Times New Roman"/>
          <w:b/>
          <w:sz w:val="22"/>
          <w:szCs w:val="22"/>
        </w:rPr>
        <w:t>Employment Standards Act (2000)</w:t>
      </w:r>
      <w:r w:rsidRPr="003D1CE0">
        <w:rPr>
          <w:rFonts w:ascii="Times New Roman" w:hAnsi="Times New Roman" w:cs="Times New Roman"/>
          <w:sz w:val="22"/>
          <w:szCs w:val="22"/>
        </w:rPr>
        <w:t>, include minimum requirements only</w:t>
      </w:r>
    </w:p>
    <w:p w14:paraId="7B4E8887" w14:textId="1DC9DB59" w:rsidR="003E189F" w:rsidRPr="003D1CE0" w:rsidRDefault="003E189F" w:rsidP="00CA0A0E">
      <w:pPr>
        <w:pStyle w:val="ListParagraph"/>
        <w:numPr>
          <w:ilvl w:val="0"/>
          <w:numId w:val="3"/>
        </w:numPr>
        <w:rPr>
          <w:rFonts w:ascii="Times New Roman" w:hAnsi="Times New Roman" w:cs="Times New Roman"/>
          <w:sz w:val="22"/>
          <w:szCs w:val="22"/>
        </w:rPr>
      </w:pPr>
      <w:r w:rsidRPr="003D1CE0">
        <w:rPr>
          <w:rFonts w:ascii="Times New Roman" w:hAnsi="Times New Roman" w:cs="Times New Roman"/>
          <w:sz w:val="22"/>
          <w:szCs w:val="22"/>
        </w:rPr>
        <w:t>The employer is contractually bound to any greater right or benefit provided to the employee (cannot go backwards if wo</w:t>
      </w:r>
      <w:r w:rsidR="00F30739" w:rsidRPr="003D1CE0">
        <w:rPr>
          <w:rFonts w:ascii="Times New Roman" w:hAnsi="Times New Roman" w:cs="Times New Roman"/>
          <w:sz w:val="22"/>
          <w:szCs w:val="22"/>
        </w:rPr>
        <w:t>rker already makes more than minimum</w:t>
      </w:r>
      <w:r w:rsidR="000D1685" w:rsidRPr="003D1CE0">
        <w:rPr>
          <w:rFonts w:ascii="Times New Roman" w:hAnsi="Times New Roman" w:cs="Times New Roman"/>
          <w:sz w:val="22"/>
          <w:szCs w:val="22"/>
        </w:rPr>
        <w:t>)</w:t>
      </w:r>
    </w:p>
    <w:p w14:paraId="72D83DEA" w14:textId="2F4C24C7" w:rsidR="00D8500E" w:rsidRPr="003D1CE0" w:rsidRDefault="00D8500E" w:rsidP="00CA0A0E">
      <w:pPr>
        <w:pStyle w:val="ListParagraph"/>
        <w:widowControl w:val="0"/>
        <w:numPr>
          <w:ilvl w:val="0"/>
          <w:numId w:val="3"/>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The </w:t>
      </w:r>
      <w:r w:rsidRPr="003D1CE0">
        <w:rPr>
          <w:rFonts w:ascii="Times New Roman" w:hAnsi="Times New Roman" w:cs="Times New Roman"/>
          <w:i/>
          <w:iCs/>
          <w:color w:val="000000"/>
          <w:sz w:val="22"/>
          <w:szCs w:val="22"/>
        </w:rPr>
        <w:t xml:space="preserve">ESA </w:t>
      </w:r>
      <w:r w:rsidRPr="003D1CE0">
        <w:rPr>
          <w:rFonts w:ascii="Times New Roman" w:hAnsi="Times New Roman" w:cs="Times New Roman"/>
          <w:color w:val="000000"/>
          <w:sz w:val="22"/>
          <w:szCs w:val="22"/>
        </w:rPr>
        <w:t>excludes certain categories of workers from minimum wage and entitlement to overtime pay.</w:t>
      </w:r>
    </w:p>
    <w:p w14:paraId="71945EC7" w14:textId="2B8626D5" w:rsidR="00D8500E" w:rsidRPr="003D1CE0" w:rsidRDefault="00D8500E" w:rsidP="00CA0A0E">
      <w:pPr>
        <w:pStyle w:val="ListParagraph"/>
        <w:widowControl w:val="0"/>
        <w:numPr>
          <w:ilvl w:val="0"/>
          <w:numId w:val="3"/>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Certain categories of workers have a different minimum wage.</w:t>
      </w:r>
      <w:r w:rsidRPr="003D1CE0">
        <w:rPr>
          <w:rFonts w:ascii="Times New Roman" w:hAnsi="Times New Roman" w:cs="Times New Roman"/>
          <w:color w:val="FF0000"/>
          <w:sz w:val="22"/>
          <w:szCs w:val="22"/>
        </w:rPr>
        <w:t xml:space="preserve"> (Ref. [O. Reg. 285/01, S. 5])</w:t>
      </w:r>
    </w:p>
    <w:p w14:paraId="28F4ADB3" w14:textId="6A95F2F3" w:rsidR="00D8500E" w:rsidRPr="003D1CE0" w:rsidRDefault="00D8500E" w:rsidP="00CA0A0E">
      <w:pPr>
        <w:pStyle w:val="ListParagraph"/>
        <w:widowControl w:val="0"/>
        <w:numPr>
          <w:ilvl w:val="0"/>
          <w:numId w:val="3"/>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Equal Pay for Equal Work Laws</w:t>
      </w:r>
    </w:p>
    <w:p w14:paraId="37F7C9B9" w14:textId="4469FE3B" w:rsidR="00D8500E" w:rsidRPr="003D1CE0" w:rsidRDefault="00D8500E" w:rsidP="00CA0A0E">
      <w:pPr>
        <w:pStyle w:val="ListParagraph"/>
        <w:widowControl w:val="0"/>
        <w:numPr>
          <w:ilvl w:val="1"/>
          <w:numId w:val="3"/>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Require equal pay for “substantially similar work.”</w:t>
      </w:r>
    </w:p>
    <w:p w14:paraId="38028743" w14:textId="314B08E2" w:rsidR="00D8500E" w:rsidRPr="003D1CE0" w:rsidRDefault="00D8500E" w:rsidP="00CA0A0E">
      <w:pPr>
        <w:pStyle w:val="ListParagraph"/>
        <w:widowControl w:val="0"/>
        <w:numPr>
          <w:ilvl w:val="0"/>
          <w:numId w:val="3"/>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Equal Pay for Work of Equal Value Laws (Pay Equity)</w:t>
      </w:r>
    </w:p>
    <w:p w14:paraId="540BF300" w14:textId="7B925F9D" w:rsidR="00D8500E" w:rsidRPr="003D1CE0" w:rsidRDefault="00D8500E" w:rsidP="00CA0A0E">
      <w:pPr>
        <w:pStyle w:val="ListParagraph"/>
        <w:widowControl w:val="0"/>
        <w:numPr>
          <w:ilvl w:val="1"/>
          <w:numId w:val="3"/>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Address wage discrimination in female-dominated jobs. (Ref. applicable steps on pp. 281-82)</w:t>
      </w:r>
    </w:p>
    <w:p w14:paraId="172FB3A3" w14:textId="66EEC123" w:rsidR="00025A72" w:rsidRPr="003D1CE0" w:rsidRDefault="00B20B24" w:rsidP="00B20B24">
      <w:pPr>
        <w:tabs>
          <w:tab w:val="center" w:pos="4680"/>
          <w:tab w:val="left" w:pos="6794"/>
        </w:tabs>
        <w:rPr>
          <w:rFonts w:ascii="Times New Roman" w:hAnsi="Times New Roman" w:cs="Times New Roman"/>
          <w:b/>
          <w:sz w:val="22"/>
          <w:szCs w:val="22"/>
        </w:rPr>
      </w:pPr>
      <w:r w:rsidRPr="003D1CE0">
        <w:rPr>
          <w:rFonts w:ascii="Times New Roman" w:hAnsi="Times New Roman" w:cs="Times New Roman"/>
          <w:b/>
          <w:sz w:val="22"/>
          <w:szCs w:val="22"/>
        </w:rPr>
        <w:tab/>
      </w:r>
      <w:r w:rsidR="00D8500E" w:rsidRPr="003D1CE0">
        <w:rPr>
          <w:rFonts w:ascii="Times New Roman" w:hAnsi="Times New Roman" w:cs="Times New Roman"/>
          <w:b/>
          <w:sz w:val="22"/>
          <w:szCs w:val="22"/>
        </w:rPr>
        <w:t>Regulating Working Time</w:t>
      </w:r>
      <w:r w:rsidRPr="003D1CE0">
        <w:rPr>
          <w:rFonts w:ascii="Times New Roman" w:hAnsi="Times New Roman" w:cs="Times New Roman"/>
          <w:b/>
          <w:sz w:val="22"/>
          <w:szCs w:val="22"/>
        </w:rPr>
        <w:tab/>
      </w:r>
    </w:p>
    <w:p w14:paraId="396B0CA3" w14:textId="5AF9A542" w:rsidR="00D8500E" w:rsidRPr="003D1CE0" w:rsidRDefault="00D8500E" w:rsidP="00CA0A0E">
      <w:pPr>
        <w:pStyle w:val="ListParagraph"/>
        <w:numPr>
          <w:ilvl w:val="0"/>
          <w:numId w:val="6"/>
        </w:numPr>
        <w:rPr>
          <w:rFonts w:ascii="Times New Roman" w:hAnsi="Times New Roman" w:cs="Times New Roman"/>
          <w:b/>
          <w:sz w:val="22"/>
          <w:szCs w:val="22"/>
        </w:rPr>
      </w:pPr>
      <w:r w:rsidRPr="003D1CE0">
        <w:rPr>
          <w:rFonts w:ascii="Times New Roman" w:hAnsi="Times New Roman" w:cs="Times New Roman"/>
          <w:sz w:val="22"/>
          <w:szCs w:val="22"/>
        </w:rPr>
        <w:t>Ontario Employment Standards Act 2000</w:t>
      </w:r>
    </w:p>
    <w:p w14:paraId="3E799FF1" w14:textId="71E6796F" w:rsidR="00D8500E" w:rsidRPr="003D1CE0" w:rsidRDefault="00D8500E" w:rsidP="00CA0A0E">
      <w:pPr>
        <w:pStyle w:val="ListParagraph"/>
        <w:numPr>
          <w:ilvl w:val="1"/>
          <w:numId w:val="6"/>
        </w:numPr>
        <w:rPr>
          <w:rFonts w:ascii="Times New Roman" w:hAnsi="Times New Roman" w:cs="Times New Roman"/>
          <w:b/>
          <w:sz w:val="22"/>
          <w:szCs w:val="22"/>
        </w:rPr>
      </w:pPr>
      <w:r w:rsidRPr="003D1CE0">
        <w:rPr>
          <w:rFonts w:ascii="Times New Roman" w:hAnsi="Times New Roman" w:cs="Times New Roman"/>
          <w:sz w:val="22"/>
          <w:szCs w:val="22"/>
        </w:rPr>
        <w:t xml:space="preserve">Maximum hours that an employer can require an employee to work is 8hrs/day (or the employer-established regular work day) and 48hrs/week </w:t>
      </w:r>
      <w:r w:rsidRPr="003D1CE0">
        <w:rPr>
          <w:rFonts w:ascii="Times New Roman" w:hAnsi="Times New Roman" w:cs="Times New Roman"/>
          <w:color w:val="FF0000"/>
          <w:sz w:val="22"/>
          <w:szCs w:val="22"/>
        </w:rPr>
        <w:t>[Ss.17-21]</w:t>
      </w:r>
    </w:p>
    <w:p w14:paraId="6CCC3A53" w14:textId="34748919" w:rsidR="00D8500E" w:rsidRPr="003D1CE0" w:rsidRDefault="00D8500E" w:rsidP="00CA0A0E">
      <w:pPr>
        <w:pStyle w:val="ListParagraph"/>
        <w:numPr>
          <w:ilvl w:val="1"/>
          <w:numId w:val="6"/>
        </w:numPr>
        <w:rPr>
          <w:rFonts w:ascii="Times New Roman" w:hAnsi="Times New Roman" w:cs="Times New Roman"/>
          <w:b/>
          <w:sz w:val="22"/>
          <w:szCs w:val="22"/>
        </w:rPr>
      </w:pPr>
      <w:r w:rsidRPr="003D1CE0">
        <w:rPr>
          <w:rFonts w:ascii="Times New Roman" w:hAnsi="Times New Roman" w:cs="Times New Roman"/>
          <w:color w:val="000000" w:themeColor="text1"/>
          <w:sz w:val="22"/>
          <w:szCs w:val="22"/>
        </w:rPr>
        <w:t xml:space="preserve">Overtime must be paid 1.5 times the employee’s regular hourly rate of pay for each hour worked in excess of 44 hours in a week </w:t>
      </w:r>
      <w:r w:rsidRPr="003D1CE0">
        <w:rPr>
          <w:rFonts w:ascii="Times New Roman" w:hAnsi="Times New Roman" w:cs="Times New Roman"/>
          <w:color w:val="FF0000"/>
          <w:sz w:val="22"/>
          <w:szCs w:val="22"/>
        </w:rPr>
        <w:t>[s. 22. (1)]</w:t>
      </w:r>
    </w:p>
    <w:p w14:paraId="780DC78D" w14:textId="77777777" w:rsidR="004F131D" w:rsidRPr="003D1CE0" w:rsidRDefault="0011482D" w:rsidP="00CA0A0E">
      <w:pPr>
        <w:pStyle w:val="ListParagraph"/>
        <w:numPr>
          <w:ilvl w:val="1"/>
          <w:numId w:val="6"/>
        </w:numPr>
        <w:rPr>
          <w:rFonts w:ascii="Times New Roman" w:hAnsi="Times New Roman" w:cs="Times New Roman"/>
          <w:sz w:val="22"/>
          <w:szCs w:val="22"/>
        </w:rPr>
      </w:pPr>
      <w:r w:rsidRPr="003D1CE0">
        <w:rPr>
          <w:rFonts w:ascii="Times New Roman" w:hAnsi="Times New Roman" w:cs="Times New Roman"/>
          <w:sz w:val="22"/>
          <w:szCs w:val="22"/>
        </w:rPr>
        <w:t xml:space="preserve">Regulations to the ESA outline a number of employment activities </w:t>
      </w:r>
      <w:r w:rsidR="004F131D" w:rsidRPr="003D1CE0">
        <w:rPr>
          <w:rFonts w:ascii="Times New Roman" w:hAnsi="Times New Roman" w:cs="Times New Roman"/>
          <w:sz w:val="22"/>
          <w:szCs w:val="22"/>
        </w:rPr>
        <w:t>exempt from the overtime provisions (firefighters, IT professionals, managers)</w:t>
      </w:r>
    </w:p>
    <w:p w14:paraId="7E5A36E7" w14:textId="77777777" w:rsidR="004F131D" w:rsidRPr="003D1CE0" w:rsidRDefault="004F131D" w:rsidP="00CA0A0E">
      <w:pPr>
        <w:pStyle w:val="ListParagraph"/>
        <w:numPr>
          <w:ilvl w:val="0"/>
          <w:numId w:val="6"/>
        </w:numPr>
        <w:rPr>
          <w:rFonts w:ascii="Times New Roman" w:hAnsi="Times New Roman" w:cs="Times New Roman"/>
          <w:sz w:val="22"/>
          <w:szCs w:val="22"/>
        </w:rPr>
      </w:pPr>
      <w:r w:rsidRPr="003D1CE0">
        <w:rPr>
          <w:rFonts w:ascii="Times New Roman" w:hAnsi="Times New Roman" w:cs="Times New Roman"/>
          <w:sz w:val="22"/>
          <w:szCs w:val="22"/>
        </w:rPr>
        <w:t xml:space="preserve">Permission to work overtime </w:t>
      </w:r>
    </w:p>
    <w:p w14:paraId="78AFD4ED" w14:textId="6AD45F3F" w:rsidR="00D8500E" w:rsidRPr="003D1CE0" w:rsidRDefault="004F131D" w:rsidP="00CA0A0E">
      <w:pPr>
        <w:pStyle w:val="ListParagraph"/>
        <w:numPr>
          <w:ilvl w:val="1"/>
          <w:numId w:val="6"/>
        </w:numPr>
        <w:rPr>
          <w:rFonts w:ascii="Times New Roman" w:hAnsi="Times New Roman" w:cs="Times New Roman"/>
          <w:sz w:val="22"/>
          <w:szCs w:val="22"/>
        </w:rPr>
      </w:pPr>
      <w:r w:rsidRPr="003D1CE0">
        <w:rPr>
          <w:rFonts w:ascii="Times New Roman" w:hAnsi="Times New Roman" w:cs="Times New Roman"/>
          <w:sz w:val="22"/>
          <w:szCs w:val="22"/>
        </w:rPr>
        <w:t>To avoid liability for overtime pay, employer</w:t>
      </w:r>
      <w:r w:rsidR="00B764E6" w:rsidRPr="003D1CE0">
        <w:rPr>
          <w:rFonts w:ascii="Times New Roman" w:hAnsi="Times New Roman" w:cs="Times New Roman"/>
          <w:sz w:val="22"/>
          <w:szCs w:val="22"/>
        </w:rPr>
        <w:t>s must ensure overtime-eligible employees do not work overtime</w:t>
      </w:r>
    </w:p>
    <w:p w14:paraId="6E2A60E7" w14:textId="58A8BCF1" w:rsidR="00B764E6" w:rsidRPr="003D1CE0" w:rsidRDefault="00B764E6" w:rsidP="00CA0A0E">
      <w:pPr>
        <w:pStyle w:val="ListParagraph"/>
        <w:numPr>
          <w:ilvl w:val="1"/>
          <w:numId w:val="6"/>
        </w:numPr>
        <w:rPr>
          <w:rFonts w:ascii="Times New Roman" w:hAnsi="Times New Roman" w:cs="Times New Roman"/>
          <w:sz w:val="22"/>
          <w:szCs w:val="22"/>
        </w:rPr>
      </w:pPr>
      <w:r w:rsidRPr="003D1CE0">
        <w:rPr>
          <w:rFonts w:ascii="Times New Roman" w:hAnsi="Times New Roman" w:cs="Times New Roman"/>
          <w:color w:val="000000"/>
          <w:sz w:val="22"/>
          <w:szCs w:val="22"/>
        </w:rPr>
        <w:t xml:space="preserve">The regulations to the </w:t>
      </w:r>
      <w:r w:rsidRPr="003D1CE0">
        <w:rPr>
          <w:rFonts w:ascii="Times New Roman" w:hAnsi="Times New Roman" w:cs="Times New Roman"/>
          <w:i/>
          <w:iCs/>
          <w:color w:val="000000"/>
          <w:sz w:val="22"/>
          <w:szCs w:val="22"/>
        </w:rPr>
        <w:t>ESA</w:t>
      </w:r>
      <w:r w:rsidRPr="003D1CE0">
        <w:rPr>
          <w:rFonts w:ascii="Times New Roman" w:hAnsi="Times New Roman" w:cs="Times New Roman"/>
          <w:color w:val="000000"/>
          <w:sz w:val="22"/>
          <w:szCs w:val="22"/>
        </w:rPr>
        <w:t xml:space="preserve"> provide that overtime work shall have been performed where the employer has permitted it to be done</w:t>
      </w:r>
    </w:p>
    <w:p w14:paraId="225D3F8F" w14:textId="6E7DA4D4" w:rsidR="00B764E6" w:rsidRPr="003D1CE0" w:rsidRDefault="00B764E6" w:rsidP="00CA0A0E">
      <w:pPr>
        <w:pStyle w:val="ListParagraph"/>
        <w:widowControl w:val="0"/>
        <w:numPr>
          <w:ilvl w:val="1"/>
          <w:numId w:val="6"/>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By an agreement to vary, an employee may receive time off in lieu of overtime pay (it </w:t>
      </w:r>
      <w:r w:rsidRPr="003D1CE0">
        <w:rPr>
          <w:rFonts w:ascii="Times New Roman" w:hAnsi="Times New Roman" w:cs="Times New Roman"/>
          <w:i/>
          <w:iCs/>
          <w:color w:val="000000"/>
          <w:sz w:val="22"/>
          <w:szCs w:val="22"/>
        </w:rPr>
        <w:t>must</w:t>
      </w:r>
      <w:r w:rsidRPr="003D1CE0">
        <w:rPr>
          <w:rFonts w:ascii="Times New Roman" w:hAnsi="Times New Roman" w:cs="Times New Roman"/>
          <w:color w:val="000000"/>
          <w:sz w:val="22"/>
          <w:szCs w:val="22"/>
        </w:rPr>
        <w:t xml:space="preserve"> equate to at least 1.5 hours of paid time off for each hour of overtime);</w:t>
      </w:r>
    </w:p>
    <w:p w14:paraId="6E5C1907" w14:textId="65293972" w:rsidR="00B764E6" w:rsidRPr="003D1CE0" w:rsidRDefault="00B764E6" w:rsidP="00CA0A0E">
      <w:pPr>
        <w:pStyle w:val="ListParagraph"/>
        <w:widowControl w:val="0"/>
        <w:numPr>
          <w:ilvl w:val="1"/>
          <w:numId w:val="6"/>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Employees who perform work that is in part exempt from overtime pay are entitled to overtime pay for </w:t>
      </w:r>
      <w:r w:rsidRPr="003D1CE0">
        <w:rPr>
          <w:rFonts w:ascii="Times New Roman" w:hAnsi="Times New Roman" w:cs="Times New Roman"/>
          <w:i/>
          <w:iCs/>
          <w:color w:val="000000"/>
          <w:sz w:val="22"/>
          <w:szCs w:val="22"/>
        </w:rPr>
        <w:t xml:space="preserve">all </w:t>
      </w:r>
      <w:r w:rsidRPr="003D1CE0">
        <w:rPr>
          <w:rFonts w:ascii="Times New Roman" w:hAnsi="Times New Roman" w:cs="Times New Roman"/>
          <w:color w:val="000000"/>
          <w:sz w:val="22"/>
          <w:szCs w:val="22"/>
        </w:rPr>
        <w:t>work performed in a work week if the exempted work is less than one-half of their work time.</w:t>
      </w:r>
    </w:p>
    <w:p w14:paraId="3ECAB91A" w14:textId="168B5472" w:rsidR="00B865E8" w:rsidRPr="003D1CE0" w:rsidRDefault="00B865E8" w:rsidP="00CA0A0E">
      <w:pPr>
        <w:pStyle w:val="ListParagraph"/>
        <w:widowControl w:val="0"/>
        <w:numPr>
          <w:ilvl w:val="0"/>
          <w:numId w:val="6"/>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Exemption for Supervisory or Managerial Employees</w:t>
      </w:r>
    </w:p>
    <w:p w14:paraId="022BE18E" w14:textId="7A3347A4" w:rsidR="00B865E8" w:rsidRPr="003D1CE0" w:rsidRDefault="00B865E8" w:rsidP="00CA0A0E">
      <w:pPr>
        <w:pStyle w:val="ListParagraph"/>
        <w:widowControl w:val="0"/>
        <w:numPr>
          <w:ilvl w:val="1"/>
          <w:numId w:val="6"/>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Exemption from overtime pay remains in effect if they engage in non-managerial work, provided they do so on an irregular or exceptional basis.</w:t>
      </w:r>
    </w:p>
    <w:p w14:paraId="380788AB" w14:textId="27D2A040" w:rsidR="00B865E8" w:rsidRPr="003D1CE0" w:rsidRDefault="004D26AA" w:rsidP="005D67AF">
      <w:pPr>
        <w:widowControl w:val="0"/>
        <w:autoSpaceDE w:val="0"/>
        <w:autoSpaceDN w:val="0"/>
        <w:adjustRightInd w:val="0"/>
        <w:jc w:val="center"/>
        <w:rPr>
          <w:rFonts w:ascii="Times New Roman" w:hAnsi="Times New Roman" w:cs="Times New Roman"/>
          <w:b/>
          <w:color w:val="000000"/>
          <w:sz w:val="22"/>
          <w:szCs w:val="22"/>
        </w:rPr>
      </w:pPr>
      <w:r w:rsidRPr="003D1CE0">
        <w:rPr>
          <w:rFonts w:ascii="Times New Roman" w:hAnsi="Times New Roman" w:cs="Times New Roman"/>
          <w:b/>
          <w:color w:val="000000"/>
          <w:sz w:val="22"/>
          <w:szCs w:val="22"/>
        </w:rPr>
        <w:t>Agreements to Vary</w:t>
      </w:r>
    </w:p>
    <w:p w14:paraId="61662CD4" w14:textId="6DEF1775" w:rsidR="004D26AA" w:rsidRPr="003D1CE0" w:rsidRDefault="004D26AA" w:rsidP="00CA0A0E">
      <w:pPr>
        <w:pStyle w:val="ListParagraph"/>
        <w:widowControl w:val="0"/>
        <w:numPr>
          <w:ilvl w:val="0"/>
          <w:numId w:val="7"/>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The employer &amp; employee may agree to modify certain prescribed employment standards</w:t>
      </w:r>
    </w:p>
    <w:p w14:paraId="5C655FDC" w14:textId="57807DD8" w:rsidR="00B764E6" w:rsidRPr="003D1CE0" w:rsidRDefault="004D26AA" w:rsidP="00CA0A0E">
      <w:pPr>
        <w:pStyle w:val="ListParagraph"/>
        <w:numPr>
          <w:ilvl w:val="1"/>
          <w:numId w:val="6"/>
        </w:numPr>
        <w:rPr>
          <w:rFonts w:ascii="Times New Roman" w:hAnsi="Times New Roman" w:cs="Times New Roman"/>
          <w:sz w:val="22"/>
          <w:szCs w:val="22"/>
        </w:rPr>
      </w:pPr>
      <w:r w:rsidRPr="003D1CE0">
        <w:rPr>
          <w:rFonts w:ascii="Times New Roman" w:hAnsi="Times New Roman" w:cs="Times New Roman"/>
          <w:sz w:val="22"/>
          <w:szCs w:val="22"/>
        </w:rPr>
        <w:t>The limitation on the daily and weekly hours</w:t>
      </w:r>
    </w:p>
    <w:p w14:paraId="3906DE07" w14:textId="23D999C6" w:rsidR="004D26AA" w:rsidRPr="003D1CE0" w:rsidRDefault="004D26AA" w:rsidP="00CA0A0E">
      <w:pPr>
        <w:pStyle w:val="ListParagraph"/>
        <w:numPr>
          <w:ilvl w:val="1"/>
          <w:numId w:val="6"/>
        </w:numPr>
        <w:rPr>
          <w:rFonts w:ascii="Times New Roman" w:hAnsi="Times New Roman" w:cs="Times New Roman"/>
          <w:sz w:val="22"/>
          <w:szCs w:val="22"/>
        </w:rPr>
      </w:pPr>
      <w:r w:rsidRPr="003D1CE0">
        <w:rPr>
          <w:rFonts w:ascii="Times New Roman" w:hAnsi="Times New Roman" w:cs="Times New Roman"/>
          <w:sz w:val="22"/>
          <w:szCs w:val="22"/>
        </w:rPr>
        <w:t>The method of averaging weekly hours of work to determine entitlement of overtime pay</w:t>
      </w:r>
    </w:p>
    <w:p w14:paraId="302202FE" w14:textId="0A9959F8" w:rsidR="004D26AA" w:rsidRPr="003D1CE0" w:rsidRDefault="004D26AA" w:rsidP="00CA0A0E">
      <w:pPr>
        <w:pStyle w:val="ListParagraph"/>
        <w:numPr>
          <w:ilvl w:val="1"/>
          <w:numId w:val="6"/>
        </w:numPr>
        <w:rPr>
          <w:rFonts w:ascii="Times New Roman" w:hAnsi="Times New Roman" w:cs="Times New Roman"/>
          <w:sz w:val="22"/>
          <w:szCs w:val="22"/>
        </w:rPr>
      </w:pPr>
      <w:r w:rsidRPr="003D1CE0">
        <w:rPr>
          <w:rFonts w:ascii="Times New Roman" w:hAnsi="Times New Roman" w:cs="Times New Roman"/>
          <w:sz w:val="22"/>
          <w:szCs w:val="22"/>
        </w:rPr>
        <w:t>The substitution of time off lieu of overtime pay</w:t>
      </w:r>
    </w:p>
    <w:p w14:paraId="381D36C4" w14:textId="0921A102" w:rsidR="004D26AA" w:rsidRPr="003D1CE0" w:rsidRDefault="004D26AA" w:rsidP="00CA0A0E">
      <w:pPr>
        <w:pStyle w:val="ListParagraph"/>
        <w:numPr>
          <w:ilvl w:val="1"/>
          <w:numId w:val="6"/>
        </w:numPr>
        <w:rPr>
          <w:rFonts w:ascii="Times New Roman" w:hAnsi="Times New Roman" w:cs="Times New Roman"/>
          <w:sz w:val="22"/>
          <w:szCs w:val="22"/>
        </w:rPr>
      </w:pPr>
      <w:r w:rsidRPr="003D1CE0">
        <w:rPr>
          <w:rFonts w:ascii="Times New Roman" w:hAnsi="Times New Roman" w:cs="Times New Roman"/>
          <w:sz w:val="22"/>
          <w:szCs w:val="22"/>
        </w:rPr>
        <w:t>The choice to take vacation time in increments of less than one week</w:t>
      </w:r>
    </w:p>
    <w:p w14:paraId="682E983B" w14:textId="201D88A7" w:rsidR="004D26AA" w:rsidRPr="003D1CE0" w:rsidRDefault="004D26AA" w:rsidP="00CA0A0E">
      <w:pPr>
        <w:pStyle w:val="ListParagraph"/>
        <w:numPr>
          <w:ilvl w:val="2"/>
          <w:numId w:val="6"/>
        </w:numPr>
        <w:rPr>
          <w:rFonts w:ascii="Times New Roman" w:hAnsi="Times New Roman" w:cs="Times New Roman"/>
          <w:sz w:val="22"/>
          <w:szCs w:val="22"/>
        </w:rPr>
      </w:pPr>
      <w:r w:rsidRPr="003D1CE0">
        <w:rPr>
          <w:rFonts w:ascii="Times New Roman" w:hAnsi="Times New Roman" w:cs="Times New Roman"/>
          <w:sz w:val="22"/>
          <w:szCs w:val="22"/>
        </w:rPr>
        <w:t xml:space="preserve">All agreements to vary must be in writing </w:t>
      </w:r>
      <w:r w:rsidRPr="003D1CE0">
        <w:rPr>
          <w:rFonts w:ascii="Times New Roman" w:hAnsi="Times New Roman" w:cs="Times New Roman"/>
          <w:color w:val="FF0000"/>
          <w:sz w:val="22"/>
          <w:szCs w:val="22"/>
        </w:rPr>
        <w:t>[S. 1. (3)]</w:t>
      </w:r>
    </w:p>
    <w:p w14:paraId="750D73B9" w14:textId="15D6220B" w:rsidR="004D26AA" w:rsidRPr="003D1CE0" w:rsidRDefault="004D26AA" w:rsidP="00CA0A0E">
      <w:pPr>
        <w:pStyle w:val="ListParagraph"/>
        <w:numPr>
          <w:ilvl w:val="2"/>
          <w:numId w:val="6"/>
        </w:numPr>
        <w:rPr>
          <w:rFonts w:ascii="Times New Roman" w:hAnsi="Times New Roman" w:cs="Times New Roman"/>
          <w:sz w:val="22"/>
          <w:szCs w:val="22"/>
        </w:rPr>
      </w:pPr>
      <w:r w:rsidRPr="003D1CE0">
        <w:rPr>
          <w:rFonts w:ascii="Times New Roman" w:hAnsi="Times New Roman" w:cs="Times New Roman"/>
          <w:sz w:val="22"/>
          <w:szCs w:val="22"/>
        </w:rPr>
        <w:t>Electronic agreements are enforceable, provided the employee has clearly signified their acceptance</w:t>
      </w:r>
    </w:p>
    <w:p w14:paraId="236C8925" w14:textId="3F15FC6E" w:rsidR="004D26AA" w:rsidRPr="003D1CE0" w:rsidRDefault="00F17312" w:rsidP="005D67AF">
      <w:pPr>
        <w:jc w:val="center"/>
        <w:rPr>
          <w:rFonts w:ascii="Times New Roman" w:hAnsi="Times New Roman" w:cs="Times New Roman"/>
          <w:b/>
          <w:sz w:val="22"/>
          <w:szCs w:val="22"/>
        </w:rPr>
      </w:pPr>
      <w:r w:rsidRPr="003D1CE0">
        <w:rPr>
          <w:rFonts w:ascii="Times New Roman" w:hAnsi="Times New Roman" w:cs="Times New Roman"/>
          <w:b/>
          <w:sz w:val="22"/>
          <w:szCs w:val="22"/>
        </w:rPr>
        <w:t>Public Holidays</w:t>
      </w:r>
    </w:p>
    <w:p w14:paraId="58C956DB" w14:textId="00943CB7" w:rsidR="00F17312" w:rsidRPr="003D1CE0" w:rsidRDefault="00F17312" w:rsidP="00CA0A0E">
      <w:pPr>
        <w:pStyle w:val="ListParagraph"/>
        <w:numPr>
          <w:ilvl w:val="0"/>
          <w:numId w:val="7"/>
        </w:numPr>
        <w:rPr>
          <w:rFonts w:ascii="Times New Roman" w:hAnsi="Times New Roman" w:cs="Times New Roman"/>
          <w:b/>
          <w:sz w:val="22"/>
          <w:szCs w:val="22"/>
        </w:rPr>
      </w:pPr>
      <w:r w:rsidRPr="003D1CE0">
        <w:rPr>
          <w:rFonts w:ascii="Times New Roman" w:hAnsi="Times New Roman" w:cs="Times New Roman"/>
          <w:sz w:val="22"/>
          <w:szCs w:val="22"/>
        </w:rPr>
        <w:t>Except for certain essential-service occupations, employees are entitled to prescribed days off with pay [Ss. 24-32]</w:t>
      </w:r>
    </w:p>
    <w:p w14:paraId="136E1124" w14:textId="50CD82BF" w:rsidR="00F17312" w:rsidRPr="003D1CE0" w:rsidRDefault="00467DB0" w:rsidP="00CA0A0E">
      <w:pPr>
        <w:pStyle w:val="ListParagraph"/>
        <w:numPr>
          <w:ilvl w:val="1"/>
          <w:numId w:val="7"/>
        </w:numPr>
        <w:rPr>
          <w:rFonts w:ascii="Times New Roman" w:hAnsi="Times New Roman" w:cs="Times New Roman"/>
          <w:b/>
          <w:sz w:val="22"/>
          <w:szCs w:val="22"/>
        </w:rPr>
      </w:pPr>
      <w:r w:rsidRPr="003D1CE0">
        <w:rPr>
          <w:rFonts w:ascii="Times New Roman" w:hAnsi="Times New Roman" w:cs="Times New Roman"/>
          <w:sz w:val="22"/>
          <w:szCs w:val="22"/>
        </w:rPr>
        <w:lastRenderedPageBreak/>
        <w:t>Ontario has 9</w:t>
      </w:r>
    </w:p>
    <w:p w14:paraId="071B5E6E" w14:textId="668111C0" w:rsidR="00467DB0" w:rsidRPr="003D1CE0" w:rsidRDefault="00467DB0" w:rsidP="00CA0A0E">
      <w:pPr>
        <w:pStyle w:val="ListParagraph"/>
        <w:numPr>
          <w:ilvl w:val="1"/>
          <w:numId w:val="7"/>
        </w:numPr>
        <w:rPr>
          <w:rFonts w:ascii="Times New Roman" w:hAnsi="Times New Roman" w:cs="Times New Roman"/>
          <w:b/>
          <w:sz w:val="22"/>
          <w:szCs w:val="22"/>
        </w:rPr>
      </w:pPr>
      <w:r w:rsidRPr="003D1CE0">
        <w:rPr>
          <w:rFonts w:ascii="Times New Roman" w:hAnsi="Times New Roman" w:cs="Times New Roman"/>
          <w:sz w:val="22"/>
          <w:szCs w:val="22"/>
        </w:rPr>
        <w:t>Certain occupations are exempt (hotels, hospitals, restaurants</w:t>
      </w:r>
      <w:r w:rsidR="008A70D6" w:rsidRPr="003D1CE0">
        <w:rPr>
          <w:rFonts w:ascii="Times New Roman" w:hAnsi="Times New Roman" w:cs="Times New Roman"/>
          <w:sz w:val="22"/>
          <w:szCs w:val="22"/>
        </w:rPr>
        <w:t>)</w:t>
      </w:r>
    </w:p>
    <w:p w14:paraId="45B2EAD5" w14:textId="625E7BC5" w:rsidR="00467DB0" w:rsidRPr="003D1CE0" w:rsidRDefault="00885194" w:rsidP="005D67AF">
      <w:pPr>
        <w:jc w:val="center"/>
        <w:rPr>
          <w:rFonts w:ascii="Times New Roman" w:hAnsi="Times New Roman" w:cs="Times New Roman"/>
          <w:b/>
          <w:sz w:val="22"/>
          <w:szCs w:val="22"/>
        </w:rPr>
      </w:pPr>
      <w:r w:rsidRPr="003D1CE0">
        <w:rPr>
          <w:rFonts w:ascii="Times New Roman" w:hAnsi="Times New Roman" w:cs="Times New Roman"/>
          <w:b/>
          <w:sz w:val="22"/>
          <w:szCs w:val="22"/>
        </w:rPr>
        <w:t>Vacation</w:t>
      </w:r>
    </w:p>
    <w:p w14:paraId="655E0123" w14:textId="3C389A41" w:rsidR="00885194" w:rsidRPr="003D1CE0" w:rsidRDefault="00885194" w:rsidP="00CA0A0E">
      <w:pPr>
        <w:pStyle w:val="ListParagraph"/>
        <w:numPr>
          <w:ilvl w:val="0"/>
          <w:numId w:val="7"/>
        </w:numPr>
        <w:rPr>
          <w:rFonts w:ascii="Times New Roman" w:hAnsi="Times New Roman" w:cs="Times New Roman"/>
          <w:b/>
          <w:sz w:val="22"/>
          <w:szCs w:val="22"/>
        </w:rPr>
      </w:pPr>
      <w:r w:rsidRPr="003D1CE0">
        <w:rPr>
          <w:rFonts w:ascii="Times New Roman" w:hAnsi="Times New Roman" w:cs="Times New Roman"/>
          <w:sz w:val="22"/>
          <w:szCs w:val="22"/>
        </w:rPr>
        <w:t xml:space="preserve">Employees are entitled to at least 2 weeks after completing 12 months of continuous service (3 weeks after 5 years per </w:t>
      </w:r>
      <w:r w:rsidRPr="003D1CE0">
        <w:rPr>
          <w:rFonts w:ascii="Times New Roman" w:hAnsi="Times New Roman" w:cs="Times New Roman"/>
          <w:b/>
          <w:sz w:val="22"/>
          <w:szCs w:val="22"/>
        </w:rPr>
        <w:t>Fair Workplaces, Better Jobs Act (Bill148)</w:t>
      </w:r>
      <w:r w:rsidRPr="003D1CE0">
        <w:rPr>
          <w:rFonts w:ascii="Times New Roman" w:hAnsi="Times New Roman" w:cs="Times New Roman"/>
          <w:sz w:val="22"/>
          <w:szCs w:val="22"/>
        </w:rPr>
        <w:t>)</w:t>
      </w:r>
    </w:p>
    <w:p w14:paraId="08FF10EA" w14:textId="7A243357" w:rsidR="00885194" w:rsidRPr="003D1CE0" w:rsidRDefault="00885194" w:rsidP="00CA0A0E">
      <w:pPr>
        <w:pStyle w:val="ListParagraph"/>
        <w:numPr>
          <w:ilvl w:val="0"/>
          <w:numId w:val="7"/>
        </w:numPr>
        <w:rPr>
          <w:rFonts w:ascii="Times New Roman" w:hAnsi="Times New Roman" w:cs="Times New Roman"/>
          <w:b/>
          <w:sz w:val="22"/>
          <w:szCs w:val="22"/>
        </w:rPr>
      </w:pPr>
      <w:r w:rsidRPr="003D1CE0">
        <w:rPr>
          <w:rFonts w:ascii="Times New Roman" w:hAnsi="Times New Roman" w:cs="Times New Roman"/>
          <w:sz w:val="22"/>
          <w:szCs w:val="22"/>
        </w:rPr>
        <w:t>If they leave their employment prior to the end of 12 months, they are entitled to vacation pay for their period of employment</w:t>
      </w:r>
    </w:p>
    <w:p w14:paraId="54AB05D9" w14:textId="043F7698" w:rsidR="001F703B" w:rsidRPr="003D1CE0" w:rsidRDefault="001F703B" w:rsidP="00CA0A0E">
      <w:pPr>
        <w:pStyle w:val="ListParagraph"/>
        <w:numPr>
          <w:ilvl w:val="0"/>
          <w:numId w:val="7"/>
        </w:numPr>
        <w:rPr>
          <w:rFonts w:ascii="Times New Roman" w:hAnsi="Times New Roman" w:cs="Times New Roman"/>
          <w:b/>
          <w:sz w:val="22"/>
          <w:szCs w:val="22"/>
        </w:rPr>
      </w:pPr>
      <w:r w:rsidRPr="003D1CE0">
        <w:rPr>
          <w:rFonts w:ascii="Times New Roman" w:hAnsi="Times New Roman" w:cs="Times New Roman"/>
          <w:sz w:val="22"/>
          <w:szCs w:val="22"/>
        </w:rPr>
        <w:t>Can be taken separately/continuously (or as structured in an agreement to vary)</w:t>
      </w:r>
    </w:p>
    <w:p w14:paraId="18A81BCE" w14:textId="7F8EAF20" w:rsidR="001F703B" w:rsidRPr="003D1CE0" w:rsidRDefault="001F703B" w:rsidP="00CA0A0E">
      <w:pPr>
        <w:pStyle w:val="ListParagraph"/>
        <w:numPr>
          <w:ilvl w:val="0"/>
          <w:numId w:val="7"/>
        </w:numPr>
        <w:rPr>
          <w:rFonts w:ascii="Times New Roman" w:hAnsi="Times New Roman" w:cs="Times New Roman"/>
          <w:b/>
          <w:sz w:val="22"/>
          <w:szCs w:val="22"/>
        </w:rPr>
      </w:pPr>
      <w:r w:rsidRPr="003D1CE0">
        <w:rPr>
          <w:rFonts w:ascii="Times New Roman" w:hAnsi="Times New Roman" w:cs="Times New Roman"/>
          <w:sz w:val="22"/>
          <w:szCs w:val="22"/>
        </w:rPr>
        <w:t>Must be granted within 10 months of being earned (can be foregone as per employer-employee agreement [s. 41]</w:t>
      </w:r>
    </w:p>
    <w:p w14:paraId="38403415" w14:textId="77777777" w:rsidR="005D67AF" w:rsidRPr="003D1CE0" w:rsidRDefault="001F703B" w:rsidP="00CA0A0E">
      <w:pPr>
        <w:pStyle w:val="ListParagraph"/>
        <w:numPr>
          <w:ilvl w:val="0"/>
          <w:numId w:val="7"/>
        </w:numPr>
        <w:rPr>
          <w:rFonts w:ascii="Times New Roman" w:hAnsi="Times New Roman" w:cs="Times New Roman"/>
          <w:b/>
          <w:sz w:val="22"/>
          <w:szCs w:val="22"/>
        </w:rPr>
      </w:pPr>
      <w:r w:rsidRPr="003D1CE0">
        <w:rPr>
          <w:rFonts w:ascii="Times New Roman" w:hAnsi="Times New Roman" w:cs="Times New Roman"/>
          <w:sz w:val="22"/>
          <w:szCs w:val="22"/>
        </w:rPr>
        <w:t>Vacation pay</w:t>
      </w:r>
    </w:p>
    <w:p w14:paraId="4B5EA3A7" w14:textId="77777777" w:rsidR="005D67AF" w:rsidRPr="003D1CE0" w:rsidRDefault="001F703B" w:rsidP="00CA0A0E">
      <w:pPr>
        <w:pStyle w:val="ListParagraph"/>
        <w:numPr>
          <w:ilvl w:val="1"/>
          <w:numId w:val="7"/>
        </w:numPr>
        <w:rPr>
          <w:rFonts w:ascii="Times New Roman" w:hAnsi="Times New Roman" w:cs="Times New Roman"/>
          <w:b/>
          <w:sz w:val="22"/>
          <w:szCs w:val="22"/>
        </w:rPr>
      </w:pPr>
      <w:r w:rsidRPr="003D1CE0">
        <w:rPr>
          <w:rFonts w:ascii="Times New Roman" w:hAnsi="Times New Roman" w:cs="Times New Roman"/>
          <w:sz w:val="22"/>
          <w:szCs w:val="22"/>
        </w:rPr>
        <w:t xml:space="preserve">Employee is entitled to receive pay while on vacation, at least 4% of wages including overtime public holiday and termination pay during 12-month period </w:t>
      </w:r>
    </w:p>
    <w:p w14:paraId="0EC769A1" w14:textId="08B92BBE" w:rsidR="005D67AF" w:rsidRPr="003D1CE0" w:rsidRDefault="001F703B" w:rsidP="00CA0A0E">
      <w:pPr>
        <w:pStyle w:val="ListParagraph"/>
        <w:numPr>
          <w:ilvl w:val="1"/>
          <w:numId w:val="7"/>
        </w:numPr>
        <w:rPr>
          <w:rFonts w:ascii="Times New Roman" w:hAnsi="Times New Roman" w:cs="Times New Roman"/>
          <w:b/>
          <w:sz w:val="22"/>
          <w:szCs w:val="22"/>
        </w:rPr>
      </w:pPr>
      <w:r w:rsidRPr="003D1CE0">
        <w:rPr>
          <w:rFonts w:ascii="Times New Roman" w:hAnsi="Times New Roman" w:cs="Times New Roman"/>
          <w:sz w:val="22"/>
          <w:szCs w:val="22"/>
        </w:rPr>
        <w:t xml:space="preserve">Regulations </w:t>
      </w:r>
      <w:r w:rsidR="005D67AF" w:rsidRPr="003D1CE0">
        <w:rPr>
          <w:rFonts w:ascii="Times New Roman" w:hAnsi="Times New Roman" w:cs="Times New Roman"/>
          <w:sz w:val="22"/>
          <w:szCs w:val="22"/>
        </w:rPr>
        <w:t xml:space="preserve">prescribe numerous exemptions from the obligation to pay vacation pay </w:t>
      </w:r>
      <w:r w:rsidR="005D67AF" w:rsidRPr="003D1CE0">
        <w:rPr>
          <w:rFonts w:ascii="Times New Roman" w:hAnsi="Times New Roman" w:cs="Times New Roman"/>
          <w:color w:val="FF0000"/>
          <w:sz w:val="22"/>
          <w:szCs w:val="22"/>
        </w:rPr>
        <w:t>[O. Reg. 285/01, S. 2]</w:t>
      </w:r>
    </w:p>
    <w:p w14:paraId="35E37E95" w14:textId="3630C119" w:rsidR="005D67AF" w:rsidRPr="003D1CE0" w:rsidRDefault="005D67AF" w:rsidP="005D67AF">
      <w:pPr>
        <w:widowControl w:val="0"/>
        <w:autoSpaceDE w:val="0"/>
        <w:autoSpaceDN w:val="0"/>
        <w:adjustRightInd w:val="0"/>
        <w:jc w:val="center"/>
        <w:rPr>
          <w:rFonts w:ascii="Times New Roman" w:hAnsi="Times New Roman" w:cs="Times New Roman"/>
          <w:b/>
          <w:color w:val="000000" w:themeColor="text1"/>
          <w:sz w:val="22"/>
          <w:szCs w:val="22"/>
        </w:rPr>
      </w:pPr>
      <w:r w:rsidRPr="003D1CE0">
        <w:rPr>
          <w:rFonts w:ascii="Times New Roman" w:hAnsi="Times New Roman" w:cs="Times New Roman"/>
          <w:b/>
          <w:color w:val="000000" w:themeColor="text1"/>
          <w:sz w:val="22"/>
          <w:szCs w:val="22"/>
        </w:rPr>
        <w:t>Statutory Leaves</w:t>
      </w:r>
    </w:p>
    <w:p w14:paraId="0D447CA9" w14:textId="77777777"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The </w:t>
      </w:r>
      <w:r w:rsidRPr="003D1CE0">
        <w:rPr>
          <w:rFonts w:ascii="Times New Roman" w:hAnsi="Times New Roman" w:cs="Times New Roman"/>
          <w:i/>
          <w:iCs/>
          <w:color w:val="000000"/>
          <w:sz w:val="22"/>
          <w:szCs w:val="22"/>
        </w:rPr>
        <w:t>Fair Workplaces, Better Jobs Act</w:t>
      </w:r>
      <w:r w:rsidRPr="003D1CE0">
        <w:rPr>
          <w:rFonts w:ascii="Times New Roman" w:hAnsi="Times New Roman" w:cs="Times New Roman"/>
          <w:color w:val="000000"/>
          <w:sz w:val="22"/>
          <w:szCs w:val="22"/>
        </w:rPr>
        <w:t xml:space="preserve"> (Bill 148) has made changes to the following statutory leaves:</w:t>
      </w:r>
    </w:p>
    <w:p w14:paraId="6DEB9439" w14:textId="77777777"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Pregnancy Leave [Ss. 46-47]</w:t>
      </w:r>
    </w:p>
    <w:p w14:paraId="2C7E9CE7" w14:textId="01A245D9"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Increased for employees who experience stillbirth or miscarriage from 6 to 12 weeks.</w:t>
      </w:r>
    </w:p>
    <w:p w14:paraId="105623AF" w14:textId="495E421D"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Parental Leave [Ss. 48-49]</w:t>
      </w:r>
    </w:p>
    <w:p w14:paraId="53A3BB47" w14:textId="401B39CA"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Extended from 35 weeks to 61 weeks for employees who have taken pregnancy leave, and 37 to 63 weeks for those who have not.</w:t>
      </w:r>
    </w:p>
    <w:p w14:paraId="033637AF" w14:textId="6F84C4DC"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Personal Emergency Leave [S. 50]</w:t>
      </w:r>
    </w:p>
    <w:p w14:paraId="5202DF0F" w14:textId="53811AE4"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All employers must provide 10 days leave, two of which must be paid;</w:t>
      </w:r>
    </w:p>
    <w:p w14:paraId="53341BEA" w14:textId="1AF1771F"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Employers must not require a doctor’s note to support a leave request.</w:t>
      </w:r>
    </w:p>
    <w:p w14:paraId="111FCC35" w14:textId="3C738F04"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Family Medical Leave [S. 49.1] </w:t>
      </w:r>
    </w:p>
    <w:p w14:paraId="0BE9CBD3" w14:textId="3842737B"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Increased from 8 weeks to up to 28 weeks in a 52-week period.</w:t>
      </w:r>
    </w:p>
    <w:p w14:paraId="1EDB0552" w14:textId="68550628"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Critical Illness Leave</w:t>
      </w:r>
    </w:p>
    <w:p w14:paraId="5367D502" w14:textId="20DA0985"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Replaces Critically Ill Child Care Leave;</w:t>
      </w:r>
    </w:p>
    <w:p w14:paraId="51638CBC" w14:textId="67ABF6C0"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Maximum of 37 weeks in a 52-week period to care for a critically ill child who is a family member;</w:t>
      </w:r>
    </w:p>
    <w:p w14:paraId="731AEE6C" w14:textId="4B260FDF"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Maximum of 17 weeks in a 52-week period to care for a critically ill adult who is a family member.</w:t>
      </w:r>
    </w:p>
    <w:p w14:paraId="067BF1D1" w14:textId="0E3BBBFA"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Child Death Leave</w:t>
      </w:r>
    </w:p>
    <w:p w14:paraId="5BF8977F" w14:textId="24A710C2"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Replaces Crime-Related Child Death or Disappearance Leave;</w:t>
      </w:r>
    </w:p>
    <w:p w14:paraId="6AD8C24B" w14:textId="383A9906"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Employees are entitled to maximum 104 weeks following the death of a child, whether or not it is crime-related.</w:t>
      </w:r>
    </w:p>
    <w:p w14:paraId="7A993414" w14:textId="3B0D5E03"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Paid Domestic or Sexual Violence Leave</w:t>
      </w:r>
    </w:p>
    <w:p w14:paraId="626FE44B" w14:textId="0ADC62F9"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The employee is entitled to leave where the employee or employee’s child experiences threat of or actual domestic or sexual violence;</w:t>
      </w:r>
    </w:p>
    <w:p w14:paraId="7995EE61" w14:textId="43CDA1AE"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Each calendar year the employee is entitled to a maximum of 10 individual days of leave and up to 15 weeks of leave;</w:t>
      </w:r>
    </w:p>
    <w:p w14:paraId="5CFF299E" w14:textId="77777777"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The first five days are to be paid. The rest are unpaid.</w:t>
      </w:r>
    </w:p>
    <w:p w14:paraId="3913F0B8" w14:textId="43EC6BA3"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These leaves remain unchanged.</w:t>
      </w:r>
    </w:p>
    <w:p w14:paraId="4D0686A8" w14:textId="29FCDE3A"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Organ Donor Leave [S. 49.2]</w:t>
      </w:r>
    </w:p>
    <w:p w14:paraId="0E68A8BC" w14:textId="64E628F7"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Family Caregiver Leave [S. 49.3]</w:t>
      </w:r>
    </w:p>
    <w:p w14:paraId="51AC3F55" w14:textId="77777777" w:rsidR="005D67AF"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Emergency Leave, Declared Emergencies [S. 50.1]</w:t>
      </w:r>
    </w:p>
    <w:p w14:paraId="44A8DDCE" w14:textId="137EE7A1" w:rsidR="001F703B" w:rsidRPr="003D1CE0" w:rsidRDefault="005D67AF" w:rsidP="00CA0A0E">
      <w:pPr>
        <w:pStyle w:val="ListParagraph"/>
        <w:widowControl w:val="0"/>
        <w:numPr>
          <w:ilvl w:val="1"/>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Reservist Leave [S. 50.2]</w:t>
      </w:r>
    </w:p>
    <w:p w14:paraId="0688BA2C" w14:textId="2F7C345A"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Entitlement to and the terms of each leave are very precise </w:t>
      </w:r>
    </w:p>
    <w:p w14:paraId="4AF13F7B" w14:textId="0054E213" w:rsidR="005D67AF" w:rsidRPr="003D1CE0" w:rsidRDefault="005D67AF"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Employer benefits continue while the employee is on leave. Includes salary increases, accrual of seniority, or vacation entitlement </w:t>
      </w:r>
    </w:p>
    <w:p w14:paraId="19A885B2" w14:textId="21A437FB" w:rsidR="00D71C5C" w:rsidRPr="003D1CE0" w:rsidRDefault="00D71C5C" w:rsidP="00CA0A0E">
      <w:pPr>
        <w:pStyle w:val="ListParagraph"/>
        <w:widowControl w:val="0"/>
        <w:numPr>
          <w:ilvl w:val="0"/>
          <w:numId w:val="8"/>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On completion of the leave, the employee is to be returned to the position previously held with the employer or provided with a comparable position if the previous one no longer exists.  </w:t>
      </w:r>
      <w:r w:rsidRPr="003D1CE0">
        <w:rPr>
          <w:rFonts w:ascii="Times New Roman" w:hAnsi="Times New Roman" w:cs="Times New Roman"/>
          <w:color w:val="FF0000"/>
          <w:sz w:val="22"/>
          <w:szCs w:val="22"/>
        </w:rPr>
        <w:t>[Ss. 51, 53]</w:t>
      </w:r>
    </w:p>
    <w:p w14:paraId="129FF6C0" w14:textId="3BD7EAF8" w:rsidR="000D1685" w:rsidRPr="003D1CE0" w:rsidRDefault="00885194" w:rsidP="005D67AF">
      <w:pPr>
        <w:tabs>
          <w:tab w:val="left" w:pos="3046"/>
          <w:tab w:val="center" w:pos="4680"/>
        </w:tabs>
        <w:rPr>
          <w:rFonts w:ascii="Times New Roman" w:hAnsi="Times New Roman" w:cs="Times New Roman"/>
          <w:b/>
          <w:sz w:val="22"/>
          <w:szCs w:val="22"/>
        </w:rPr>
      </w:pPr>
      <w:r w:rsidRPr="003D1CE0">
        <w:rPr>
          <w:rFonts w:ascii="Times New Roman" w:hAnsi="Times New Roman" w:cs="Times New Roman"/>
          <w:b/>
          <w:sz w:val="22"/>
          <w:szCs w:val="22"/>
        </w:rPr>
        <w:tab/>
      </w:r>
      <w:r w:rsidRPr="003D1CE0">
        <w:rPr>
          <w:rFonts w:ascii="Times New Roman" w:hAnsi="Times New Roman" w:cs="Times New Roman"/>
          <w:b/>
          <w:sz w:val="22"/>
          <w:szCs w:val="22"/>
        </w:rPr>
        <w:tab/>
      </w:r>
      <w:r w:rsidR="000D1685" w:rsidRPr="003D1CE0">
        <w:rPr>
          <w:rFonts w:ascii="Times New Roman" w:hAnsi="Times New Roman" w:cs="Times New Roman"/>
          <w:b/>
          <w:sz w:val="22"/>
          <w:szCs w:val="22"/>
        </w:rPr>
        <w:t>Privacy</w:t>
      </w:r>
    </w:p>
    <w:p w14:paraId="0E053526" w14:textId="0B2219A0" w:rsidR="000D1685" w:rsidRPr="003D1CE0" w:rsidRDefault="00FC5743" w:rsidP="00CA0A0E">
      <w:pPr>
        <w:pStyle w:val="ListParagraph"/>
        <w:numPr>
          <w:ilvl w:val="0"/>
          <w:numId w:val="4"/>
        </w:numPr>
        <w:rPr>
          <w:rFonts w:ascii="Times New Roman" w:hAnsi="Times New Roman" w:cs="Times New Roman"/>
          <w:sz w:val="22"/>
          <w:szCs w:val="22"/>
        </w:rPr>
      </w:pPr>
      <w:r w:rsidRPr="003D1CE0">
        <w:rPr>
          <w:rFonts w:ascii="Times New Roman" w:hAnsi="Times New Roman" w:cs="Times New Roman"/>
          <w:sz w:val="22"/>
          <w:szCs w:val="22"/>
        </w:rPr>
        <w:t>Right to privacy is historically not recognized as a distinct right under the common law</w:t>
      </w:r>
    </w:p>
    <w:p w14:paraId="785DCBBD" w14:textId="450E40C2" w:rsidR="00FC5743" w:rsidRPr="003D1CE0" w:rsidRDefault="00FC5743" w:rsidP="00CA0A0E">
      <w:pPr>
        <w:pStyle w:val="ListParagraph"/>
        <w:numPr>
          <w:ilvl w:val="1"/>
          <w:numId w:val="4"/>
        </w:numPr>
        <w:rPr>
          <w:rFonts w:ascii="Times New Roman" w:hAnsi="Times New Roman" w:cs="Times New Roman"/>
          <w:sz w:val="22"/>
          <w:szCs w:val="22"/>
        </w:rPr>
      </w:pPr>
      <w:r w:rsidRPr="003D1CE0">
        <w:rPr>
          <w:rFonts w:ascii="Times New Roman" w:hAnsi="Times New Roman" w:cs="Times New Roman"/>
          <w:sz w:val="22"/>
          <w:szCs w:val="22"/>
        </w:rPr>
        <w:t>In recent years there has been a growth in privacy legislation</w:t>
      </w:r>
    </w:p>
    <w:p w14:paraId="51FBD459" w14:textId="45B12432" w:rsidR="00FC5743" w:rsidRPr="003D1CE0" w:rsidRDefault="00FC5743" w:rsidP="00CA0A0E">
      <w:pPr>
        <w:pStyle w:val="ListParagraph"/>
        <w:numPr>
          <w:ilvl w:val="0"/>
          <w:numId w:val="4"/>
        </w:numPr>
        <w:rPr>
          <w:rFonts w:ascii="Times New Roman" w:hAnsi="Times New Roman" w:cs="Times New Roman"/>
          <w:sz w:val="22"/>
          <w:szCs w:val="22"/>
        </w:rPr>
      </w:pPr>
      <w:r w:rsidRPr="003D1CE0">
        <w:rPr>
          <w:rFonts w:ascii="Times New Roman" w:hAnsi="Times New Roman" w:cs="Times New Roman"/>
          <w:sz w:val="22"/>
          <w:szCs w:val="22"/>
        </w:rPr>
        <w:t xml:space="preserve">Much of this legislation is subject-matter related statutes (health info) or addresses the retention and rights </w:t>
      </w:r>
      <w:r w:rsidR="00EF0AB2" w:rsidRPr="003D1CE0">
        <w:rPr>
          <w:rFonts w:ascii="Times New Roman" w:hAnsi="Times New Roman" w:cs="Times New Roman"/>
          <w:sz w:val="22"/>
          <w:szCs w:val="22"/>
        </w:rPr>
        <w:t>of access to personal info</w:t>
      </w:r>
    </w:p>
    <w:p w14:paraId="1837785B" w14:textId="61AE5638" w:rsidR="00EF0AB2" w:rsidRPr="003D1CE0" w:rsidRDefault="00EF0AB2" w:rsidP="00CA0A0E">
      <w:pPr>
        <w:pStyle w:val="ListParagraph"/>
        <w:widowControl w:val="0"/>
        <w:numPr>
          <w:ilvl w:val="0"/>
          <w:numId w:val="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lastRenderedPageBreak/>
        <w:t xml:space="preserve">Among the many privacy statutes, the most notable is the federal </w:t>
      </w:r>
      <w:r w:rsidRPr="003D1CE0">
        <w:rPr>
          <w:rFonts w:ascii="Times New Roman" w:hAnsi="Times New Roman" w:cs="Times New Roman"/>
          <w:i/>
          <w:iCs/>
          <w:color w:val="000000"/>
          <w:sz w:val="22"/>
          <w:szCs w:val="22"/>
        </w:rPr>
        <w:t>Personal Information Protection and Electronic Documents Act</w:t>
      </w:r>
      <w:r w:rsidRPr="003D1CE0">
        <w:rPr>
          <w:rFonts w:ascii="Times New Roman" w:hAnsi="Times New Roman" w:cs="Times New Roman"/>
          <w:color w:val="000000"/>
          <w:sz w:val="22"/>
          <w:szCs w:val="22"/>
        </w:rPr>
        <w:t xml:space="preserve"> (</w:t>
      </w:r>
      <w:r w:rsidRPr="003D1CE0">
        <w:rPr>
          <w:rFonts w:ascii="Times New Roman" w:hAnsi="Times New Roman" w:cs="Times New Roman"/>
          <w:i/>
          <w:iCs/>
          <w:color w:val="000000"/>
          <w:sz w:val="22"/>
          <w:szCs w:val="22"/>
        </w:rPr>
        <w:t>PIPEDA</w:t>
      </w:r>
      <w:r w:rsidRPr="003D1CE0">
        <w:rPr>
          <w:rFonts w:ascii="Times New Roman" w:hAnsi="Times New Roman" w:cs="Times New Roman"/>
          <w:color w:val="000000"/>
          <w:sz w:val="22"/>
          <w:szCs w:val="22"/>
        </w:rPr>
        <w:t>)</w:t>
      </w:r>
    </w:p>
    <w:p w14:paraId="2A0D7781" w14:textId="396BD3CC" w:rsidR="00EF0AB2" w:rsidRPr="003D1CE0" w:rsidRDefault="00EF0AB2" w:rsidP="00CA0A0E">
      <w:pPr>
        <w:pStyle w:val="ListParagraph"/>
        <w:widowControl w:val="0"/>
        <w:numPr>
          <w:ilvl w:val="0"/>
          <w:numId w:val="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b/>
          <w:color w:val="000000"/>
          <w:sz w:val="22"/>
          <w:szCs w:val="22"/>
        </w:rPr>
        <w:t xml:space="preserve">PIPEDA: </w:t>
      </w:r>
      <w:r w:rsidRPr="003D1CE0">
        <w:rPr>
          <w:rFonts w:ascii="Times New Roman" w:hAnsi="Times New Roman" w:cs="Times New Roman"/>
          <w:color w:val="000000"/>
          <w:sz w:val="22"/>
          <w:szCs w:val="22"/>
        </w:rPr>
        <w:t xml:space="preserve">covers personal info in the federally regulated private sector (banks, telecommunication companies, airlines, </w:t>
      </w:r>
      <w:r w:rsidR="003F4769" w:rsidRPr="003D1CE0">
        <w:rPr>
          <w:rFonts w:ascii="Times New Roman" w:hAnsi="Times New Roman" w:cs="Times New Roman"/>
          <w:color w:val="000000"/>
          <w:sz w:val="22"/>
          <w:szCs w:val="22"/>
        </w:rPr>
        <w:t>etc.</w:t>
      </w:r>
      <w:r w:rsidRPr="003D1CE0">
        <w:rPr>
          <w:rFonts w:ascii="Times New Roman" w:hAnsi="Times New Roman" w:cs="Times New Roman"/>
          <w:color w:val="000000"/>
          <w:sz w:val="22"/>
          <w:szCs w:val="22"/>
        </w:rPr>
        <w:t>)</w:t>
      </w:r>
    </w:p>
    <w:p w14:paraId="543676DC" w14:textId="44C28188" w:rsidR="00EF0AB2" w:rsidRPr="003D1CE0" w:rsidRDefault="00EF0AB2" w:rsidP="00CA0A0E">
      <w:pPr>
        <w:pStyle w:val="ListParagraph"/>
        <w:widowControl w:val="0"/>
        <w:numPr>
          <w:ilvl w:val="2"/>
          <w:numId w:val="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Ontario has no comparable legislation for the Ontario regulated private </w:t>
      </w:r>
      <w:r w:rsidR="00F6623D" w:rsidRPr="003D1CE0">
        <w:rPr>
          <w:rFonts w:ascii="Times New Roman" w:hAnsi="Times New Roman" w:cs="Times New Roman"/>
          <w:color w:val="000000"/>
          <w:sz w:val="22"/>
          <w:szCs w:val="22"/>
        </w:rPr>
        <w:t>sector</w:t>
      </w:r>
    </w:p>
    <w:p w14:paraId="7DEE9476" w14:textId="7824073F" w:rsidR="00F6623D" w:rsidRPr="003D1CE0" w:rsidRDefault="00F6623D" w:rsidP="00CA0A0E">
      <w:pPr>
        <w:pStyle w:val="ListParagraph"/>
        <w:widowControl w:val="0"/>
        <w:numPr>
          <w:ilvl w:val="2"/>
          <w:numId w:val="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The purpose is to balance an individual’s right to have personal info kept private with an organization’s need to collect, use, and disclose personal info when necessary</w:t>
      </w:r>
    </w:p>
    <w:p w14:paraId="7CAE4C46" w14:textId="5AADB8B4" w:rsidR="00EF0AB2" w:rsidRPr="003D1CE0" w:rsidRDefault="006127B2" w:rsidP="00CA0A0E">
      <w:pPr>
        <w:pStyle w:val="ListParagraph"/>
        <w:numPr>
          <w:ilvl w:val="1"/>
          <w:numId w:val="4"/>
        </w:numPr>
        <w:rPr>
          <w:rFonts w:ascii="Times New Roman" w:hAnsi="Times New Roman" w:cs="Times New Roman"/>
          <w:sz w:val="22"/>
          <w:szCs w:val="22"/>
        </w:rPr>
      </w:pPr>
      <w:r w:rsidRPr="003D1CE0">
        <w:rPr>
          <w:rFonts w:ascii="Times New Roman" w:hAnsi="Times New Roman" w:cs="Times New Roman"/>
          <w:b/>
          <w:sz w:val="22"/>
          <w:szCs w:val="22"/>
        </w:rPr>
        <w:t>Personal Info:</w:t>
      </w:r>
      <w:r w:rsidR="000F1F4F" w:rsidRPr="003D1CE0">
        <w:rPr>
          <w:rFonts w:ascii="Times New Roman" w:hAnsi="Times New Roman" w:cs="Times New Roman"/>
          <w:b/>
          <w:sz w:val="22"/>
          <w:szCs w:val="22"/>
        </w:rPr>
        <w:t xml:space="preserve"> </w:t>
      </w:r>
      <w:r w:rsidR="000F1F4F" w:rsidRPr="003D1CE0">
        <w:rPr>
          <w:rFonts w:ascii="Times New Roman" w:hAnsi="Times New Roman" w:cs="Times New Roman"/>
          <w:sz w:val="22"/>
          <w:szCs w:val="22"/>
        </w:rPr>
        <w:t>all info about an identifiable individual except for their name</w:t>
      </w:r>
      <w:r w:rsidR="000F59A3" w:rsidRPr="003D1CE0">
        <w:rPr>
          <w:rFonts w:ascii="Times New Roman" w:hAnsi="Times New Roman" w:cs="Times New Roman"/>
          <w:sz w:val="22"/>
          <w:szCs w:val="22"/>
        </w:rPr>
        <w:t xml:space="preserve">, title, business address and telephone number </w:t>
      </w:r>
      <w:r w:rsidR="000F59A3" w:rsidRPr="003D1CE0">
        <w:rPr>
          <w:rFonts w:ascii="Times New Roman" w:hAnsi="Times New Roman" w:cs="Times New Roman"/>
          <w:color w:val="FF0000"/>
          <w:sz w:val="22"/>
          <w:szCs w:val="22"/>
        </w:rPr>
        <w:t>[s. 2. (1)]</w:t>
      </w:r>
    </w:p>
    <w:p w14:paraId="7E28371B" w14:textId="353374F4" w:rsidR="000F59A3" w:rsidRPr="003D1CE0" w:rsidRDefault="000F59A3" w:rsidP="00CA0A0E">
      <w:pPr>
        <w:pStyle w:val="ListParagraph"/>
        <w:widowControl w:val="0"/>
        <w:numPr>
          <w:ilvl w:val="1"/>
          <w:numId w:val="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Individual consent is required for the collection, use or disclosure of personal information.</w:t>
      </w:r>
    </w:p>
    <w:p w14:paraId="67D6F387" w14:textId="121A8A36" w:rsidR="000F59A3" w:rsidRPr="003D1CE0" w:rsidRDefault="000F59A3" w:rsidP="00CA0A0E">
      <w:pPr>
        <w:pStyle w:val="ListParagraph"/>
        <w:widowControl w:val="0"/>
        <w:numPr>
          <w:ilvl w:val="2"/>
          <w:numId w:val="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Consent may be express or implied.</w:t>
      </w:r>
    </w:p>
    <w:p w14:paraId="3C497176" w14:textId="1F34FDBB" w:rsidR="000F59A3" w:rsidRPr="003D1CE0" w:rsidRDefault="000F59A3" w:rsidP="00CA0A0E">
      <w:pPr>
        <w:pStyle w:val="ListParagraph"/>
        <w:widowControl w:val="0"/>
        <w:numPr>
          <w:ilvl w:val="1"/>
          <w:numId w:val="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Organizations must take precautions to safeguard personal information in their possession.</w:t>
      </w:r>
    </w:p>
    <w:p w14:paraId="421851E1" w14:textId="3D5EE29C" w:rsidR="00692676" w:rsidRPr="003D1CE0" w:rsidRDefault="00692676" w:rsidP="00CA0A0E">
      <w:pPr>
        <w:pStyle w:val="ListParagraph"/>
        <w:widowControl w:val="0"/>
        <w:numPr>
          <w:ilvl w:val="1"/>
          <w:numId w:val="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“An organization may collect, use or disclose personal information </w:t>
      </w:r>
      <w:r w:rsidRPr="003D1CE0">
        <w:rPr>
          <w:rFonts w:ascii="Times New Roman" w:hAnsi="Times New Roman" w:cs="Times New Roman"/>
          <w:i/>
          <w:iCs/>
          <w:color w:val="000000"/>
          <w:sz w:val="22"/>
          <w:szCs w:val="22"/>
        </w:rPr>
        <w:t xml:space="preserve">only for purposes that a reasonable person </w:t>
      </w:r>
      <w:r w:rsidRPr="003D1CE0">
        <w:rPr>
          <w:rFonts w:ascii="Times New Roman" w:hAnsi="Times New Roman" w:cs="Times New Roman"/>
          <w:color w:val="000000"/>
          <w:sz w:val="22"/>
          <w:szCs w:val="22"/>
        </w:rPr>
        <w:t xml:space="preserve">would consider are appropriate in the circumstances.” </w:t>
      </w:r>
      <w:r w:rsidRPr="003D1CE0">
        <w:rPr>
          <w:rFonts w:ascii="Times New Roman" w:hAnsi="Times New Roman" w:cs="Times New Roman"/>
          <w:color w:val="FF0000"/>
          <w:sz w:val="22"/>
          <w:szCs w:val="22"/>
        </w:rPr>
        <w:t>[S. 5. (3)]</w:t>
      </w:r>
    </w:p>
    <w:p w14:paraId="0ADCA13F" w14:textId="77777777" w:rsidR="00202587" w:rsidRPr="003D1CE0" w:rsidRDefault="006965ED" w:rsidP="00CA0A0E">
      <w:pPr>
        <w:pStyle w:val="ListParagraph"/>
        <w:numPr>
          <w:ilvl w:val="1"/>
          <w:numId w:val="4"/>
        </w:numPr>
        <w:rPr>
          <w:rFonts w:ascii="Times New Roman" w:hAnsi="Times New Roman" w:cs="Times New Roman"/>
          <w:sz w:val="22"/>
          <w:szCs w:val="22"/>
        </w:rPr>
      </w:pPr>
      <w:r w:rsidRPr="003D1CE0">
        <w:rPr>
          <w:rFonts w:ascii="Times New Roman" w:hAnsi="Times New Roman" w:cs="Times New Roman"/>
          <w:sz w:val="22"/>
          <w:szCs w:val="22"/>
        </w:rPr>
        <w:t>privacy principles include: accountability, consent, accuracy, openness, challenging compliance, limiting use, disclosure, retention</w:t>
      </w:r>
      <w:r w:rsidR="00202587" w:rsidRPr="003D1CE0">
        <w:rPr>
          <w:rFonts w:ascii="Times New Roman" w:hAnsi="Times New Roman" w:cs="Times New Roman"/>
          <w:sz w:val="22"/>
          <w:szCs w:val="22"/>
        </w:rPr>
        <w:t>, identifying purposes, limiting collection, safeguards, individual access</w:t>
      </w:r>
    </w:p>
    <w:p w14:paraId="724DD018" w14:textId="77777777" w:rsidR="005A79C6" w:rsidRPr="003D1CE0" w:rsidRDefault="00202587" w:rsidP="00CA0A0E">
      <w:pPr>
        <w:pStyle w:val="ListParagraph"/>
        <w:numPr>
          <w:ilvl w:val="1"/>
          <w:numId w:val="4"/>
        </w:numPr>
        <w:rPr>
          <w:rFonts w:ascii="Times New Roman" w:hAnsi="Times New Roman" w:cs="Times New Roman"/>
          <w:sz w:val="22"/>
          <w:szCs w:val="22"/>
        </w:rPr>
      </w:pPr>
      <w:r w:rsidRPr="003D1CE0">
        <w:rPr>
          <w:rFonts w:ascii="Times New Roman" w:hAnsi="Times New Roman" w:cs="Times New Roman"/>
          <w:sz w:val="22"/>
          <w:szCs w:val="22"/>
        </w:rPr>
        <w:t xml:space="preserve">individuals have a right to gain access to their info and to challenge an organization’s </w:t>
      </w:r>
      <w:r w:rsidR="005A79C6" w:rsidRPr="003D1CE0">
        <w:rPr>
          <w:rFonts w:ascii="Times New Roman" w:hAnsi="Times New Roman" w:cs="Times New Roman"/>
          <w:sz w:val="22"/>
          <w:szCs w:val="22"/>
        </w:rPr>
        <w:t xml:space="preserve">treatment of it or its accuracy </w:t>
      </w:r>
    </w:p>
    <w:p w14:paraId="7E04AC5E" w14:textId="20F0DDF6" w:rsidR="006965ED" w:rsidRPr="003D1CE0" w:rsidRDefault="005A79C6" w:rsidP="00CA0A0E">
      <w:pPr>
        <w:pStyle w:val="ListParagraph"/>
        <w:numPr>
          <w:ilvl w:val="1"/>
          <w:numId w:val="4"/>
        </w:numPr>
        <w:rPr>
          <w:rFonts w:ascii="Times New Roman" w:hAnsi="Times New Roman" w:cs="Times New Roman"/>
          <w:sz w:val="22"/>
          <w:szCs w:val="22"/>
        </w:rPr>
      </w:pPr>
      <w:r w:rsidRPr="003D1CE0">
        <w:rPr>
          <w:rFonts w:ascii="Times New Roman" w:hAnsi="Times New Roman" w:cs="Times New Roman"/>
          <w:sz w:val="22"/>
          <w:szCs w:val="22"/>
        </w:rPr>
        <w:t xml:space="preserve">individuals can complain to the Office </w:t>
      </w:r>
      <w:r w:rsidR="00D2399A" w:rsidRPr="003D1CE0">
        <w:rPr>
          <w:rFonts w:ascii="Times New Roman" w:hAnsi="Times New Roman" w:cs="Times New Roman"/>
          <w:sz w:val="22"/>
          <w:szCs w:val="22"/>
        </w:rPr>
        <w:t xml:space="preserve">of the Privacy Commissioner of Canada </w:t>
      </w:r>
      <w:r w:rsidR="006965ED" w:rsidRPr="003D1CE0">
        <w:rPr>
          <w:rFonts w:ascii="Times New Roman" w:hAnsi="Times New Roman" w:cs="Times New Roman"/>
          <w:sz w:val="22"/>
          <w:szCs w:val="22"/>
        </w:rPr>
        <w:t xml:space="preserve"> </w:t>
      </w:r>
    </w:p>
    <w:p w14:paraId="1D3D6D9C" w14:textId="029694DE" w:rsidR="000F59A3" w:rsidRPr="003D1CE0" w:rsidRDefault="0054480F" w:rsidP="005D67AF">
      <w:pPr>
        <w:jc w:val="center"/>
        <w:rPr>
          <w:rFonts w:ascii="Times New Roman" w:hAnsi="Times New Roman" w:cs="Times New Roman"/>
          <w:b/>
          <w:sz w:val="22"/>
          <w:szCs w:val="22"/>
        </w:rPr>
      </w:pPr>
      <w:r w:rsidRPr="003D1CE0">
        <w:rPr>
          <w:rFonts w:ascii="Times New Roman" w:hAnsi="Times New Roman" w:cs="Times New Roman"/>
          <w:b/>
          <w:sz w:val="22"/>
          <w:szCs w:val="22"/>
        </w:rPr>
        <w:t>Intrusion upon seclusion</w:t>
      </w:r>
    </w:p>
    <w:p w14:paraId="6D196723" w14:textId="1614E8EB" w:rsidR="0054480F" w:rsidRPr="003D1CE0" w:rsidRDefault="0054480F" w:rsidP="00CA0A0E">
      <w:pPr>
        <w:pStyle w:val="ListParagraph"/>
        <w:numPr>
          <w:ilvl w:val="0"/>
          <w:numId w:val="5"/>
        </w:numPr>
        <w:rPr>
          <w:rFonts w:ascii="Times New Roman" w:hAnsi="Times New Roman" w:cs="Times New Roman"/>
          <w:sz w:val="22"/>
          <w:szCs w:val="22"/>
        </w:rPr>
      </w:pPr>
      <w:r w:rsidRPr="003D1CE0">
        <w:rPr>
          <w:rFonts w:ascii="Times New Roman" w:hAnsi="Times New Roman" w:cs="Times New Roman"/>
          <w:color w:val="FF0000"/>
          <w:sz w:val="22"/>
          <w:szCs w:val="22"/>
        </w:rPr>
        <w:t xml:space="preserve">Jones v. Tsige, 2012(ON CANADA) </w:t>
      </w:r>
      <w:r w:rsidRPr="003D1CE0">
        <w:rPr>
          <w:rFonts w:ascii="Times New Roman" w:hAnsi="Times New Roman" w:cs="Times New Roman"/>
          <w:color w:val="000000" w:themeColor="text1"/>
          <w:sz w:val="22"/>
          <w:szCs w:val="22"/>
        </w:rPr>
        <w:t>this case regarding privacy of bank statements is the case that instituted invasion of privacy law</w:t>
      </w:r>
    </w:p>
    <w:p w14:paraId="2A298660" w14:textId="63336C9F" w:rsidR="0054480F" w:rsidRPr="003D1CE0" w:rsidRDefault="0054480F" w:rsidP="00CA0A0E">
      <w:pPr>
        <w:pStyle w:val="ListParagraph"/>
        <w:numPr>
          <w:ilvl w:val="0"/>
          <w:numId w:val="5"/>
        </w:numPr>
        <w:rPr>
          <w:rFonts w:ascii="Times New Roman" w:hAnsi="Times New Roman" w:cs="Times New Roman"/>
          <w:sz w:val="22"/>
          <w:szCs w:val="22"/>
        </w:rPr>
      </w:pPr>
      <w:r w:rsidRPr="003D1CE0">
        <w:rPr>
          <w:rFonts w:ascii="Times New Roman" w:hAnsi="Times New Roman" w:cs="Times New Roman"/>
          <w:color w:val="000000" w:themeColor="text1"/>
          <w:sz w:val="22"/>
          <w:szCs w:val="22"/>
        </w:rPr>
        <w:t xml:space="preserve">Elements </w:t>
      </w:r>
      <w:r w:rsidR="00B33F1D" w:rsidRPr="003D1CE0">
        <w:rPr>
          <w:rFonts w:ascii="Times New Roman" w:hAnsi="Times New Roman" w:cs="Times New Roman"/>
          <w:color w:val="000000" w:themeColor="text1"/>
          <w:sz w:val="22"/>
          <w:szCs w:val="22"/>
        </w:rPr>
        <w:t>of the tort of intrusion upon seclusion:</w:t>
      </w:r>
    </w:p>
    <w:p w14:paraId="71263E5D" w14:textId="3E6D9545" w:rsidR="00B33F1D" w:rsidRPr="003D1CE0" w:rsidRDefault="00B33F1D" w:rsidP="00CA0A0E">
      <w:pPr>
        <w:pStyle w:val="ListParagraph"/>
        <w:numPr>
          <w:ilvl w:val="1"/>
          <w:numId w:val="5"/>
        </w:numPr>
        <w:rPr>
          <w:rFonts w:ascii="Times New Roman" w:hAnsi="Times New Roman" w:cs="Times New Roman"/>
          <w:sz w:val="22"/>
          <w:szCs w:val="22"/>
        </w:rPr>
      </w:pPr>
      <w:r w:rsidRPr="003D1CE0">
        <w:rPr>
          <w:rFonts w:ascii="Times New Roman" w:hAnsi="Times New Roman" w:cs="Times New Roman"/>
          <w:color w:val="000000" w:themeColor="text1"/>
          <w:sz w:val="22"/>
          <w:szCs w:val="22"/>
        </w:rPr>
        <w:t>Offending party must have invaded the victim’s private affairs or concerns without lawful justification</w:t>
      </w:r>
    </w:p>
    <w:p w14:paraId="20EEFFAA" w14:textId="3B9B29BC" w:rsidR="00B33F1D" w:rsidRPr="003D1CE0" w:rsidRDefault="00B33F1D" w:rsidP="00CA0A0E">
      <w:pPr>
        <w:pStyle w:val="ListParagraph"/>
        <w:numPr>
          <w:ilvl w:val="1"/>
          <w:numId w:val="5"/>
        </w:numPr>
        <w:rPr>
          <w:rFonts w:ascii="Times New Roman" w:hAnsi="Times New Roman" w:cs="Times New Roman"/>
          <w:sz w:val="22"/>
          <w:szCs w:val="22"/>
        </w:rPr>
      </w:pPr>
      <w:r w:rsidRPr="003D1CE0">
        <w:rPr>
          <w:rFonts w:ascii="Times New Roman" w:hAnsi="Times New Roman" w:cs="Times New Roman"/>
          <w:sz w:val="22"/>
          <w:szCs w:val="22"/>
        </w:rPr>
        <w:t>The offending party’s conduct must be intentional/reckless</w:t>
      </w:r>
    </w:p>
    <w:p w14:paraId="2067725D" w14:textId="44AD39F4" w:rsidR="00B33F1D" w:rsidRPr="003D1CE0" w:rsidRDefault="001014DF" w:rsidP="00CA0A0E">
      <w:pPr>
        <w:pStyle w:val="ListParagraph"/>
        <w:numPr>
          <w:ilvl w:val="1"/>
          <w:numId w:val="5"/>
        </w:numPr>
        <w:rPr>
          <w:rFonts w:ascii="Times New Roman" w:hAnsi="Times New Roman" w:cs="Times New Roman"/>
          <w:sz w:val="22"/>
          <w:szCs w:val="22"/>
        </w:rPr>
      </w:pPr>
      <w:r w:rsidRPr="003D1CE0">
        <w:rPr>
          <w:rFonts w:ascii="Times New Roman" w:hAnsi="Times New Roman" w:cs="Times New Roman"/>
          <w:sz w:val="22"/>
          <w:szCs w:val="22"/>
        </w:rPr>
        <w:t>A reasonable person would regard the invasion as highly offensive, causing distress/humiliation/anguish</w:t>
      </w:r>
      <w:r w:rsidR="00F17312" w:rsidRPr="003D1CE0">
        <w:rPr>
          <w:rFonts w:ascii="Times New Roman" w:hAnsi="Times New Roman" w:cs="Times New Roman"/>
          <w:sz w:val="22"/>
          <w:szCs w:val="22"/>
        </w:rPr>
        <w:t xml:space="preserve">  </w:t>
      </w:r>
    </w:p>
    <w:p w14:paraId="70DA829F" w14:textId="5331CD45" w:rsidR="001014DF" w:rsidRPr="003D1CE0" w:rsidRDefault="001014DF" w:rsidP="00CA0A0E">
      <w:pPr>
        <w:pStyle w:val="ListParagraph"/>
        <w:numPr>
          <w:ilvl w:val="1"/>
          <w:numId w:val="5"/>
        </w:numPr>
        <w:rPr>
          <w:rFonts w:ascii="Times New Roman" w:hAnsi="Times New Roman" w:cs="Times New Roman"/>
          <w:sz w:val="22"/>
          <w:szCs w:val="22"/>
        </w:rPr>
      </w:pPr>
      <w:r w:rsidRPr="003D1CE0">
        <w:rPr>
          <w:rFonts w:ascii="Times New Roman" w:hAnsi="Times New Roman" w:cs="Times New Roman"/>
          <w:sz w:val="22"/>
          <w:szCs w:val="22"/>
        </w:rPr>
        <w:t>Proof of harm (economic) is not necessary</w:t>
      </w:r>
    </w:p>
    <w:p w14:paraId="389C9F0B" w14:textId="34EFBB5A" w:rsidR="001014DF" w:rsidRPr="003D1CE0" w:rsidRDefault="001014DF" w:rsidP="00CA0A0E">
      <w:pPr>
        <w:pStyle w:val="ListParagraph"/>
        <w:numPr>
          <w:ilvl w:val="0"/>
          <w:numId w:val="5"/>
        </w:numPr>
        <w:rPr>
          <w:rFonts w:ascii="Times New Roman" w:hAnsi="Times New Roman" w:cs="Times New Roman"/>
          <w:sz w:val="22"/>
          <w:szCs w:val="22"/>
        </w:rPr>
      </w:pPr>
      <w:r w:rsidRPr="003D1CE0">
        <w:rPr>
          <w:rFonts w:ascii="Times New Roman" w:hAnsi="Times New Roman" w:cs="Times New Roman"/>
          <w:sz w:val="22"/>
          <w:szCs w:val="22"/>
        </w:rPr>
        <w:t>Damages for this tort include:</w:t>
      </w:r>
    </w:p>
    <w:p w14:paraId="107D609A" w14:textId="32ACE3C7" w:rsidR="001014DF" w:rsidRPr="003D1CE0" w:rsidRDefault="001014DF" w:rsidP="00CA0A0E">
      <w:pPr>
        <w:pStyle w:val="ListParagraph"/>
        <w:numPr>
          <w:ilvl w:val="1"/>
          <w:numId w:val="5"/>
        </w:numPr>
        <w:rPr>
          <w:rFonts w:ascii="Times New Roman" w:hAnsi="Times New Roman" w:cs="Times New Roman"/>
          <w:sz w:val="22"/>
          <w:szCs w:val="22"/>
        </w:rPr>
      </w:pPr>
      <w:r w:rsidRPr="003D1CE0">
        <w:rPr>
          <w:rFonts w:ascii="Times New Roman" w:hAnsi="Times New Roman" w:cs="Times New Roman"/>
          <w:sz w:val="22"/>
          <w:szCs w:val="22"/>
        </w:rPr>
        <w:t>Proven pecuniary loss;</w:t>
      </w:r>
    </w:p>
    <w:p w14:paraId="2DAB0E14" w14:textId="5D7502C5" w:rsidR="001014DF" w:rsidRPr="003D1CE0" w:rsidRDefault="001014DF" w:rsidP="00CA0A0E">
      <w:pPr>
        <w:pStyle w:val="ListParagraph"/>
        <w:numPr>
          <w:ilvl w:val="1"/>
          <w:numId w:val="5"/>
        </w:numPr>
        <w:rPr>
          <w:rFonts w:ascii="Times New Roman" w:hAnsi="Times New Roman" w:cs="Times New Roman"/>
          <w:sz w:val="22"/>
          <w:szCs w:val="22"/>
        </w:rPr>
      </w:pPr>
      <w:r w:rsidRPr="003D1CE0">
        <w:rPr>
          <w:rFonts w:ascii="Times New Roman" w:hAnsi="Times New Roman" w:cs="Times New Roman"/>
          <w:sz w:val="22"/>
          <w:szCs w:val="22"/>
        </w:rPr>
        <w:t xml:space="preserve">Damages for intangible harm </w:t>
      </w:r>
    </w:p>
    <w:p w14:paraId="22E244C5" w14:textId="079CBDCE" w:rsidR="001014DF" w:rsidRPr="003D1CE0" w:rsidRDefault="001014DF" w:rsidP="00CA0A0E">
      <w:pPr>
        <w:pStyle w:val="ListParagraph"/>
        <w:numPr>
          <w:ilvl w:val="1"/>
          <w:numId w:val="5"/>
        </w:numPr>
        <w:rPr>
          <w:rFonts w:ascii="Times New Roman" w:hAnsi="Times New Roman" w:cs="Times New Roman"/>
          <w:sz w:val="22"/>
          <w:szCs w:val="22"/>
        </w:rPr>
      </w:pPr>
      <w:r w:rsidRPr="003D1CE0">
        <w:rPr>
          <w:rFonts w:ascii="Times New Roman" w:hAnsi="Times New Roman" w:cs="Times New Roman"/>
          <w:sz w:val="22"/>
          <w:szCs w:val="22"/>
        </w:rPr>
        <w:t>&gt;$20,000</w:t>
      </w:r>
    </w:p>
    <w:p w14:paraId="29401A8F" w14:textId="02A839E6" w:rsidR="001014DF" w:rsidRPr="003D1CE0" w:rsidRDefault="001014DF" w:rsidP="00CA0A0E">
      <w:pPr>
        <w:pStyle w:val="ListParagraph"/>
        <w:widowControl w:val="0"/>
        <w:numPr>
          <w:ilvl w:val="0"/>
          <w:numId w:val="5"/>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In the words of the Court of Appeal, “Recognition of such a cause of action would amount to an incremental step that is consistent with the role of this court to develop the common law in a manner consistent with the changing needs of society.”</w:t>
      </w:r>
    </w:p>
    <w:p w14:paraId="7AFCC732" w14:textId="74E18184" w:rsidR="006E1DAF" w:rsidRPr="003D1CE0" w:rsidRDefault="006E1DAF" w:rsidP="005D67AF">
      <w:pPr>
        <w:pStyle w:val="ListParagraph"/>
        <w:jc w:val="center"/>
        <w:rPr>
          <w:rFonts w:ascii="Times New Roman" w:hAnsi="Times New Roman" w:cs="Times New Roman"/>
          <w:b/>
          <w:sz w:val="22"/>
          <w:szCs w:val="22"/>
        </w:rPr>
      </w:pPr>
    </w:p>
    <w:p w14:paraId="307FD220" w14:textId="5DA2254E" w:rsidR="001014DF" w:rsidRPr="003D1CE0" w:rsidRDefault="00E42945" w:rsidP="00E42945">
      <w:pPr>
        <w:rPr>
          <w:rFonts w:ascii="Times New Roman" w:hAnsi="Times New Roman" w:cs="Times New Roman"/>
          <w:b/>
          <w:sz w:val="22"/>
          <w:szCs w:val="22"/>
          <w:u w:val="single"/>
        </w:rPr>
      </w:pPr>
      <w:r w:rsidRPr="003D1CE0">
        <w:rPr>
          <w:rFonts w:ascii="Times New Roman" w:hAnsi="Times New Roman" w:cs="Times New Roman"/>
          <w:b/>
          <w:sz w:val="22"/>
          <w:szCs w:val="22"/>
          <w:highlight w:val="cyan"/>
          <w:u w:val="single"/>
        </w:rPr>
        <w:t xml:space="preserve">LAW 529 – </w:t>
      </w:r>
      <w:r w:rsidR="00172A01" w:rsidRPr="003D1CE0">
        <w:rPr>
          <w:rFonts w:ascii="Times New Roman" w:hAnsi="Times New Roman" w:cs="Times New Roman"/>
          <w:b/>
          <w:sz w:val="22"/>
          <w:szCs w:val="22"/>
          <w:highlight w:val="cyan"/>
          <w:u w:val="single"/>
        </w:rPr>
        <w:t>February 14</w:t>
      </w:r>
      <w:r w:rsidR="000E62E2" w:rsidRPr="003D1CE0">
        <w:rPr>
          <w:rFonts w:ascii="Times New Roman" w:hAnsi="Times New Roman" w:cs="Times New Roman"/>
          <w:b/>
          <w:sz w:val="22"/>
          <w:szCs w:val="22"/>
          <w:highlight w:val="cyan"/>
          <w:u w:val="single"/>
        </w:rPr>
        <w:t xml:space="preserve"> – Class 5</w:t>
      </w:r>
      <w:r w:rsidRPr="003D1CE0">
        <w:rPr>
          <w:rFonts w:ascii="Times New Roman" w:hAnsi="Times New Roman" w:cs="Times New Roman"/>
          <w:b/>
          <w:sz w:val="22"/>
          <w:szCs w:val="22"/>
          <w:highlight w:val="cyan"/>
          <w:u w:val="single"/>
        </w:rPr>
        <w:t xml:space="preserve"> – The Employment Relationship</w:t>
      </w:r>
      <w:r w:rsidR="001F2ED9" w:rsidRPr="003D1CE0">
        <w:rPr>
          <w:rFonts w:ascii="Times New Roman" w:hAnsi="Times New Roman" w:cs="Times New Roman"/>
          <w:b/>
          <w:sz w:val="22"/>
          <w:szCs w:val="22"/>
          <w:highlight w:val="cyan"/>
          <w:u w:val="single"/>
        </w:rPr>
        <w:t xml:space="preserve"> – Discrimination</w:t>
      </w:r>
    </w:p>
    <w:p w14:paraId="307E0FDB" w14:textId="5E44A04B" w:rsidR="00791A2D" w:rsidRPr="003D1CE0" w:rsidRDefault="00CF0B66" w:rsidP="00CA0A0E">
      <w:pPr>
        <w:pStyle w:val="ListParagraph"/>
        <w:numPr>
          <w:ilvl w:val="0"/>
          <w:numId w:val="11"/>
        </w:numPr>
        <w:rPr>
          <w:rFonts w:ascii="Times New Roman" w:hAnsi="Times New Roman" w:cs="Times New Roman"/>
          <w:b/>
          <w:sz w:val="22"/>
          <w:szCs w:val="22"/>
          <w:u w:val="single"/>
        </w:rPr>
      </w:pPr>
      <w:r w:rsidRPr="003D1CE0">
        <w:rPr>
          <w:rFonts w:ascii="Times New Roman" w:hAnsi="Times New Roman" w:cs="Times New Roman"/>
          <w:i/>
          <w:sz w:val="22"/>
          <w:szCs w:val="22"/>
        </w:rPr>
        <w:t xml:space="preserve">General Rule is: </w:t>
      </w:r>
      <w:r w:rsidRPr="003D1CE0">
        <w:rPr>
          <w:rFonts w:ascii="Times New Roman" w:hAnsi="Times New Roman" w:cs="Times New Roman"/>
          <w:sz w:val="22"/>
          <w:szCs w:val="22"/>
        </w:rPr>
        <w:t>Canadian HRC requires the employer to maintain a workplace where no prohibited grounds of discrimination are violated</w:t>
      </w:r>
    </w:p>
    <w:p w14:paraId="19CA5603" w14:textId="0842DD0E" w:rsidR="00CF0B66" w:rsidRPr="003D1CE0" w:rsidRDefault="00703599" w:rsidP="00CA0A0E">
      <w:pPr>
        <w:pStyle w:val="ListParagraph"/>
        <w:numPr>
          <w:ilvl w:val="1"/>
          <w:numId w:val="11"/>
        </w:numPr>
        <w:rPr>
          <w:rFonts w:ascii="Times New Roman" w:hAnsi="Times New Roman" w:cs="Times New Roman"/>
          <w:b/>
          <w:sz w:val="22"/>
          <w:szCs w:val="22"/>
          <w:u w:val="single"/>
        </w:rPr>
      </w:pPr>
      <w:r w:rsidRPr="003D1CE0">
        <w:rPr>
          <w:rFonts w:ascii="Times New Roman" w:hAnsi="Times New Roman" w:cs="Times New Roman"/>
          <w:sz w:val="22"/>
          <w:szCs w:val="22"/>
        </w:rPr>
        <w:t>Also,</w:t>
      </w:r>
      <w:r w:rsidR="00CF0B66" w:rsidRPr="003D1CE0">
        <w:rPr>
          <w:rFonts w:ascii="Times New Roman" w:hAnsi="Times New Roman" w:cs="Times New Roman"/>
          <w:sz w:val="22"/>
          <w:szCs w:val="22"/>
        </w:rPr>
        <w:t xml:space="preserve"> must be free from sexual harassment</w:t>
      </w:r>
    </w:p>
    <w:p w14:paraId="4C161A85" w14:textId="4BED10B5" w:rsidR="00CF0B66" w:rsidRPr="003D1CE0" w:rsidRDefault="00CF0B66" w:rsidP="00CA0A0E">
      <w:pPr>
        <w:pStyle w:val="ListParagraph"/>
        <w:numPr>
          <w:ilvl w:val="0"/>
          <w:numId w:val="11"/>
        </w:numPr>
        <w:rPr>
          <w:rFonts w:ascii="Times New Roman" w:hAnsi="Times New Roman" w:cs="Times New Roman"/>
          <w:b/>
          <w:sz w:val="22"/>
          <w:szCs w:val="22"/>
          <w:u w:val="single"/>
        </w:rPr>
      </w:pPr>
      <w:r w:rsidRPr="003D1CE0">
        <w:rPr>
          <w:rFonts w:ascii="Times New Roman" w:hAnsi="Times New Roman" w:cs="Times New Roman"/>
          <w:b/>
          <w:sz w:val="22"/>
          <w:szCs w:val="22"/>
        </w:rPr>
        <w:t xml:space="preserve">Discrimination: </w:t>
      </w:r>
      <w:r w:rsidRPr="003D1CE0">
        <w:rPr>
          <w:rFonts w:ascii="Times New Roman" w:hAnsi="Times New Roman" w:cs="Times New Roman"/>
          <w:sz w:val="22"/>
          <w:szCs w:val="22"/>
        </w:rPr>
        <w:t xml:space="preserve">not defined in the Code; meaning has expanded over time from only intentional (direct) acts in standards, requirements, policies or other qualifications than unintentionally results in discrimination </w:t>
      </w:r>
      <w:r w:rsidRPr="003D1CE0">
        <w:rPr>
          <w:rFonts w:ascii="Times New Roman" w:hAnsi="Times New Roman" w:cs="Times New Roman"/>
          <w:color w:val="FF0000"/>
          <w:sz w:val="22"/>
          <w:szCs w:val="22"/>
        </w:rPr>
        <w:t>[S.</w:t>
      </w:r>
      <w:r w:rsidR="00CB614C" w:rsidRPr="003D1CE0">
        <w:rPr>
          <w:rFonts w:ascii="Times New Roman" w:hAnsi="Times New Roman" w:cs="Times New Roman"/>
          <w:b/>
          <w:color w:val="FF0000"/>
          <w:sz w:val="22"/>
          <w:szCs w:val="22"/>
        </w:rPr>
        <w:t xml:space="preserve"> </w:t>
      </w:r>
      <w:r w:rsidRPr="003D1CE0">
        <w:rPr>
          <w:rFonts w:ascii="Times New Roman" w:hAnsi="Times New Roman" w:cs="Times New Roman"/>
          <w:color w:val="FF0000"/>
          <w:sz w:val="22"/>
          <w:szCs w:val="22"/>
        </w:rPr>
        <w:t>11]</w:t>
      </w:r>
    </w:p>
    <w:p w14:paraId="2B59CFAB" w14:textId="273726DA" w:rsidR="00CF0B66" w:rsidRPr="003D1CE0" w:rsidRDefault="00CF0B66" w:rsidP="00CA0A0E">
      <w:pPr>
        <w:pStyle w:val="ListParagraph"/>
        <w:numPr>
          <w:ilvl w:val="1"/>
          <w:numId w:val="11"/>
        </w:numPr>
        <w:rPr>
          <w:rFonts w:ascii="Times New Roman" w:hAnsi="Times New Roman" w:cs="Times New Roman"/>
          <w:sz w:val="22"/>
          <w:szCs w:val="22"/>
        </w:rPr>
      </w:pPr>
      <w:r w:rsidRPr="003D1CE0">
        <w:rPr>
          <w:rFonts w:ascii="Times New Roman" w:hAnsi="Times New Roman" w:cs="Times New Roman"/>
          <w:sz w:val="22"/>
          <w:szCs w:val="22"/>
        </w:rPr>
        <w:t xml:space="preserve">Indirect and constructive are used interchangeably </w:t>
      </w:r>
    </w:p>
    <w:p w14:paraId="499CCAED" w14:textId="1574010C" w:rsidR="00B9016C" w:rsidRPr="003D1CE0" w:rsidRDefault="00B9016C" w:rsidP="00CA0A0E">
      <w:pPr>
        <w:pStyle w:val="ListParagraph"/>
        <w:numPr>
          <w:ilvl w:val="0"/>
          <w:numId w:val="11"/>
        </w:numPr>
        <w:rPr>
          <w:rFonts w:ascii="Times New Roman" w:hAnsi="Times New Roman" w:cs="Times New Roman"/>
          <w:sz w:val="22"/>
          <w:szCs w:val="22"/>
        </w:rPr>
      </w:pPr>
      <w:r w:rsidRPr="003D1CE0">
        <w:rPr>
          <w:rFonts w:ascii="Times New Roman" w:hAnsi="Times New Roman" w:cs="Times New Roman"/>
          <w:sz w:val="22"/>
          <w:szCs w:val="22"/>
        </w:rPr>
        <w:t>There are personal/group characteristics that p</w:t>
      </w:r>
      <w:r w:rsidR="00703599" w:rsidRPr="003D1CE0">
        <w:rPr>
          <w:rFonts w:ascii="Times New Roman" w:hAnsi="Times New Roman" w:cs="Times New Roman"/>
          <w:sz w:val="22"/>
          <w:szCs w:val="22"/>
        </w:rPr>
        <w:t>rima facie cannot form basis for</w:t>
      </w:r>
      <w:r w:rsidRPr="003D1CE0">
        <w:rPr>
          <w:rFonts w:ascii="Times New Roman" w:hAnsi="Times New Roman" w:cs="Times New Roman"/>
          <w:sz w:val="22"/>
          <w:szCs w:val="22"/>
        </w:rPr>
        <w:t xml:space="preserve"> treatment or decision making within employment</w:t>
      </w:r>
    </w:p>
    <w:p w14:paraId="19FFB358" w14:textId="568812A1" w:rsidR="00B9016C" w:rsidRPr="003D1CE0" w:rsidRDefault="00B9016C" w:rsidP="00CA0A0E">
      <w:pPr>
        <w:pStyle w:val="ListParagraph"/>
        <w:numPr>
          <w:ilvl w:val="0"/>
          <w:numId w:val="11"/>
        </w:numPr>
        <w:rPr>
          <w:rFonts w:ascii="Times New Roman" w:hAnsi="Times New Roman" w:cs="Times New Roman"/>
          <w:sz w:val="22"/>
          <w:szCs w:val="22"/>
        </w:rPr>
      </w:pPr>
      <w:r w:rsidRPr="003D1CE0">
        <w:rPr>
          <w:rFonts w:ascii="Times New Roman" w:hAnsi="Times New Roman" w:cs="Times New Roman"/>
          <w:sz w:val="22"/>
          <w:szCs w:val="22"/>
        </w:rPr>
        <w:t>A sustainable claim must fall within the prohibited grounds (varies province to province)</w:t>
      </w:r>
    </w:p>
    <w:p w14:paraId="1C8C430E" w14:textId="3B4D1084" w:rsidR="00B9016C" w:rsidRPr="003D1CE0" w:rsidRDefault="00703599" w:rsidP="00CA0A0E">
      <w:pPr>
        <w:pStyle w:val="ListParagraph"/>
        <w:numPr>
          <w:ilvl w:val="0"/>
          <w:numId w:val="11"/>
        </w:numPr>
        <w:rPr>
          <w:rFonts w:ascii="Times New Roman" w:hAnsi="Times New Roman" w:cs="Times New Roman"/>
          <w:sz w:val="22"/>
          <w:szCs w:val="22"/>
        </w:rPr>
      </w:pPr>
      <w:r w:rsidRPr="003D1CE0">
        <w:rPr>
          <w:rFonts w:ascii="Times New Roman" w:hAnsi="Times New Roman" w:cs="Times New Roman"/>
          <w:sz w:val="22"/>
          <w:szCs w:val="22"/>
        </w:rPr>
        <w:t>Discrimination prohibition</w:t>
      </w:r>
      <w:r w:rsidR="00B85F5B" w:rsidRPr="003D1CE0">
        <w:rPr>
          <w:rFonts w:ascii="Times New Roman" w:hAnsi="Times New Roman" w:cs="Times New Roman"/>
          <w:sz w:val="22"/>
          <w:szCs w:val="22"/>
        </w:rPr>
        <w:t>s a</w:t>
      </w:r>
      <w:r w:rsidRPr="003D1CE0">
        <w:rPr>
          <w:rFonts w:ascii="Times New Roman" w:hAnsi="Times New Roman" w:cs="Times New Roman"/>
          <w:sz w:val="22"/>
          <w:szCs w:val="22"/>
        </w:rPr>
        <w:t>re only in legislation (no basis in common law, so can only be violated by government/employers)</w:t>
      </w:r>
    </w:p>
    <w:p w14:paraId="151D210C" w14:textId="6E0554D1" w:rsidR="007636FF" w:rsidRPr="003D1CE0" w:rsidRDefault="007636FF" w:rsidP="00CA0A0E">
      <w:pPr>
        <w:pStyle w:val="ListParagraph"/>
        <w:numPr>
          <w:ilvl w:val="0"/>
          <w:numId w:val="11"/>
        </w:numPr>
        <w:rPr>
          <w:rFonts w:ascii="Times New Roman" w:hAnsi="Times New Roman" w:cs="Times New Roman"/>
          <w:sz w:val="22"/>
          <w:szCs w:val="22"/>
        </w:rPr>
      </w:pPr>
      <w:r w:rsidRPr="003D1CE0">
        <w:rPr>
          <w:rFonts w:ascii="Times New Roman" w:hAnsi="Times New Roman" w:cs="Times New Roman"/>
          <w:bCs/>
          <w:sz w:val="22"/>
          <w:szCs w:val="22"/>
        </w:rPr>
        <w:t>*illnesses that trivialize purpose of prohibited grounds of discrimination, so they do not qualify</w:t>
      </w:r>
    </w:p>
    <w:p w14:paraId="5D93D9F3" w14:textId="69EDE0A6" w:rsidR="005420A7" w:rsidRPr="003D1CE0" w:rsidRDefault="005420A7" w:rsidP="005420A7">
      <w:pPr>
        <w:jc w:val="center"/>
        <w:rPr>
          <w:rFonts w:ascii="Times New Roman" w:hAnsi="Times New Roman" w:cs="Times New Roman"/>
          <w:b/>
          <w:sz w:val="22"/>
          <w:szCs w:val="22"/>
        </w:rPr>
      </w:pPr>
      <w:r w:rsidRPr="003D1CE0">
        <w:rPr>
          <w:rFonts w:ascii="Times New Roman" w:hAnsi="Times New Roman" w:cs="Times New Roman"/>
          <w:b/>
          <w:sz w:val="22"/>
          <w:szCs w:val="22"/>
        </w:rPr>
        <w:t xml:space="preserve">Prohibited Grounds </w:t>
      </w:r>
    </w:p>
    <w:p w14:paraId="28DE48DB" w14:textId="25DCDA49" w:rsidR="008E33CB" w:rsidRPr="003D1CE0" w:rsidRDefault="005420A7"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t>Disability</w:t>
      </w:r>
    </w:p>
    <w:p w14:paraId="24AEE356" w14:textId="77960084" w:rsidR="008E33CB" w:rsidRPr="003D1CE0" w:rsidRDefault="008E33CB"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 xml:space="preserve">Mental and physical </w:t>
      </w:r>
      <w:r w:rsidR="00B63BCC" w:rsidRPr="003D1CE0">
        <w:rPr>
          <w:rFonts w:ascii="Times New Roman" w:hAnsi="Times New Roman" w:cs="Times New Roman"/>
          <w:sz w:val="22"/>
          <w:szCs w:val="22"/>
        </w:rPr>
        <w:t>disabilities are included (drugs and alcohol qualify)</w:t>
      </w:r>
    </w:p>
    <w:p w14:paraId="4D9566CF" w14:textId="5C81F658" w:rsidR="00B63BCC" w:rsidRPr="003D1CE0" w:rsidRDefault="00B63BCC"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Not every ailment qualifies (temporary or to-be-expected impairments)</w:t>
      </w:r>
    </w:p>
    <w:p w14:paraId="00D47D3E" w14:textId="7E592E21" w:rsidR="00B63BCC" w:rsidRPr="003D1CE0" w:rsidRDefault="00B63BCC"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t>Sex</w:t>
      </w:r>
    </w:p>
    <w:p w14:paraId="6B48836F" w14:textId="77777777" w:rsidR="0036444F" w:rsidRPr="003D1CE0" w:rsidRDefault="00B63BCC"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 xml:space="preserve">Not defined, but interpreted to include pregnancy &amp; </w:t>
      </w:r>
      <w:r w:rsidR="0036444F" w:rsidRPr="003D1CE0">
        <w:rPr>
          <w:rFonts w:ascii="Times New Roman" w:hAnsi="Times New Roman" w:cs="Times New Roman"/>
          <w:sz w:val="22"/>
          <w:szCs w:val="22"/>
        </w:rPr>
        <w:t xml:space="preserve">transgendered people </w:t>
      </w:r>
    </w:p>
    <w:p w14:paraId="6EC3C54D" w14:textId="79E365C8" w:rsidR="0036444F" w:rsidRPr="003D1CE0" w:rsidRDefault="0036444F"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Includes sexual harassment &amp; citizenship</w:t>
      </w:r>
    </w:p>
    <w:p w14:paraId="51465505" w14:textId="123875F1" w:rsidR="00D20350" w:rsidRPr="003D1CE0" w:rsidRDefault="00D20350"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lastRenderedPageBreak/>
        <w:t>Citizenship</w:t>
      </w:r>
    </w:p>
    <w:p w14:paraId="23C494F5" w14:textId="750BEF1C" w:rsidR="0036444F" w:rsidRPr="003D1CE0" w:rsidRDefault="0036444F"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t>Creed</w:t>
      </w:r>
    </w:p>
    <w:p w14:paraId="479332AD" w14:textId="0E158D9B" w:rsidR="0036444F" w:rsidRPr="003D1CE0" w:rsidRDefault="0036444F"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Includes religious belief, not political</w:t>
      </w:r>
    </w:p>
    <w:p w14:paraId="16478984" w14:textId="7684C909" w:rsidR="0036444F" w:rsidRPr="003D1CE0" w:rsidRDefault="0036444F"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t>Sexual Orientation</w:t>
      </w:r>
    </w:p>
    <w:p w14:paraId="72D55CE2" w14:textId="78235F00" w:rsidR="00B63BCC" w:rsidRPr="003D1CE0" w:rsidRDefault="0036444F"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LGBTQ &amp; heterosexuals</w:t>
      </w:r>
    </w:p>
    <w:p w14:paraId="00008155" w14:textId="5A0A5D2D" w:rsidR="0036444F" w:rsidRPr="003D1CE0" w:rsidRDefault="0036444F"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t>Age</w:t>
      </w:r>
    </w:p>
    <w:p w14:paraId="2E6E56F2" w14:textId="55B465CC" w:rsidR="0036444F" w:rsidRPr="003D1CE0" w:rsidRDefault="0036444F"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Effective Dc 21, 2006 age is defined as 18 and over (cap at 64 was removed)</w:t>
      </w:r>
    </w:p>
    <w:p w14:paraId="1B1D7F96" w14:textId="41AE3532" w:rsidR="0036444F" w:rsidRPr="003D1CE0" w:rsidRDefault="0036444F"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t xml:space="preserve">Record of Offences </w:t>
      </w:r>
    </w:p>
    <w:p w14:paraId="04B227D1" w14:textId="749529EE" w:rsidR="0036444F" w:rsidRPr="003D1CE0" w:rsidRDefault="0036444F"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 xml:space="preserve">Referrers to criminal offence for which pardon has been granted </w:t>
      </w:r>
    </w:p>
    <w:p w14:paraId="1BDC7C31" w14:textId="1085C963" w:rsidR="0036444F" w:rsidRPr="003D1CE0" w:rsidRDefault="0036444F"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 xml:space="preserve">Includes provincial offences </w:t>
      </w:r>
    </w:p>
    <w:p w14:paraId="5F81C595" w14:textId="40181465" w:rsidR="0036444F" w:rsidRPr="003D1CE0" w:rsidRDefault="0036444F"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t xml:space="preserve">Marital Status </w:t>
      </w:r>
    </w:p>
    <w:p w14:paraId="57EAA470" w14:textId="44110CB0" w:rsidR="0036444F" w:rsidRPr="003D1CE0" w:rsidRDefault="0036444F"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 xml:space="preserve">Status of being single, divorced, separated, common law, </w:t>
      </w:r>
      <w:r w:rsidR="003F4769" w:rsidRPr="003D1CE0">
        <w:rPr>
          <w:rFonts w:ascii="Times New Roman" w:hAnsi="Times New Roman" w:cs="Times New Roman"/>
          <w:sz w:val="22"/>
          <w:szCs w:val="22"/>
        </w:rPr>
        <w:t>etc.</w:t>
      </w:r>
    </w:p>
    <w:p w14:paraId="234A80A1" w14:textId="7A39BF76" w:rsidR="0036444F" w:rsidRPr="003D1CE0" w:rsidRDefault="0036444F"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t>Family Status</w:t>
      </w:r>
    </w:p>
    <w:p w14:paraId="1473045C" w14:textId="664B13CA" w:rsidR="0036444F" w:rsidRPr="003D1CE0" w:rsidRDefault="0036444F"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Being in a parent/child relationship and actual identity of family members (mainly regarding taking time off)</w:t>
      </w:r>
    </w:p>
    <w:p w14:paraId="5CD158DE" w14:textId="4CBF99F4" w:rsidR="0036444F" w:rsidRPr="003D1CE0" w:rsidRDefault="0036444F" w:rsidP="00CA0A0E">
      <w:pPr>
        <w:pStyle w:val="ListParagraph"/>
        <w:numPr>
          <w:ilvl w:val="0"/>
          <w:numId w:val="12"/>
        </w:numPr>
        <w:rPr>
          <w:rFonts w:ascii="Times New Roman" w:hAnsi="Times New Roman" w:cs="Times New Roman"/>
          <w:sz w:val="22"/>
          <w:szCs w:val="22"/>
        </w:rPr>
      </w:pPr>
      <w:r w:rsidRPr="003D1CE0">
        <w:rPr>
          <w:rFonts w:ascii="Times New Roman" w:hAnsi="Times New Roman" w:cs="Times New Roman"/>
          <w:sz w:val="22"/>
          <w:szCs w:val="22"/>
        </w:rPr>
        <w:t>Gender Identity/Expression</w:t>
      </w:r>
    </w:p>
    <w:p w14:paraId="69430FBC" w14:textId="0D9BB152" w:rsidR="0036444F" w:rsidRPr="003D1CE0" w:rsidRDefault="0036444F" w:rsidP="00CA0A0E">
      <w:pPr>
        <w:pStyle w:val="ListParagraph"/>
        <w:numPr>
          <w:ilvl w:val="1"/>
          <w:numId w:val="12"/>
        </w:numPr>
        <w:rPr>
          <w:rFonts w:ascii="Times New Roman" w:hAnsi="Times New Roman" w:cs="Times New Roman"/>
          <w:sz w:val="22"/>
          <w:szCs w:val="22"/>
        </w:rPr>
      </w:pPr>
      <w:r w:rsidRPr="003D1CE0">
        <w:rPr>
          <w:rFonts w:ascii="Times New Roman" w:hAnsi="Times New Roman" w:cs="Times New Roman"/>
          <w:sz w:val="22"/>
          <w:szCs w:val="22"/>
        </w:rPr>
        <w:t>Ways individuals experience and express their gender and protects transgendered and transsexual workers from discrimination</w:t>
      </w:r>
    </w:p>
    <w:p w14:paraId="2776A4C4" w14:textId="57D676C2" w:rsidR="0036444F" w:rsidRPr="003D1CE0" w:rsidRDefault="0036444F" w:rsidP="0036444F">
      <w:pPr>
        <w:jc w:val="center"/>
        <w:rPr>
          <w:rFonts w:ascii="Times New Roman" w:hAnsi="Times New Roman" w:cs="Times New Roman"/>
          <w:b/>
          <w:sz w:val="22"/>
          <w:szCs w:val="22"/>
        </w:rPr>
      </w:pPr>
      <w:r w:rsidRPr="003D1CE0">
        <w:rPr>
          <w:rFonts w:ascii="Times New Roman" w:hAnsi="Times New Roman" w:cs="Times New Roman"/>
          <w:b/>
          <w:sz w:val="22"/>
          <w:szCs w:val="22"/>
        </w:rPr>
        <w:t>Harassment</w:t>
      </w:r>
    </w:p>
    <w:p w14:paraId="0858240D" w14:textId="257B2AC9" w:rsidR="0036444F" w:rsidRPr="003D1CE0" w:rsidRDefault="0036444F" w:rsidP="00CA0A0E">
      <w:pPr>
        <w:pStyle w:val="ListParagraph"/>
        <w:numPr>
          <w:ilvl w:val="0"/>
          <w:numId w:val="13"/>
        </w:numPr>
        <w:rPr>
          <w:rFonts w:ascii="Times New Roman" w:hAnsi="Times New Roman" w:cs="Times New Roman"/>
          <w:sz w:val="22"/>
          <w:szCs w:val="22"/>
        </w:rPr>
      </w:pPr>
      <w:r w:rsidRPr="003D1CE0">
        <w:rPr>
          <w:rFonts w:ascii="Times New Roman" w:hAnsi="Times New Roman" w:cs="Times New Roman"/>
          <w:sz w:val="22"/>
          <w:szCs w:val="22"/>
        </w:rPr>
        <w:t>Describes a form of prohibited conduct and not a person/ground characteristic</w:t>
      </w:r>
    </w:p>
    <w:p w14:paraId="39E1A36F" w14:textId="0F74B7B1" w:rsidR="0036444F" w:rsidRPr="003D1CE0" w:rsidRDefault="0036444F" w:rsidP="00CA0A0E">
      <w:pPr>
        <w:pStyle w:val="ListParagraph"/>
        <w:numPr>
          <w:ilvl w:val="0"/>
          <w:numId w:val="13"/>
        </w:numPr>
        <w:rPr>
          <w:rFonts w:ascii="Times New Roman" w:hAnsi="Times New Roman" w:cs="Times New Roman"/>
          <w:sz w:val="22"/>
          <w:szCs w:val="22"/>
        </w:rPr>
      </w:pPr>
      <w:r w:rsidRPr="003D1CE0">
        <w:rPr>
          <w:rFonts w:ascii="Times New Roman" w:hAnsi="Times New Roman" w:cs="Times New Roman"/>
          <w:sz w:val="22"/>
          <w:szCs w:val="22"/>
        </w:rPr>
        <w:t>Defined as “engaging in a course of vexatious comment or conduct that is known/ought to have been reasonably known to be unwelcome”</w:t>
      </w:r>
    </w:p>
    <w:p w14:paraId="0BB7B90D" w14:textId="510E2971" w:rsidR="0036444F" w:rsidRPr="003D1CE0" w:rsidRDefault="0036444F" w:rsidP="00CA0A0E">
      <w:pPr>
        <w:pStyle w:val="ListParagraph"/>
        <w:numPr>
          <w:ilvl w:val="1"/>
          <w:numId w:val="13"/>
        </w:numPr>
        <w:rPr>
          <w:rFonts w:ascii="Times New Roman" w:hAnsi="Times New Roman" w:cs="Times New Roman"/>
          <w:sz w:val="22"/>
          <w:szCs w:val="22"/>
        </w:rPr>
      </w:pPr>
      <w:r w:rsidRPr="003D1CE0">
        <w:rPr>
          <w:rFonts w:ascii="Times New Roman" w:hAnsi="Times New Roman" w:cs="Times New Roman"/>
          <w:sz w:val="22"/>
          <w:szCs w:val="22"/>
        </w:rPr>
        <w:t>More than one incident is typically required</w:t>
      </w:r>
      <w:r w:rsidR="00174D29" w:rsidRPr="003D1CE0">
        <w:rPr>
          <w:rFonts w:ascii="Times New Roman" w:hAnsi="Times New Roman" w:cs="Times New Roman"/>
          <w:sz w:val="22"/>
          <w:szCs w:val="22"/>
        </w:rPr>
        <w:t>, but if comment or conduct is sufficiently egregious, there can be finding of harassment from a single incident</w:t>
      </w:r>
    </w:p>
    <w:p w14:paraId="1CB0A031" w14:textId="71AF49D3" w:rsidR="0036444F" w:rsidRPr="003D1CE0" w:rsidRDefault="0036444F" w:rsidP="00CA0A0E">
      <w:pPr>
        <w:pStyle w:val="ListParagraph"/>
        <w:numPr>
          <w:ilvl w:val="0"/>
          <w:numId w:val="13"/>
        </w:numPr>
        <w:rPr>
          <w:rFonts w:ascii="Times New Roman" w:hAnsi="Times New Roman" w:cs="Times New Roman"/>
          <w:sz w:val="22"/>
          <w:szCs w:val="22"/>
        </w:rPr>
      </w:pPr>
      <w:r w:rsidRPr="003D1CE0">
        <w:rPr>
          <w:rFonts w:ascii="Times New Roman" w:hAnsi="Times New Roman" w:cs="Times New Roman"/>
          <w:sz w:val="22"/>
          <w:szCs w:val="22"/>
        </w:rPr>
        <w:t>Someone who is a general “harasser” does not fit the description</w:t>
      </w:r>
    </w:p>
    <w:p w14:paraId="07C6D392" w14:textId="395FBCB5" w:rsidR="0036444F" w:rsidRPr="003D1CE0" w:rsidRDefault="0036444F" w:rsidP="00CA0A0E">
      <w:pPr>
        <w:pStyle w:val="ListParagraph"/>
        <w:numPr>
          <w:ilvl w:val="1"/>
          <w:numId w:val="13"/>
        </w:numPr>
        <w:rPr>
          <w:rFonts w:ascii="Times New Roman" w:hAnsi="Times New Roman" w:cs="Times New Roman"/>
          <w:sz w:val="22"/>
          <w:szCs w:val="22"/>
        </w:rPr>
      </w:pPr>
      <w:r w:rsidRPr="003D1CE0">
        <w:rPr>
          <w:rFonts w:ascii="Times New Roman" w:hAnsi="Times New Roman" w:cs="Times New Roman"/>
          <w:color w:val="FF0000"/>
          <w:sz w:val="22"/>
          <w:szCs w:val="22"/>
        </w:rPr>
        <w:t xml:space="preserve">S.5.(2) </w:t>
      </w:r>
      <w:r w:rsidRPr="003D1CE0">
        <w:rPr>
          <w:rFonts w:ascii="Times New Roman" w:hAnsi="Times New Roman" w:cs="Times New Roman"/>
          <w:sz w:val="22"/>
          <w:szCs w:val="22"/>
        </w:rPr>
        <w:t>prohibits harassment in workplace on prohibited grounds</w:t>
      </w:r>
    </w:p>
    <w:p w14:paraId="6CB00FEC" w14:textId="641FFAB3" w:rsidR="0036444F" w:rsidRPr="003D1CE0" w:rsidRDefault="0036444F" w:rsidP="00CA0A0E">
      <w:pPr>
        <w:pStyle w:val="ListParagraph"/>
        <w:numPr>
          <w:ilvl w:val="1"/>
          <w:numId w:val="13"/>
        </w:numPr>
        <w:rPr>
          <w:rFonts w:ascii="Times New Roman" w:hAnsi="Times New Roman" w:cs="Times New Roman"/>
          <w:sz w:val="22"/>
          <w:szCs w:val="22"/>
        </w:rPr>
      </w:pPr>
      <w:r w:rsidRPr="003D1CE0">
        <w:rPr>
          <w:rFonts w:ascii="Times New Roman" w:hAnsi="Times New Roman" w:cs="Times New Roman"/>
          <w:color w:val="FF0000"/>
          <w:sz w:val="22"/>
          <w:szCs w:val="22"/>
        </w:rPr>
        <w:t xml:space="preserve">S.7.(2) </w:t>
      </w:r>
      <w:r w:rsidRPr="003D1CE0">
        <w:rPr>
          <w:rFonts w:ascii="Times New Roman" w:hAnsi="Times New Roman" w:cs="Times New Roman"/>
          <w:sz w:val="22"/>
          <w:szCs w:val="22"/>
        </w:rPr>
        <w:t>prohibits sexual harassment/sexual solicitation</w:t>
      </w:r>
    </w:p>
    <w:p w14:paraId="28D73BDB" w14:textId="562F233B" w:rsidR="0036444F" w:rsidRPr="003D1CE0" w:rsidRDefault="00174D29" w:rsidP="00CA0A0E">
      <w:pPr>
        <w:pStyle w:val="ListParagraph"/>
        <w:numPr>
          <w:ilvl w:val="0"/>
          <w:numId w:val="13"/>
        </w:numPr>
        <w:rPr>
          <w:rFonts w:ascii="Times New Roman" w:hAnsi="Times New Roman" w:cs="Times New Roman"/>
          <w:sz w:val="22"/>
          <w:szCs w:val="22"/>
        </w:rPr>
      </w:pPr>
      <w:r w:rsidRPr="003D1CE0">
        <w:rPr>
          <w:rFonts w:ascii="Times New Roman" w:hAnsi="Times New Roman" w:cs="Times New Roman"/>
          <w:color w:val="000000" w:themeColor="text1"/>
          <w:sz w:val="22"/>
          <w:szCs w:val="22"/>
        </w:rPr>
        <w:t>It is not a defence to say that you were not aware that actions or comments were unwelcome</w:t>
      </w:r>
    </w:p>
    <w:p w14:paraId="4F0D8EE1" w14:textId="147F783B" w:rsidR="00174D29" w:rsidRPr="003D1CE0" w:rsidRDefault="00174D29" w:rsidP="00CA0A0E">
      <w:pPr>
        <w:pStyle w:val="ListParagraph"/>
        <w:numPr>
          <w:ilvl w:val="0"/>
          <w:numId w:val="13"/>
        </w:numPr>
        <w:rPr>
          <w:rFonts w:ascii="Times New Roman" w:hAnsi="Times New Roman" w:cs="Times New Roman"/>
          <w:sz w:val="22"/>
          <w:szCs w:val="22"/>
        </w:rPr>
      </w:pPr>
      <w:r w:rsidRPr="003D1CE0">
        <w:rPr>
          <w:rFonts w:ascii="Times New Roman" w:hAnsi="Times New Roman" w:cs="Times New Roman"/>
          <w:color w:val="000000" w:themeColor="text1"/>
          <w:sz w:val="22"/>
          <w:szCs w:val="22"/>
        </w:rPr>
        <w:t xml:space="preserve">If you are put on notice by recipient, that is sufficient </w:t>
      </w:r>
    </w:p>
    <w:p w14:paraId="7577EB01" w14:textId="2E4C6525" w:rsidR="00174D29" w:rsidRPr="003D1CE0" w:rsidRDefault="00174D29" w:rsidP="00174D29">
      <w:pPr>
        <w:jc w:val="center"/>
        <w:rPr>
          <w:rFonts w:ascii="Times New Roman" w:hAnsi="Times New Roman" w:cs="Times New Roman"/>
          <w:b/>
          <w:sz w:val="22"/>
          <w:szCs w:val="22"/>
        </w:rPr>
      </w:pPr>
      <w:r w:rsidRPr="003D1CE0">
        <w:rPr>
          <w:rFonts w:ascii="Times New Roman" w:hAnsi="Times New Roman" w:cs="Times New Roman"/>
          <w:b/>
          <w:sz w:val="22"/>
          <w:szCs w:val="22"/>
        </w:rPr>
        <w:t>Defences and Exemptions</w:t>
      </w:r>
    </w:p>
    <w:p w14:paraId="6D1A8AD1" w14:textId="536EC0B9" w:rsidR="00174D29" w:rsidRPr="003D1CE0" w:rsidRDefault="002461EB" w:rsidP="00CA0A0E">
      <w:pPr>
        <w:pStyle w:val="ListParagraph"/>
        <w:numPr>
          <w:ilvl w:val="0"/>
          <w:numId w:val="14"/>
        </w:numPr>
        <w:rPr>
          <w:rFonts w:ascii="Times New Roman" w:hAnsi="Times New Roman" w:cs="Times New Roman"/>
          <w:sz w:val="22"/>
          <w:szCs w:val="22"/>
        </w:rPr>
      </w:pPr>
      <w:r w:rsidRPr="003D1CE0">
        <w:rPr>
          <w:rFonts w:ascii="Times New Roman" w:hAnsi="Times New Roman" w:cs="Times New Roman"/>
          <w:sz w:val="22"/>
          <w:szCs w:val="22"/>
        </w:rPr>
        <w:t>Ontario Code permits discrimination in certain situations and under certain circumstances</w:t>
      </w:r>
    </w:p>
    <w:p w14:paraId="7EDFF3F9" w14:textId="756ECF4E" w:rsidR="00CB614C" w:rsidRPr="003D1CE0" w:rsidRDefault="00CB614C" w:rsidP="00CA0A0E">
      <w:pPr>
        <w:pStyle w:val="ListParagraph"/>
        <w:numPr>
          <w:ilvl w:val="0"/>
          <w:numId w:val="14"/>
        </w:numPr>
        <w:rPr>
          <w:rFonts w:ascii="Times New Roman" w:hAnsi="Times New Roman" w:cs="Times New Roman"/>
          <w:sz w:val="22"/>
          <w:szCs w:val="22"/>
        </w:rPr>
      </w:pPr>
      <w:r w:rsidRPr="003D1CE0">
        <w:rPr>
          <w:rFonts w:ascii="Times New Roman" w:hAnsi="Times New Roman" w:cs="Times New Roman"/>
          <w:sz w:val="22"/>
          <w:szCs w:val="22"/>
        </w:rPr>
        <w:t>Once a prima facie case of discrimination has been made, the onus is on the employer to justify discrimination</w:t>
      </w:r>
    </w:p>
    <w:p w14:paraId="7C424A33" w14:textId="77777777" w:rsidR="00CB614C" w:rsidRPr="003D1CE0" w:rsidRDefault="00CB614C" w:rsidP="00CA0A0E">
      <w:pPr>
        <w:pStyle w:val="ListParagraph"/>
        <w:widowControl w:val="0"/>
        <w:numPr>
          <w:ilvl w:val="0"/>
          <w:numId w:val="1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b/>
          <w:color w:val="000000"/>
          <w:sz w:val="22"/>
          <w:szCs w:val="22"/>
        </w:rPr>
        <w:t xml:space="preserve">Analytical Process: </w:t>
      </w:r>
    </w:p>
    <w:p w14:paraId="162576EC" w14:textId="77777777" w:rsidR="00CB614C" w:rsidRPr="003D1CE0" w:rsidRDefault="00CB614C" w:rsidP="00CA0A0E">
      <w:pPr>
        <w:pStyle w:val="ListParagraph"/>
        <w:widowControl w:val="0"/>
        <w:numPr>
          <w:ilvl w:val="1"/>
          <w:numId w:val="14"/>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Has the complainant established a prima facie case of discrimination? If yes;</w:t>
      </w:r>
    </w:p>
    <w:p w14:paraId="2EA119FD" w14:textId="365000E5" w:rsidR="00CB614C" w:rsidRPr="003D1CE0" w:rsidRDefault="00CB614C"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color w:val="000000"/>
          <w:sz w:val="22"/>
          <w:szCs w:val="22"/>
        </w:rPr>
        <w:t>Is the discrimination permitted by one of the statutory defenses under the code?</w:t>
      </w:r>
    </w:p>
    <w:p w14:paraId="2DFE751A" w14:textId="6401BFEA" w:rsidR="00CB614C" w:rsidRPr="003D1CE0" w:rsidRDefault="00CB614C" w:rsidP="00CA0A0E">
      <w:pPr>
        <w:pStyle w:val="ListParagraph"/>
        <w:numPr>
          <w:ilvl w:val="0"/>
          <w:numId w:val="14"/>
        </w:numPr>
        <w:rPr>
          <w:rFonts w:ascii="Times New Roman" w:hAnsi="Times New Roman" w:cs="Times New Roman"/>
          <w:sz w:val="22"/>
          <w:szCs w:val="22"/>
          <w:u w:val="single"/>
        </w:rPr>
      </w:pPr>
      <w:r w:rsidRPr="003D1CE0">
        <w:rPr>
          <w:rFonts w:ascii="Times New Roman" w:hAnsi="Times New Roman" w:cs="Times New Roman"/>
          <w:sz w:val="22"/>
          <w:szCs w:val="22"/>
          <w:u w:val="single"/>
        </w:rPr>
        <w:t>The exemptions under the Code are:</w:t>
      </w:r>
    </w:p>
    <w:p w14:paraId="4EDBDEDE" w14:textId="7763A818" w:rsidR="00CB614C" w:rsidRPr="003D1CE0" w:rsidRDefault="00CB614C"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sz w:val="22"/>
          <w:szCs w:val="22"/>
        </w:rPr>
        <w:t xml:space="preserve">Religious, philanthropic, educational, fraternal, or social institutions &amp; organizations </w:t>
      </w:r>
      <w:r w:rsidRPr="003D1CE0">
        <w:rPr>
          <w:rFonts w:ascii="Times New Roman" w:hAnsi="Times New Roman" w:cs="Times New Roman"/>
          <w:color w:val="FF0000"/>
          <w:sz w:val="22"/>
          <w:szCs w:val="22"/>
        </w:rPr>
        <w:t xml:space="preserve">[S. 24. (1)(a)] </w:t>
      </w:r>
    </w:p>
    <w:p w14:paraId="5870B885" w14:textId="508BADC4" w:rsidR="00CB614C" w:rsidRPr="003D1CE0" w:rsidRDefault="00CB614C"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sz w:val="22"/>
          <w:szCs w:val="22"/>
        </w:rPr>
        <w:t xml:space="preserve">Nepotism </w:t>
      </w:r>
      <w:r w:rsidRPr="003D1CE0">
        <w:rPr>
          <w:rFonts w:ascii="Times New Roman" w:hAnsi="Times New Roman" w:cs="Times New Roman"/>
          <w:color w:val="FF0000"/>
          <w:sz w:val="22"/>
          <w:szCs w:val="22"/>
        </w:rPr>
        <w:t>[S. 24. (1)(d)]</w:t>
      </w:r>
    </w:p>
    <w:p w14:paraId="199606A8" w14:textId="7D74D94A" w:rsidR="00CB614C" w:rsidRPr="003D1CE0" w:rsidRDefault="00CB614C"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color w:val="000000" w:themeColor="text1"/>
          <w:sz w:val="22"/>
          <w:szCs w:val="22"/>
        </w:rPr>
        <w:t xml:space="preserve">Domestic Employment </w:t>
      </w:r>
      <w:r w:rsidRPr="003D1CE0">
        <w:rPr>
          <w:rFonts w:ascii="Times New Roman" w:hAnsi="Times New Roman" w:cs="Times New Roman"/>
          <w:color w:val="FF0000"/>
          <w:sz w:val="22"/>
          <w:szCs w:val="22"/>
        </w:rPr>
        <w:t>[S. 24. (1)(c)]</w:t>
      </w:r>
    </w:p>
    <w:p w14:paraId="2B8A1554" w14:textId="151DC798" w:rsidR="00CB614C" w:rsidRPr="003D1CE0" w:rsidRDefault="00CB614C"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color w:val="000000" w:themeColor="text1"/>
          <w:sz w:val="22"/>
          <w:szCs w:val="22"/>
        </w:rPr>
        <w:t xml:space="preserve">Affirmative Action Programs </w:t>
      </w:r>
      <w:r w:rsidRPr="003D1CE0">
        <w:rPr>
          <w:rFonts w:ascii="Times New Roman" w:hAnsi="Times New Roman" w:cs="Times New Roman"/>
          <w:color w:val="FF0000"/>
          <w:sz w:val="22"/>
          <w:szCs w:val="22"/>
        </w:rPr>
        <w:t>[S. 14. (1)]</w:t>
      </w:r>
    </w:p>
    <w:p w14:paraId="4C19ADB3" w14:textId="10A9CFEF" w:rsidR="00CB614C" w:rsidRPr="003D1CE0" w:rsidRDefault="00CB614C"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color w:val="000000" w:themeColor="text1"/>
          <w:sz w:val="22"/>
          <w:szCs w:val="22"/>
        </w:rPr>
        <w:t xml:space="preserve">Employment Benefit/Pension Plans </w:t>
      </w:r>
      <w:r w:rsidRPr="003D1CE0">
        <w:rPr>
          <w:rFonts w:ascii="Times New Roman" w:hAnsi="Times New Roman" w:cs="Times New Roman"/>
          <w:color w:val="FF0000"/>
          <w:sz w:val="22"/>
          <w:szCs w:val="22"/>
        </w:rPr>
        <w:t>[S. 25. (2)]</w:t>
      </w:r>
    </w:p>
    <w:p w14:paraId="1029995A" w14:textId="154B6191" w:rsidR="00CB614C" w:rsidRPr="003D1CE0" w:rsidRDefault="00CB614C"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color w:val="000000" w:themeColor="text1"/>
          <w:sz w:val="22"/>
          <w:szCs w:val="22"/>
        </w:rPr>
        <w:t xml:space="preserve">Bone Fide Occupational Requirement </w:t>
      </w:r>
      <w:r w:rsidRPr="003D1CE0">
        <w:rPr>
          <w:rFonts w:ascii="Times New Roman" w:hAnsi="Times New Roman" w:cs="Times New Roman"/>
          <w:color w:val="FF0000"/>
          <w:sz w:val="22"/>
          <w:szCs w:val="22"/>
        </w:rPr>
        <w:t>[S. 24. (1)(b)]</w:t>
      </w:r>
    </w:p>
    <w:p w14:paraId="646919C0" w14:textId="7442F86A" w:rsidR="00CB614C" w:rsidRPr="003D1CE0" w:rsidRDefault="00AC66EB" w:rsidP="00AC66EB">
      <w:pPr>
        <w:jc w:val="center"/>
        <w:rPr>
          <w:rFonts w:ascii="Times New Roman" w:hAnsi="Times New Roman" w:cs="Times New Roman"/>
          <w:b/>
          <w:sz w:val="22"/>
          <w:szCs w:val="22"/>
        </w:rPr>
      </w:pPr>
      <w:r w:rsidRPr="003D1CE0">
        <w:rPr>
          <w:rFonts w:ascii="Times New Roman" w:hAnsi="Times New Roman" w:cs="Times New Roman"/>
          <w:b/>
          <w:sz w:val="22"/>
          <w:szCs w:val="22"/>
        </w:rPr>
        <w:t>Bona Fide Occupational Requirement</w:t>
      </w:r>
    </w:p>
    <w:p w14:paraId="18FCB0FB" w14:textId="3A680FD8" w:rsidR="00CF0B66" w:rsidRPr="003D1CE0" w:rsidRDefault="009B01C6" w:rsidP="00CA0A0E">
      <w:pPr>
        <w:pStyle w:val="ListParagraph"/>
        <w:numPr>
          <w:ilvl w:val="0"/>
          <w:numId w:val="14"/>
        </w:numPr>
        <w:rPr>
          <w:rFonts w:ascii="Times New Roman" w:hAnsi="Times New Roman" w:cs="Times New Roman"/>
          <w:b/>
          <w:sz w:val="22"/>
          <w:szCs w:val="22"/>
          <w:u w:val="single"/>
        </w:rPr>
      </w:pPr>
      <w:r w:rsidRPr="003D1CE0">
        <w:rPr>
          <w:rFonts w:ascii="Times New Roman" w:hAnsi="Times New Roman" w:cs="Times New Roman"/>
          <w:sz w:val="22"/>
          <w:szCs w:val="22"/>
        </w:rPr>
        <w:t>Exemption is available in all cases of indirect discrimination</w:t>
      </w:r>
    </w:p>
    <w:p w14:paraId="39CAF6BA" w14:textId="62F057A9" w:rsidR="009B01C6" w:rsidRPr="003D1CE0" w:rsidRDefault="009B01C6" w:rsidP="00CA0A0E">
      <w:pPr>
        <w:pStyle w:val="ListParagraph"/>
        <w:numPr>
          <w:ilvl w:val="0"/>
          <w:numId w:val="14"/>
        </w:numPr>
        <w:rPr>
          <w:rFonts w:ascii="Times New Roman" w:hAnsi="Times New Roman" w:cs="Times New Roman"/>
          <w:b/>
          <w:sz w:val="22"/>
          <w:szCs w:val="22"/>
          <w:u w:val="single"/>
        </w:rPr>
      </w:pPr>
      <w:r w:rsidRPr="003D1CE0">
        <w:rPr>
          <w:rFonts w:ascii="Times New Roman" w:hAnsi="Times New Roman" w:cs="Times New Roman"/>
          <w:sz w:val="22"/>
          <w:szCs w:val="22"/>
        </w:rPr>
        <w:t>For direct discrimination:</w:t>
      </w:r>
      <w:r w:rsidRPr="003D1CE0">
        <w:rPr>
          <w:rFonts w:ascii="Times New Roman" w:hAnsi="Times New Roman" w:cs="Times New Roman"/>
          <w:sz w:val="22"/>
          <w:szCs w:val="22"/>
        </w:rPr>
        <w:tab/>
      </w:r>
    </w:p>
    <w:p w14:paraId="0CE5B228" w14:textId="7BE61E26" w:rsidR="009B01C6" w:rsidRPr="003D1CE0" w:rsidRDefault="009B01C6" w:rsidP="00CA0A0E">
      <w:pPr>
        <w:pStyle w:val="ListParagraph"/>
        <w:numPr>
          <w:ilvl w:val="1"/>
          <w:numId w:val="14"/>
        </w:numPr>
        <w:rPr>
          <w:rFonts w:ascii="Times New Roman" w:hAnsi="Times New Roman" w:cs="Times New Roman"/>
          <w:b/>
          <w:sz w:val="22"/>
          <w:szCs w:val="22"/>
          <w:u w:val="single"/>
        </w:rPr>
      </w:pPr>
      <w:r w:rsidRPr="003D1CE0">
        <w:rPr>
          <w:rFonts w:ascii="Times New Roman" w:hAnsi="Times New Roman" w:cs="Times New Roman"/>
          <w:sz w:val="22"/>
          <w:szCs w:val="22"/>
        </w:rPr>
        <w:t xml:space="preserve">Allowed for discrimination on basis of age, sex, record of offences, marital status </w:t>
      </w:r>
      <w:r w:rsidRPr="003D1CE0">
        <w:rPr>
          <w:rFonts w:ascii="Times New Roman" w:hAnsi="Times New Roman" w:cs="Times New Roman"/>
          <w:color w:val="FF0000"/>
          <w:sz w:val="22"/>
          <w:szCs w:val="22"/>
        </w:rPr>
        <w:t>[S. 24. (1)(b)]</w:t>
      </w:r>
    </w:p>
    <w:p w14:paraId="461FA32C" w14:textId="30CE3219" w:rsidR="00E06183" w:rsidRPr="003D1CE0" w:rsidRDefault="009B01C6" w:rsidP="00CA0A0E">
      <w:pPr>
        <w:pStyle w:val="ListParagraph"/>
        <w:numPr>
          <w:ilvl w:val="1"/>
          <w:numId w:val="14"/>
        </w:numPr>
        <w:rPr>
          <w:rFonts w:ascii="Times New Roman" w:hAnsi="Times New Roman" w:cs="Times New Roman"/>
          <w:b/>
          <w:sz w:val="22"/>
          <w:szCs w:val="22"/>
          <w:u w:val="single"/>
        </w:rPr>
      </w:pPr>
      <w:r w:rsidRPr="003D1CE0">
        <w:rPr>
          <w:rFonts w:ascii="Times New Roman" w:hAnsi="Times New Roman" w:cs="Times New Roman"/>
          <w:color w:val="000000" w:themeColor="text1"/>
          <w:sz w:val="22"/>
          <w:szCs w:val="22"/>
        </w:rPr>
        <w:t>Allowed for religious</w:t>
      </w:r>
      <w:r w:rsidR="008F74F3" w:rsidRPr="003D1CE0">
        <w:rPr>
          <w:rFonts w:ascii="Times New Roman" w:hAnsi="Times New Roman" w:cs="Times New Roman"/>
          <w:color w:val="000000" w:themeColor="text1"/>
          <w:sz w:val="22"/>
          <w:szCs w:val="22"/>
        </w:rPr>
        <w:t xml:space="preserve">, philanthropic, educational, fraternal social institutions or organizations </w:t>
      </w:r>
      <w:r w:rsidR="008F74F3" w:rsidRPr="003D1CE0">
        <w:rPr>
          <w:rFonts w:ascii="Times New Roman" w:hAnsi="Times New Roman" w:cs="Times New Roman"/>
          <w:color w:val="FF0000"/>
          <w:sz w:val="22"/>
          <w:szCs w:val="22"/>
        </w:rPr>
        <w:t>[Ss. 24. (1)(a)]</w:t>
      </w:r>
    </w:p>
    <w:p w14:paraId="7164C4F1" w14:textId="7178DCBC" w:rsidR="009B01C6" w:rsidRPr="003D1CE0" w:rsidRDefault="00E06183" w:rsidP="00CA0A0E">
      <w:pPr>
        <w:pStyle w:val="ListParagraph"/>
        <w:numPr>
          <w:ilvl w:val="0"/>
          <w:numId w:val="14"/>
        </w:numPr>
        <w:rPr>
          <w:rFonts w:ascii="Times New Roman" w:hAnsi="Times New Roman" w:cs="Times New Roman"/>
          <w:sz w:val="22"/>
          <w:szCs w:val="22"/>
        </w:rPr>
      </w:pPr>
      <w:r w:rsidRPr="003D1CE0">
        <w:rPr>
          <w:rFonts w:ascii="Times New Roman" w:hAnsi="Times New Roman" w:cs="Times New Roman"/>
          <w:color w:val="FF0000"/>
          <w:sz w:val="22"/>
          <w:szCs w:val="22"/>
        </w:rPr>
        <w:t xml:space="preserve">BC (Public Service Employee Relations Commission) v. BCGSEU [1999] </w:t>
      </w:r>
      <w:r w:rsidRPr="003D1CE0">
        <w:rPr>
          <w:rFonts w:ascii="Times New Roman" w:hAnsi="Times New Roman" w:cs="Times New Roman"/>
          <w:sz w:val="22"/>
          <w:szCs w:val="22"/>
        </w:rPr>
        <w:t>established the test that an employer must meet to successfully argue for discrimination on the grounds of a bona fide occupational requirement (about the female firefighter)</w:t>
      </w:r>
    </w:p>
    <w:p w14:paraId="30491AC1" w14:textId="45C1811D" w:rsidR="00E06183" w:rsidRPr="003D1CE0" w:rsidRDefault="00E06183" w:rsidP="00CA0A0E">
      <w:pPr>
        <w:pStyle w:val="ListParagraph"/>
        <w:numPr>
          <w:ilvl w:val="0"/>
          <w:numId w:val="14"/>
        </w:numPr>
        <w:rPr>
          <w:rFonts w:ascii="Times New Roman" w:hAnsi="Times New Roman" w:cs="Times New Roman"/>
          <w:sz w:val="22"/>
          <w:szCs w:val="22"/>
        </w:rPr>
      </w:pPr>
      <w:r w:rsidRPr="003D1CE0">
        <w:rPr>
          <w:rFonts w:ascii="Times New Roman" w:hAnsi="Times New Roman" w:cs="Times New Roman"/>
          <w:sz w:val="22"/>
          <w:szCs w:val="22"/>
        </w:rPr>
        <w:t>The employer must:</w:t>
      </w:r>
    </w:p>
    <w:p w14:paraId="070429BA" w14:textId="621E87CB" w:rsidR="00E06183" w:rsidRPr="003D1CE0" w:rsidRDefault="00E06183"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sz w:val="22"/>
          <w:szCs w:val="22"/>
        </w:rPr>
        <w:t>Demonstrate a rational connection between purpose of standard and the objective requirements of the job</w:t>
      </w:r>
    </w:p>
    <w:p w14:paraId="6D44B80F" w14:textId="535C3D3B" w:rsidR="00E06183" w:rsidRPr="003D1CE0" w:rsidRDefault="00E06183"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sz w:val="22"/>
          <w:szCs w:val="22"/>
        </w:rPr>
        <w:t>Demonstrate that the standard was adopted in honest and good faith belief that it was necessary</w:t>
      </w:r>
    </w:p>
    <w:p w14:paraId="14A5E4FE" w14:textId="772A2A1F" w:rsidR="00E06183" w:rsidRPr="003D1CE0" w:rsidRDefault="00E06183"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sz w:val="22"/>
          <w:szCs w:val="22"/>
        </w:rPr>
        <w:lastRenderedPageBreak/>
        <w:t xml:space="preserve">Establish that the standard was reasonably necessary to accomplish that legitimate work-related purpose and demonstrate that it was impossible to accommodate the individual employee without undue hardship </w:t>
      </w:r>
    </w:p>
    <w:p w14:paraId="4C1906E4" w14:textId="347F10EC" w:rsidR="00E06183" w:rsidRPr="003D1CE0" w:rsidRDefault="008A236A" w:rsidP="008A236A">
      <w:pPr>
        <w:jc w:val="center"/>
        <w:rPr>
          <w:rFonts w:ascii="Times New Roman" w:hAnsi="Times New Roman" w:cs="Times New Roman"/>
          <w:b/>
          <w:sz w:val="22"/>
          <w:szCs w:val="22"/>
        </w:rPr>
      </w:pPr>
      <w:r w:rsidRPr="003D1CE0">
        <w:rPr>
          <w:rFonts w:ascii="Times New Roman" w:hAnsi="Times New Roman" w:cs="Times New Roman"/>
          <w:b/>
          <w:sz w:val="22"/>
          <w:szCs w:val="22"/>
        </w:rPr>
        <w:t>Special Interest Organizations</w:t>
      </w:r>
    </w:p>
    <w:p w14:paraId="1F9D464A" w14:textId="77777777" w:rsidR="008A236A" w:rsidRPr="003D1CE0" w:rsidRDefault="008A236A" w:rsidP="00CA0A0E">
      <w:pPr>
        <w:pStyle w:val="ListParagraph"/>
        <w:numPr>
          <w:ilvl w:val="0"/>
          <w:numId w:val="14"/>
        </w:numPr>
        <w:rPr>
          <w:rFonts w:ascii="Times New Roman" w:hAnsi="Times New Roman" w:cs="Times New Roman"/>
          <w:sz w:val="22"/>
          <w:szCs w:val="22"/>
        </w:rPr>
      </w:pPr>
      <w:r w:rsidRPr="003D1CE0">
        <w:rPr>
          <w:rFonts w:ascii="Times New Roman" w:hAnsi="Times New Roman" w:cs="Times New Roman"/>
          <w:sz w:val="22"/>
          <w:szCs w:val="22"/>
        </w:rPr>
        <w:t xml:space="preserve">Religious, philanthropic, educational, fraternal, or social institutions &amp; organizations </w:t>
      </w:r>
      <w:r w:rsidRPr="003D1CE0">
        <w:rPr>
          <w:rFonts w:ascii="Times New Roman" w:hAnsi="Times New Roman" w:cs="Times New Roman"/>
          <w:color w:val="FF0000"/>
          <w:sz w:val="22"/>
          <w:szCs w:val="22"/>
        </w:rPr>
        <w:t xml:space="preserve">[S. 24. (1)(a)] </w:t>
      </w:r>
    </w:p>
    <w:p w14:paraId="2A0DE7D3" w14:textId="12546602" w:rsidR="008A236A" w:rsidRPr="003D1CE0" w:rsidRDefault="008A236A"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sz w:val="22"/>
          <w:szCs w:val="22"/>
        </w:rPr>
        <w:t>Employer must demonstrate a discriminatory employment practice/action is necessary for performance of the job</w:t>
      </w:r>
    </w:p>
    <w:p w14:paraId="4ADA183E" w14:textId="2BE0E13C" w:rsidR="008A236A" w:rsidRPr="003D1CE0" w:rsidRDefault="008A236A" w:rsidP="00CA0A0E">
      <w:pPr>
        <w:pStyle w:val="ListParagraph"/>
        <w:numPr>
          <w:ilvl w:val="0"/>
          <w:numId w:val="14"/>
        </w:numPr>
        <w:rPr>
          <w:rFonts w:ascii="Times New Roman" w:hAnsi="Times New Roman" w:cs="Times New Roman"/>
          <w:sz w:val="22"/>
          <w:szCs w:val="22"/>
        </w:rPr>
      </w:pPr>
      <w:r w:rsidRPr="003D1CE0">
        <w:rPr>
          <w:rFonts w:ascii="Times New Roman" w:hAnsi="Times New Roman" w:cs="Times New Roman"/>
          <w:sz w:val="22"/>
          <w:szCs w:val="22"/>
        </w:rPr>
        <w:t xml:space="preserve">Nepotism </w:t>
      </w:r>
    </w:p>
    <w:p w14:paraId="6D2D850C" w14:textId="6ED6BEDE" w:rsidR="008A236A" w:rsidRPr="003D1CE0" w:rsidRDefault="008A236A"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sz w:val="22"/>
          <w:szCs w:val="22"/>
        </w:rPr>
        <w:t>It isn’t discrimination if employer grants/withholds employment or advancement in employment to a person who is spouse/child/parent of employer</w:t>
      </w:r>
    </w:p>
    <w:p w14:paraId="0A1C5A15" w14:textId="4C6D371F" w:rsidR="002B26A6" w:rsidRPr="003D1CE0" w:rsidRDefault="002B26A6" w:rsidP="00CA0A0E">
      <w:pPr>
        <w:pStyle w:val="ListParagraph"/>
        <w:numPr>
          <w:ilvl w:val="0"/>
          <w:numId w:val="14"/>
        </w:numPr>
        <w:rPr>
          <w:rFonts w:ascii="Times New Roman" w:hAnsi="Times New Roman" w:cs="Times New Roman"/>
          <w:sz w:val="22"/>
          <w:szCs w:val="22"/>
        </w:rPr>
      </w:pPr>
      <w:r w:rsidRPr="003D1CE0">
        <w:rPr>
          <w:rFonts w:ascii="Times New Roman" w:hAnsi="Times New Roman" w:cs="Times New Roman"/>
          <w:sz w:val="22"/>
          <w:szCs w:val="22"/>
        </w:rPr>
        <w:t xml:space="preserve">Personal Care Attendant </w:t>
      </w:r>
      <w:r w:rsidRPr="003D1CE0">
        <w:rPr>
          <w:rFonts w:ascii="Times New Roman" w:hAnsi="Times New Roman" w:cs="Times New Roman"/>
          <w:color w:val="FF0000"/>
          <w:sz w:val="22"/>
          <w:szCs w:val="22"/>
        </w:rPr>
        <w:t xml:space="preserve">[S. 24. (1)(c)] </w:t>
      </w:r>
    </w:p>
    <w:p w14:paraId="4A392A59" w14:textId="7A569F8F" w:rsidR="00824949" w:rsidRPr="003D1CE0" w:rsidRDefault="002B26A6" w:rsidP="00CA0A0E">
      <w:pPr>
        <w:pStyle w:val="ListParagraph"/>
        <w:numPr>
          <w:ilvl w:val="1"/>
          <w:numId w:val="14"/>
        </w:numPr>
        <w:rPr>
          <w:rFonts w:ascii="Times New Roman" w:hAnsi="Times New Roman" w:cs="Times New Roman"/>
          <w:sz w:val="22"/>
          <w:szCs w:val="22"/>
        </w:rPr>
      </w:pPr>
      <w:r w:rsidRPr="003D1CE0">
        <w:rPr>
          <w:rFonts w:ascii="Times New Roman" w:hAnsi="Times New Roman" w:cs="Times New Roman"/>
          <w:sz w:val="22"/>
          <w:szCs w:val="22"/>
        </w:rPr>
        <w:t xml:space="preserve">Employer may discriminate on any ground in employment where the primary duty of employee </w:t>
      </w:r>
      <w:r w:rsidR="001D0BA3" w:rsidRPr="003D1CE0">
        <w:rPr>
          <w:rFonts w:ascii="Times New Roman" w:hAnsi="Times New Roman" w:cs="Times New Roman"/>
          <w:sz w:val="22"/>
          <w:szCs w:val="22"/>
        </w:rPr>
        <w:t>is attending to medical/personal needs of employer, their ill child, or ill/aged/infirm spouse/family member</w:t>
      </w:r>
    </w:p>
    <w:p w14:paraId="0D61C1DB" w14:textId="1E33A17B" w:rsidR="001D0BA3" w:rsidRPr="003D1CE0" w:rsidRDefault="001D0BA3" w:rsidP="00C51929">
      <w:pPr>
        <w:jc w:val="center"/>
        <w:rPr>
          <w:rFonts w:ascii="Times New Roman" w:hAnsi="Times New Roman" w:cs="Times New Roman"/>
          <w:b/>
          <w:sz w:val="22"/>
          <w:szCs w:val="22"/>
        </w:rPr>
      </w:pPr>
      <w:r w:rsidRPr="003D1CE0">
        <w:rPr>
          <w:rFonts w:ascii="Times New Roman" w:hAnsi="Times New Roman" w:cs="Times New Roman"/>
          <w:b/>
          <w:sz w:val="22"/>
          <w:szCs w:val="22"/>
        </w:rPr>
        <w:t>Bona Fide Pension Insurance Plan</w:t>
      </w:r>
    </w:p>
    <w:p w14:paraId="05941D45" w14:textId="7EEF9EEA" w:rsidR="001D0BA3" w:rsidRPr="003D1CE0" w:rsidRDefault="001D0BA3" w:rsidP="00CA0A0E">
      <w:pPr>
        <w:pStyle w:val="ListParagraph"/>
        <w:numPr>
          <w:ilvl w:val="0"/>
          <w:numId w:val="15"/>
        </w:numPr>
        <w:rPr>
          <w:rFonts w:ascii="Times New Roman" w:hAnsi="Times New Roman" w:cs="Times New Roman"/>
          <w:sz w:val="22"/>
          <w:szCs w:val="22"/>
        </w:rPr>
      </w:pPr>
      <w:r w:rsidRPr="003D1CE0">
        <w:rPr>
          <w:rFonts w:ascii="Times New Roman" w:hAnsi="Times New Roman" w:cs="Times New Roman"/>
          <w:sz w:val="22"/>
          <w:szCs w:val="22"/>
        </w:rPr>
        <w:t>Discrimination is permitted in the modelling of pension and insurance plans, particularly related to age, sex, and marital status</w:t>
      </w:r>
    </w:p>
    <w:p w14:paraId="78CDB867" w14:textId="26F05EF7" w:rsidR="001D0BA3" w:rsidRPr="003D1CE0" w:rsidRDefault="001D0BA3" w:rsidP="00CA0A0E">
      <w:pPr>
        <w:pStyle w:val="ListParagraph"/>
        <w:numPr>
          <w:ilvl w:val="1"/>
          <w:numId w:val="15"/>
        </w:numPr>
        <w:rPr>
          <w:rFonts w:ascii="Times New Roman" w:hAnsi="Times New Roman" w:cs="Times New Roman"/>
          <w:sz w:val="22"/>
          <w:szCs w:val="22"/>
        </w:rPr>
      </w:pPr>
      <w:r w:rsidRPr="003D1CE0">
        <w:rPr>
          <w:rFonts w:ascii="Times New Roman" w:hAnsi="Times New Roman" w:cs="Times New Roman"/>
          <w:sz w:val="22"/>
          <w:szCs w:val="22"/>
        </w:rPr>
        <w:t>Discrimination has to be reasonably necessary &amp; done in good faith</w:t>
      </w:r>
    </w:p>
    <w:p w14:paraId="69C0A703" w14:textId="29798455" w:rsidR="00CB41DC" w:rsidRPr="003D1CE0" w:rsidRDefault="00CB41DC" w:rsidP="00C51929">
      <w:pPr>
        <w:jc w:val="center"/>
        <w:rPr>
          <w:rFonts w:ascii="Times New Roman" w:hAnsi="Times New Roman" w:cs="Times New Roman"/>
          <w:b/>
          <w:sz w:val="22"/>
          <w:szCs w:val="22"/>
        </w:rPr>
      </w:pPr>
      <w:r w:rsidRPr="003D1CE0">
        <w:rPr>
          <w:rFonts w:ascii="Times New Roman" w:hAnsi="Times New Roman" w:cs="Times New Roman"/>
          <w:b/>
          <w:sz w:val="22"/>
          <w:szCs w:val="22"/>
        </w:rPr>
        <w:t>Special Programs</w:t>
      </w:r>
    </w:p>
    <w:p w14:paraId="4D4D4C6B" w14:textId="6B7D74BE" w:rsidR="00CB41DC" w:rsidRPr="003D1CE0" w:rsidRDefault="00CB41DC" w:rsidP="00CA0A0E">
      <w:pPr>
        <w:pStyle w:val="ListParagraph"/>
        <w:numPr>
          <w:ilvl w:val="0"/>
          <w:numId w:val="15"/>
        </w:numPr>
        <w:rPr>
          <w:rFonts w:ascii="Times New Roman" w:hAnsi="Times New Roman" w:cs="Times New Roman"/>
          <w:sz w:val="22"/>
          <w:szCs w:val="22"/>
        </w:rPr>
      </w:pPr>
      <w:r w:rsidRPr="003D1CE0">
        <w:rPr>
          <w:rFonts w:ascii="Times New Roman" w:hAnsi="Times New Roman" w:cs="Times New Roman"/>
          <w:sz w:val="22"/>
          <w:szCs w:val="22"/>
        </w:rPr>
        <w:t>Employers may discriminate in employment in favour of traditionally disadvantaged groups</w:t>
      </w:r>
    </w:p>
    <w:p w14:paraId="7E8A5B6D" w14:textId="7E0EFD27" w:rsidR="00C51929" w:rsidRPr="003D1CE0" w:rsidRDefault="00C51929" w:rsidP="00C51929">
      <w:pPr>
        <w:ind w:left="360"/>
        <w:jc w:val="center"/>
        <w:rPr>
          <w:rFonts w:ascii="Times New Roman" w:hAnsi="Times New Roman" w:cs="Times New Roman"/>
          <w:b/>
          <w:sz w:val="22"/>
          <w:szCs w:val="22"/>
        </w:rPr>
      </w:pPr>
      <w:r w:rsidRPr="003D1CE0">
        <w:rPr>
          <w:rFonts w:ascii="Times New Roman" w:hAnsi="Times New Roman" w:cs="Times New Roman"/>
          <w:b/>
          <w:sz w:val="22"/>
          <w:szCs w:val="22"/>
        </w:rPr>
        <w:t>Duty to Accommodate</w:t>
      </w:r>
    </w:p>
    <w:p w14:paraId="02314BF8" w14:textId="1C1531CB" w:rsidR="00D20350" w:rsidRPr="003D1CE0" w:rsidRDefault="00C51929" w:rsidP="00CA0A0E">
      <w:pPr>
        <w:pStyle w:val="ListParagraph"/>
        <w:widowControl w:val="0"/>
        <w:numPr>
          <w:ilvl w:val="0"/>
          <w:numId w:val="15"/>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At the heart of the prohibitions against discrimination in employment is the employer duty to accommodate</w:t>
      </w:r>
      <w:r w:rsidR="00D20350" w:rsidRPr="003D1CE0">
        <w:rPr>
          <w:rFonts w:ascii="Times New Roman" w:hAnsi="Times New Roman" w:cs="Times New Roman"/>
          <w:color w:val="000000"/>
          <w:sz w:val="22"/>
          <w:szCs w:val="22"/>
        </w:rPr>
        <w:t xml:space="preserve"> an employee who was indirectly discriminated against</w:t>
      </w:r>
      <w:r w:rsidRPr="003D1CE0">
        <w:rPr>
          <w:rFonts w:ascii="Times New Roman" w:hAnsi="Times New Roman" w:cs="Times New Roman"/>
          <w:color w:val="000000"/>
          <w:sz w:val="22"/>
          <w:szCs w:val="22"/>
        </w:rPr>
        <w:t>, to the point of undue hardship, elaborated in SCC decisions in 80’s-90’s:</w:t>
      </w:r>
    </w:p>
    <w:p w14:paraId="4DF7282A" w14:textId="77777777" w:rsidR="00C51929" w:rsidRPr="003D1CE0" w:rsidRDefault="00C51929" w:rsidP="00CA0A0E">
      <w:pPr>
        <w:pStyle w:val="ListParagraph"/>
        <w:widowControl w:val="0"/>
        <w:numPr>
          <w:ilvl w:val="1"/>
          <w:numId w:val="15"/>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The disabled</w:t>
      </w:r>
    </w:p>
    <w:p w14:paraId="760DB4F3" w14:textId="77777777" w:rsidR="00C51929" w:rsidRPr="003D1CE0" w:rsidRDefault="00C51929" w:rsidP="00CA0A0E">
      <w:pPr>
        <w:pStyle w:val="ListParagraph"/>
        <w:widowControl w:val="0"/>
        <w:numPr>
          <w:ilvl w:val="1"/>
          <w:numId w:val="15"/>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Parents </w:t>
      </w:r>
    </w:p>
    <w:p w14:paraId="7FC76587" w14:textId="77777777" w:rsidR="00C51929" w:rsidRPr="003D1CE0" w:rsidRDefault="00C51929" w:rsidP="00CA0A0E">
      <w:pPr>
        <w:pStyle w:val="ListParagraph"/>
        <w:widowControl w:val="0"/>
        <w:numPr>
          <w:ilvl w:val="1"/>
          <w:numId w:val="15"/>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 xml:space="preserve">Women </w:t>
      </w:r>
      <w:r w:rsidRPr="003D1CE0">
        <w:rPr>
          <w:rFonts w:ascii="Times New Roman" w:hAnsi="Times New Roman" w:cs="Times New Roman"/>
          <w:color w:val="000000"/>
          <w:sz w:val="22"/>
          <w:szCs w:val="22"/>
        </w:rPr>
        <w:tab/>
      </w:r>
    </w:p>
    <w:p w14:paraId="22E13023" w14:textId="1F8ED791" w:rsidR="00C51929" w:rsidRPr="003D1CE0" w:rsidRDefault="00C51929" w:rsidP="00CA0A0E">
      <w:pPr>
        <w:pStyle w:val="ListParagraph"/>
        <w:widowControl w:val="0"/>
        <w:numPr>
          <w:ilvl w:val="1"/>
          <w:numId w:val="15"/>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Religious beliefs and practices</w:t>
      </w:r>
    </w:p>
    <w:p w14:paraId="7423E70D" w14:textId="77777777" w:rsidR="00D20350" w:rsidRPr="003D1CE0" w:rsidRDefault="00D20350" w:rsidP="00CA0A0E">
      <w:pPr>
        <w:pStyle w:val="ListParagraph"/>
        <w:widowControl w:val="0"/>
        <w:numPr>
          <w:ilvl w:val="0"/>
          <w:numId w:val="15"/>
        </w:numPr>
        <w:autoSpaceDE w:val="0"/>
        <w:autoSpaceDN w:val="0"/>
        <w:adjustRightInd w:val="0"/>
        <w:rPr>
          <w:rFonts w:ascii="Times New Roman" w:hAnsi="Times New Roman" w:cs="Times New Roman"/>
          <w:color w:val="000000"/>
          <w:sz w:val="22"/>
          <w:szCs w:val="22"/>
        </w:rPr>
      </w:pPr>
      <w:r w:rsidRPr="003D1CE0">
        <w:rPr>
          <w:rFonts w:ascii="Times New Roman" w:hAnsi="Times New Roman" w:cs="Times New Roman"/>
          <w:color w:val="000000"/>
          <w:sz w:val="22"/>
          <w:szCs w:val="22"/>
        </w:rPr>
        <w:t>the terms in a collective agreement cannot negate or absolve the parties from the duty to accommodate</w:t>
      </w:r>
    </w:p>
    <w:p w14:paraId="200B615F" w14:textId="3DC44C16" w:rsidR="00D20350" w:rsidRPr="003D1CE0" w:rsidRDefault="00D20350" w:rsidP="00CA0A0E">
      <w:pPr>
        <w:pStyle w:val="ListParagraph"/>
        <w:numPr>
          <w:ilvl w:val="0"/>
          <w:numId w:val="15"/>
        </w:numPr>
        <w:rPr>
          <w:rFonts w:ascii="Times New Roman" w:hAnsi="Times New Roman" w:cs="Times New Roman"/>
          <w:sz w:val="22"/>
          <w:szCs w:val="22"/>
        </w:rPr>
      </w:pPr>
      <w:r w:rsidRPr="003D1CE0">
        <w:rPr>
          <w:rFonts w:ascii="Times New Roman" w:hAnsi="Times New Roman" w:cs="Times New Roman"/>
          <w:sz w:val="22"/>
          <w:szCs w:val="22"/>
          <w:u w:val="single"/>
        </w:rPr>
        <w:t>accommodating disability; 4 point process</w:t>
      </w:r>
    </w:p>
    <w:p w14:paraId="2EA7BB04" w14:textId="5531A37B" w:rsidR="00D20350" w:rsidRPr="003D1CE0" w:rsidRDefault="00D20350" w:rsidP="00CA0A0E">
      <w:pPr>
        <w:pStyle w:val="ListParagraph"/>
        <w:numPr>
          <w:ilvl w:val="1"/>
          <w:numId w:val="17"/>
        </w:numPr>
        <w:rPr>
          <w:rFonts w:ascii="Times New Roman" w:hAnsi="Times New Roman" w:cs="Times New Roman"/>
          <w:sz w:val="22"/>
          <w:szCs w:val="22"/>
        </w:rPr>
      </w:pPr>
      <w:r w:rsidRPr="003D1CE0">
        <w:rPr>
          <w:rFonts w:ascii="Times New Roman" w:hAnsi="Times New Roman" w:cs="Times New Roman"/>
          <w:sz w:val="22"/>
          <w:szCs w:val="22"/>
        </w:rPr>
        <w:t>determine if the employee can perform the job as currently constituted</w:t>
      </w:r>
    </w:p>
    <w:p w14:paraId="6C5992ED" w14:textId="7E74A38E" w:rsidR="00D20350" w:rsidRPr="003D1CE0" w:rsidRDefault="00D20350" w:rsidP="00CA0A0E">
      <w:pPr>
        <w:pStyle w:val="ListParagraph"/>
        <w:numPr>
          <w:ilvl w:val="1"/>
          <w:numId w:val="17"/>
        </w:numPr>
        <w:rPr>
          <w:rFonts w:ascii="Times New Roman" w:hAnsi="Times New Roman" w:cs="Times New Roman"/>
          <w:sz w:val="22"/>
          <w:szCs w:val="22"/>
        </w:rPr>
      </w:pPr>
      <w:r w:rsidRPr="003D1CE0">
        <w:rPr>
          <w:rFonts w:ascii="Times New Roman" w:hAnsi="Times New Roman" w:cs="Times New Roman"/>
          <w:sz w:val="22"/>
          <w:szCs w:val="22"/>
        </w:rPr>
        <w:t>if not, can the employee perform core functions in a modified form?</w:t>
      </w:r>
    </w:p>
    <w:p w14:paraId="73BE45D1" w14:textId="47D35591" w:rsidR="00D20350" w:rsidRPr="003D1CE0" w:rsidRDefault="00D20350" w:rsidP="00CA0A0E">
      <w:pPr>
        <w:pStyle w:val="ListParagraph"/>
        <w:numPr>
          <w:ilvl w:val="1"/>
          <w:numId w:val="17"/>
        </w:numPr>
        <w:rPr>
          <w:rFonts w:ascii="Times New Roman" w:hAnsi="Times New Roman" w:cs="Times New Roman"/>
          <w:sz w:val="22"/>
          <w:szCs w:val="22"/>
        </w:rPr>
      </w:pPr>
      <w:r w:rsidRPr="003D1CE0">
        <w:rPr>
          <w:rFonts w:ascii="Times New Roman" w:hAnsi="Times New Roman" w:cs="Times New Roman"/>
          <w:sz w:val="22"/>
          <w:szCs w:val="22"/>
        </w:rPr>
        <w:t>If not, can the employee perform another job in its current form?</w:t>
      </w:r>
    </w:p>
    <w:p w14:paraId="1F408D4D" w14:textId="11D525F1" w:rsidR="00D20350" w:rsidRPr="003D1CE0" w:rsidRDefault="00D20350" w:rsidP="00CA0A0E">
      <w:pPr>
        <w:pStyle w:val="ListParagraph"/>
        <w:numPr>
          <w:ilvl w:val="1"/>
          <w:numId w:val="17"/>
        </w:numPr>
        <w:rPr>
          <w:rFonts w:ascii="Times New Roman" w:hAnsi="Times New Roman" w:cs="Times New Roman"/>
          <w:sz w:val="22"/>
          <w:szCs w:val="22"/>
        </w:rPr>
      </w:pPr>
      <w:r w:rsidRPr="003D1CE0">
        <w:rPr>
          <w:rFonts w:ascii="Times New Roman" w:hAnsi="Times New Roman" w:cs="Times New Roman"/>
          <w:sz w:val="22"/>
          <w:szCs w:val="22"/>
        </w:rPr>
        <w:t>If not, can the employee perform another job in a modified form?</w:t>
      </w:r>
    </w:p>
    <w:p w14:paraId="13FF65E1" w14:textId="6CCAAD9E" w:rsidR="00D20350" w:rsidRPr="003D1CE0" w:rsidRDefault="00D20350" w:rsidP="00CA0A0E">
      <w:pPr>
        <w:pStyle w:val="ListParagraph"/>
        <w:numPr>
          <w:ilvl w:val="0"/>
          <w:numId w:val="16"/>
        </w:numPr>
        <w:rPr>
          <w:rFonts w:ascii="Times New Roman" w:hAnsi="Times New Roman" w:cs="Times New Roman"/>
          <w:sz w:val="22"/>
          <w:szCs w:val="22"/>
        </w:rPr>
      </w:pPr>
      <w:r w:rsidRPr="003D1CE0">
        <w:rPr>
          <w:rFonts w:ascii="Times New Roman" w:hAnsi="Times New Roman" w:cs="Times New Roman"/>
          <w:sz w:val="22"/>
          <w:szCs w:val="22"/>
        </w:rPr>
        <w:t>If employer cannot accommodate a disabled employee after 4 steps, they likely have met duty to accommodate</w:t>
      </w:r>
    </w:p>
    <w:p w14:paraId="3C7FA0B3" w14:textId="3DA45C5E" w:rsidR="00D20350" w:rsidRPr="003D1CE0" w:rsidRDefault="00D20350" w:rsidP="00CA0A0E">
      <w:pPr>
        <w:pStyle w:val="ListParagraph"/>
        <w:numPr>
          <w:ilvl w:val="0"/>
          <w:numId w:val="16"/>
        </w:numPr>
        <w:rPr>
          <w:rFonts w:ascii="Times New Roman" w:hAnsi="Times New Roman" w:cs="Times New Roman"/>
          <w:sz w:val="22"/>
          <w:szCs w:val="22"/>
        </w:rPr>
      </w:pPr>
      <w:r w:rsidRPr="003D1CE0">
        <w:rPr>
          <w:rFonts w:ascii="Times New Roman" w:hAnsi="Times New Roman" w:cs="Times New Roman"/>
          <w:sz w:val="22"/>
          <w:szCs w:val="22"/>
        </w:rPr>
        <w:t xml:space="preserve">Employer is </w:t>
      </w:r>
      <w:r w:rsidRPr="003D1CE0">
        <w:rPr>
          <w:rFonts w:ascii="Times New Roman" w:hAnsi="Times New Roman" w:cs="Times New Roman"/>
          <w:b/>
          <w:sz w:val="22"/>
          <w:szCs w:val="22"/>
        </w:rPr>
        <w:t>not</w:t>
      </w:r>
      <w:r w:rsidRPr="003D1CE0">
        <w:rPr>
          <w:rFonts w:ascii="Times New Roman" w:hAnsi="Times New Roman" w:cs="Times New Roman"/>
          <w:sz w:val="22"/>
          <w:szCs w:val="22"/>
        </w:rPr>
        <w:t xml:space="preserve"> required to remove core requirements of position, create new position, or hire someone else to perform missing tasks</w:t>
      </w:r>
    </w:p>
    <w:p w14:paraId="343DB062" w14:textId="5736D605" w:rsidR="00D20350" w:rsidRPr="003D1CE0" w:rsidRDefault="00D20350" w:rsidP="00CA0A0E">
      <w:pPr>
        <w:pStyle w:val="ListParagraph"/>
        <w:numPr>
          <w:ilvl w:val="0"/>
          <w:numId w:val="16"/>
        </w:numPr>
        <w:rPr>
          <w:rFonts w:ascii="Times New Roman" w:hAnsi="Times New Roman" w:cs="Times New Roman"/>
          <w:sz w:val="22"/>
          <w:szCs w:val="22"/>
        </w:rPr>
      </w:pPr>
      <w:r w:rsidRPr="003D1CE0">
        <w:rPr>
          <w:rFonts w:ascii="Times New Roman" w:hAnsi="Times New Roman" w:cs="Times New Roman"/>
          <w:sz w:val="22"/>
          <w:szCs w:val="22"/>
        </w:rPr>
        <w:t>Mental Illness and Addiction</w:t>
      </w:r>
    </w:p>
    <w:p w14:paraId="657867E6" w14:textId="42E148EE" w:rsidR="00D20350" w:rsidRPr="003D1CE0" w:rsidRDefault="000A4737" w:rsidP="00CA0A0E">
      <w:pPr>
        <w:pStyle w:val="ListParagraph"/>
        <w:numPr>
          <w:ilvl w:val="1"/>
          <w:numId w:val="16"/>
        </w:numPr>
        <w:rPr>
          <w:rFonts w:ascii="Times New Roman" w:hAnsi="Times New Roman" w:cs="Times New Roman"/>
          <w:sz w:val="22"/>
          <w:szCs w:val="22"/>
        </w:rPr>
      </w:pPr>
      <w:r w:rsidRPr="003D1CE0">
        <w:rPr>
          <w:rFonts w:ascii="Times New Roman" w:hAnsi="Times New Roman" w:cs="Times New Roman"/>
          <w:sz w:val="22"/>
          <w:szCs w:val="22"/>
        </w:rPr>
        <w:t>Employers bound by duty to accommodate these disabilities</w:t>
      </w:r>
    </w:p>
    <w:p w14:paraId="228A1BDA" w14:textId="0C3262C6" w:rsidR="000A4737" w:rsidRPr="003D1CE0" w:rsidRDefault="000A4737" w:rsidP="00CA0A0E">
      <w:pPr>
        <w:pStyle w:val="ListParagraph"/>
        <w:numPr>
          <w:ilvl w:val="1"/>
          <w:numId w:val="16"/>
        </w:numPr>
        <w:rPr>
          <w:rFonts w:ascii="Times New Roman" w:hAnsi="Times New Roman" w:cs="Times New Roman"/>
          <w:sz w:val="22"/>
          <w:szCs w:val="22"/>
        </w:rPr>
      </w:pPr>
      <w:r w:rsidRPr="003D1CE0">
        <w:rPr>
          <w:rFonts w:ascii="Times New Roman" w:hAnsi="Times New Roman" w:cs="Times New Roman"/>
          <w:sz w:val="22"/>
          <w:szCs w:val="22"/>
        </w:rPr>
        <w:t>The duty is not limitless, repeated failure to manage the illness/addiction can be grounds for termination</w:t>
      </w:r>
    </w:p>
    <w:p w14:paraId="6309DB63" w14:textId="660B8AD3" w:rsidR="000A4737" w:rsidRPr="003D1CE0" w:rsidRDefault="000A4737" w:rsidP="000A4737">
      <w:pPr>
        <w:jc w:val="center"/>
        <w:rPr>
          <w:rFonts w:ascii="Times New Roman" w:hAnsi="Times New Roman" w:cs="Times New Roman"/>
          <w:b/>
          <w:sz w:val="22"/>
          <w:szCs w:val="22"/>
        </w:rPr>
      </w:pPr>
      <w:r w:rsidRPr="003D1CE0">
        <w:rPr>
          <w:rFonts w:ascii="Times New Roman" w:hAnsi="Times New Roman" w:cs="Times New Roman"/>
          <w:b/>
          <w:sz w:val="22"/>
          <w:szCs w:val="22"/>
        </w:rPr>
        <w:t>Accommodating Religion</w:t>
      </w:r>
    </w:p>
    <w:p w14:paraId="77BB4323" w14:textId="599362CF" w:rsidR="000A4737" w:rsidRPr="003D1CE0" w:rsidRDefault="000A4737" w:rsidP="00CA0A0E">
      <w:pPr>
        <w:pStyle w:val="ListParagraph"/>
        <w:numPr>
          <w:ilvl w:val="0"/>
          <w:numId w:val="18"/>
        </w:numPr>
        <w:rPr>
          <w:rFonts w:ascii="Times New Roman" w:hAnsi="Times New Roman" w:cs="Times New Roman"/>
          <w:sz w:val="22"/>
          <w:szCs w:val="22"/>
        </w:rPr>
      </w:pPr>
      <w:r w:rsidRPr="003D1CE0">
        <w:rPr>
          <w:rFonts w:ascii="Times New Roman" w:hAnsi="Times New Roman" w:cs="Times New Roman"/>
          <w:sz w:val="22"/>
          <w:szCs w:val="22"/>
        </w:rPr>
        <w:t>Employer required to accommodate the religious beliefs of employees, unless the result is undue hardship</w:t>
      </w:r>
    </w:p>
    <w:p w14:paraId="2CBC9456" w14:textId="6D9A4B51" w:rsidR="000A4737" w:rsidRPr="003D1CE0" w:rsidRDefault="000A4737" w:rsidP="00CA0A0E">
      <w:pPr>
        <w:pStyle w:val="ListParagraph"/>
        <w:numPr>
          <w:ilvl w:val="1"/>
          <w:numId w:val="18"/>
        </w:numPr>
        <w:rPr>
          <w:rFonts w:ascii="Times New Roman" w:hAnsi="Times New Roman" w:cs="Times New Roman"/>
          <w:sz w:val="22"/>
          <w:szCs w:val="22"/>
        </w:rPr>
      </w:pPr>
      <w:r w:rsidRPr="003D1CE0">
        <w:rPr>
          <w:rFonts w:ascii="Times New Roman" w:hAnsi="Times New Roman" w:cs="Times New Roman"/>
          <w:sz w:val="22"/>
          <w:szCs w:val="22"/>
        </w:rPr>
        <w:t>Requests for accommodate can be regarding dress, time off, breaks</w:t>
      </w:r>
    </w:p>
    <w:p w14:paraId="49FC42C5" w14:textId="28D018CF" w:rsidR="000A4737" w:rsidRPr="003D1CE0" w:rsidRDefault="000A4737" w:rsidP="000A4737">
      <w:pPr>
        <w:jc w:val="center"/>
        <w:rPr>
          <w:rFonts w:ascii="Times New Roman" w:hAnsi="Times New Roman" w:cs="Times New Roman"/>
          <w:b/>
          <w:sz w:val="22"/>
          <w:szCs w:val="22"/>
        </w:rPr>
      </w:pPr>
      <w:r w:rsidRPr="003D1CE0">
        <w:rPr>
          <w:rFonts w:ascii="Times New Roman" w:hAnsi="Times New Roman" w:cs="Times New Roman"/>
          <w:b/>
          <w:sz w:val="22"/>
          <w:szCs w:val="22"/>
        </w:rPr>
        <w:t>Accommodating Sex/Gender &amp; Family Status</w:t>
      </w:r>
    </w:p>
    <w:p w14:paraId="4E53A5F0" w14:textId="58650147" w:rsidR="000A4737" w:rsidRPr="003D1CE0" w:rsidRDefault="000A4737" w:rsidP="00CA0A0E">
      <w:pPr>
        <w:pStyle w:val="ListParagraph"/>
        <w:numPr>
          <w:ilvl w:val="0"/>
          <w:numId w:val="18"/>
        </w:numPr>
        <w:rPr>
          <w:rFonts w:ascii="Times New Roman" w:hAnsi="Times New Roman" w:cs="Times New Roman"/>
          <w:b/>
          <w:sz w:val="22"/>
          <w:szCs w:val="22"/>
        </w:rPr>
      </w:pPr>
      <w:r w:rsidRPr="003D1CE0">
        <w:rPr>
          <w:rFonts w:ascii="Times New Roman" w:hAnsi="Times New Roman" w:cs="Times New Roman"/>
          <w:sz w:val="22"/>
          <w:szCs w:val="22"/>
        </w:rPr>
        <w:t>Employee who is pregnant must be accommodated, unless result is undue hardship</w:t>
      </w:r>
    </w:p>
    <w:p w14:paraId="35EEE4E6" w14:textId="7225DE3C" w:rsidR="000A4737" w:rsidRPr="003D1CE0" w:rsidRDefault="000A4737" w:rsidP="00CA0A0E">
      <w:pPr>
        <w:pStyle w:val="ListParagraph"/>
        <w:numPr>
          <w:ilvl w:val="0"/>
          <w:numId w:val="18"/>
        </w:numPr>
        <w:rPr>
          <w:rFonts w:ascii="Times New Roman" w:hAnsi="Times New Roman" w:cs="Times New Roman"/>
          <w:b/>
          <w:sz w:val="22"/>
          <w:szCs w:val="22"/>
        </w:rPr>
      </w:pPr>
      <w:r w:rsidRPr="003D1CE0">
        <w:rPr>
          <w:rFonts w:ascii="Times New Roman" w:hAnsi="Times New Roman" w:cs="Times New Roman"/>
          <w:sz w:val="22"/>
          <w:szCs w:val="22"/>
        </w:rPr>
        <w:t>family status added to HRC in 1982</w:t>
      </w:r>
    </w:p>
    <w:p w14:paraId="22D8CC64" w14:textId="324D35B3" w:rsidR="000A4737" w:rsidRPr="003D1CE0" w:rsidRDefault="000A4737" w:rsidP="00CA0A0E">
      <w:pPr>
        <w:pStyle w:val="ListParagraph"/>
        <w:numPr>
          <w:ilvl w:val="1"/>
          <w:numId w:val="18"/>
        </w:numPr>
        <w:rPr>
          <w:rFonts w:ascii="Times New Roman" w:hAnsi="Times New Roman" w:cs="Times New Roman"/>
          <w:b/>
          <w:sz w:val="22"/>
          <w:szCs w:val="22"/>
        </w:rPr>
      </w:pPr>
      <w:r w:rsidRPr="003D1CE0">
        <w:rPr>
          <w:rFonts w:ascii="Times New Roman" w:hAnsi="Times New Roman" w:cs="Times New Roman"/>
          <w:sz w:val="22"/>
          <w:szCs w:val="22"/>
        </w:rPr>
        <w:t>defined as being in a parent/child relationship</w:t>
      </w:r>
    </w:p>
    <w:p w14:paraId="157E88A7" w14:textId="767A562B" w:rsidR="000A4737" w:rsidRPr="003D1CE0" w:rsidRDefault="00A74B25" w:rsidP="00CA0A0E">
      <w:pPr>
        <w:pStyle w:val="ListParagraph"/>
        <w:numPr>
          <w:ilvl w:val="1"/>
          <w:numId w:val="18"/>
        </w:numPr>
        <w:rPr>
          <w:rFonts w:ascii="Times New Roman" w:hAnsi="Times New Roman" w:cs="Times New Roman"/>
          <w:b/>
          <w:sz w:val="22"/>
          <w:szCs w:val="22"/>
        </w:rPr>
      </w:pPr>
      <w:r w:rsidRPr="003D1CE0">
        <w:rPr>
          <w:rFonts w:ascii="Times New Roman" w:hAnsi="Times New Roman" w:cs="Times New Roman"/>
          <w:sz w:val="22"/>
          <w:szCs w:val="22"/>
        </w:rPr>
        <w:t>legal test for discrimination on ground of family status</w:t>
      </w:r>
    </w:p>
    <w:p w14:paraId="124C3D98" w14:textId="0ABE3FFE" w:rsidR="00DF6633" w:rsidRPr="003D1CE0" w:rsidRDefault="00A74B25" w:rsidP="00CA0A0E">
      <w:pPr>
        <w:pStyle w:val="ListParagraph"/>
        <w:numPr>
          <w:ilvl w:val="2"/>
          <w:numId w:val="18"/>
        </w:numPr>
        <w:rPr>
          <w:rFonts w:ascii="Times New Roman" w:hAnsi="Times New Roman" w:cs="Times New Roman"/>
          <w:b/>
          <w:sz w:val="22"/>
          <w:szCs w:val="22"/>
        </w:rPr>
      </w:pPr>
      <w:r w:rsidRPr="003D1CE0">
        <w:rPr>
          <w:rFonts w:ascii="Times New Roman" w:hAnsi="Times New Roman" w:cs="Times New Roman"/>
          <w:sz w:val="22"/>
          <w:szCs w:val="22"/>
        </w:rPr>
        <w:t>c</w:t>
      </w:r>
      <w:r w:rsidR="00DF6633" w:rsidRPr="003D1CE0">
        <w:rPr>
          <w:rFonts w:ascii="Times New Roman" w:hAnsi="Times New Roman" w:cs="Times New Roman"/>
          <w:sz w:val="22"/>
          <w:szCs w:val="22"/>
        </w:rPr>
        <w:t>hild is under claimant’s care; child-care obligation is legal as opposed to personal choice; claimant made reasonable efforts to meet obligations; challenged workplace rule interferes in a substantial way with child-care obligation</w:t>
      </w:r>
    </w:p>
    <w:p w14:paraId="3FA9AC5F" w14:textId="0AE7C464" w:rsidR="00DF6633" w:rsidRPr="003D1CE0" w:rsidRDefault="00DF6633" w:rsidP="00DF6633">
      <w:pPr>
        <w:jc w:val="center"/>
        <w:rPr>
          <w:rFonts w:ascii="Times New Roman" w:hAnsi="Times New Roman" w:cs="Times New Roman"/>
          <w:b/>
          <w:sz w:val="22"/>
          <w:szCs w:val="22"/>
        </w:rPr>
      </w:pPr>
      <w:r w:rsidRPr="003D1CE0">
        <w:rPr>
          <w:rFonts w:ascii="Times New Roman" w:hAnsi="Times New Roman" w:cs="Times New Roman"/>
          <w:b/>
          <w:sz w:val="22"/>
          <w:szCs w:val="22"/>
        </w:rPr>
        <w:t>Undue Hardship</w:t>
      </w:r>
    </w:p>
    <w:p w14:paraId="6BB49C94" w14:textId="52B49258" w:rsidR="00DF6633" w:rsidRPr="003D1CE0" w:rsidRDefault="00DF6633" w:rsidP="00CA0A0E">
      <w:pPr>
        <w:pStyle w:val="ListParagraph"/>
        <w:numPr>
          <w:ilvl w:val="0"/>
          <w:numId w:val="19"/>
        </w:numPr>
        <w:rPr>
          <w:rFonts w:ascii="Times New Roman" w:hAnsi="Times New Roman" w:cs="Times New Roman"/>
          <w:sz w:val="22"/>
          <w:szCs w:val="22"/>
        </w:rPr>
      </w:pPr>
      <w:r w:rsidRPr="003D1CE0">
        <w:rPr>
          <w:rFonts w:ascii="Times New Roman" w:hAnsi="Times New Roman" w:cs="Times New Roman"/>
          <w:sz w:val="22"/>
          <w:szCs w:val="22"/>
        </w:rPr>
        <w:t>some level of hardship for employer is acceptable; factors are</w:t>
      </w:r>
    </w:p>
    <w:p w14:paraId="382DDE43" w14:textId="01E61714" w:rsidR="00DF6633" w:rsidRPr="003D1CE0" w:rsidRDefault="00DF6633" w:rsidP="00CA0A0E">
      <w:pPr>
        <w:pStyle w:val="ListParagraph"/>
        <w:numPr>
          <w:ilvl w:val="1"/>
          <w:numId w:val="19"/>
        </w:numPr>
        <w:rPr>
          <w:rFonts w:ascii="Times New Roman" w:hAnsi="Times New Roman" w:cs="Times New Roman"/>
          <w:sz w:val="22"/>
          <w:szCs w:val="22"/>
        </w:rPr>
      </w:pPr>
      <w:r w:rsidRPr="003D1CE0">
        <w:rPr>
          <w:rFonts w:ascii="Times New Roman" w:hAnsi="Times New Roman" w:cs="Times New Roman"/>
          <w:sz w:val="22"/>
          <w:szCs w:val="22"/>
        </w:rPr>
        <w:t>safety, infringement of collective agreement, size of employer</w:t>
      </w:r>
    </w:p>
    <w:p w14:paraId="731004BF" w14:textId="3ADC91E0" w:rsidR="00DF6633" w:rsidRPr="003D1CE0" w:rsidRDefault="00DF6633" w:rsidP="00CA0A0E">
      <w:pPr>
        <w:pStyle w:val="ListParagraph"/>
        <w:numPr>
          <w:ilvl w:val="1"/>
          <w:numId w:val="19"/>
        </w:numPr>
        <w:rPr>
          <w:rFonts w:ascii="Times New Roman" w:hAnsi="Times New Roman" w:cs="Times New Roman"/>
          <w:sz w:val="22"/>
          <w:szCs w:val="22"/>
        </w:rPr>
      </w:pPr>
      <w:r w:rsidRPr="003D1CE0">
        <w:rPr>
          <w:rFonts w:ascii="Times New Roman" w:hAnsi="Times New Roman" w:cs="Times New Roman"/>
          <w:sz w:val="22"/>
          <w:szCs w:val="22"/>
        </w:rPr>
        <w:t>employee morale, workforce and facility flexibility, cost</w:t>
      </w:r>
    </w:p>
    <w:p w14:paraId="68012F02" w14:textId="77777777" w:rsidR="00832FAA" w:rsidRPr="003D1CE0" w:rsidRDefault="00832FAA" w:rsidP="00832FAA">
      <w:pPr>
        <w:pStyle w:val="ListParagraph"/>
        <w:ind w:left="1440"/>
        <w:rPr>
          <w:rFonts w:ascii="Times New Roman" w:hAnsi="Times New Roman" w:cs="Times New Roman"/>
          <w:sz w:val="22"/>
          <w:szCs w:val="22"/>
        </w:rPr>
      </w:pPr>
    </w:p>
    <w:p w14:paraId="06736473" w14:textId="5CCEA763" w:rsidR="00832FAA" w:rsidRPr="003D1CE0" w:rsidRDefault="00F4185D" w:rsidP="00832FAA">
      <w:pPr>
        <w:rPr>
          <w:rFonts w:ascii="Times New Roman" w:hAnsi="Times New Roman" w:cs="Times New Roman"/>
          <w:b/>
          <w:sz w:val="22"/>
          <w:szCs w:val="22"/>
          <w:u w:val="single"/>
        </w:rPr>
      </w:pPr>
      <w:r>
        <w:rPr>
          <w:rFonts w:ascii="Times New Roman" w:hAnsi="Times New Roman" w:cs="Times New Roman"/>
          <w:b/>
          <w:sz w:val="22"/>
          <w:szCs w:val="22"/>
          <w:highlight w:val="cyan"/>
          <w:u w:val="single"/>
        </w:rPr>
        <w:t xml:space="preserve">LAW 529 – </w:t>
      </w:r>
      <w:r w:rsidR="00745675" w:rsidRPr="003D1CE0">
        <w:rPr>
          <w:rFonts w:ascii="Times New Roman" w:hAnsi="Times New Roman" w:cs="Times New Roman"/>
          <w:b/>
          <w:sz w:val="22"/>
          <w:szCs w:val="22"/>
          <w:highlight w:val="cyan"/>
          <w:u w:val="single"/>
        </w:rPr>
        <w:t>Class 6</w:t>
      </w:r>
      <w:r w:rsidR="00832FAA" w:rsidRPr="003D1CE0">
        <w:rPr>
          <w:rFonts w:ascii="Times New Roman" w:hAnsi="Times New Roman" w:cs="Times New Roman"/>
          <w:b/>
          <w:sz w:val="22"/>
          <w:szCs w:val="22"/>
          <w:highlight w:val="cyan"/>
          <w:u w:val="single"/>
        </w:rPr>
        <w:t xml:space="preserve"> </w:t>
      </w:r>
      <w:r w:rsidR="00A25AD6">
        <w:rPr>
          <w:rFonts w:ascii="Times New Roman" w:hAnsi="Times New Roman" w:cs="Times New Roman"/>
          <w:b/>
          <w:sz w:val="22"/>
          <w:szCs w:val="22"/>
          <w:highlight w:val="cyan"/>
          <w:u w:val="single"/>
        </w:rPr>
        <w:t>/ 7</w:t>
      </w:r>
      <w:r w:rsidR="00832FAA" w:rsidRPr="003D1CE0">
        <w:rPr>
          <w:rFonts w:ascii="Times New Roman" w:hAnsi="Times New Roman" w:cs="Times New Roman"/>
          <w:b/>
          <w:sz w:val="22"/>
          <w:szCs w:val="22"/>
          <w:highlight w:val="cyan"/>
          <w:u w:val="single"/>
        </w:rPr>
        <w:t xml:space="preserve">– </w:t>
      </w:r>
      <w:r w:rsidR="00745675" w:rsidRPr="003D1CE0">
        <w:rPr>
          <w:rFonts w:ascii="Times New Roman" w:hAnsi="Times New Roman" w:cs="Times New Roman"/>
          <w:b/>
          <w:sz w:val="22"/>
          <w:szCs w:val="22"/>
          <w:highlight w:val="cyan"/>
          <w:u w:val="single"/>
        </w:rPr>
        <w:t>The en</w:t>
      </w:r>
      <w:r w:rsidR="00C320E0" w:rsidRPr="003D1CE0">
        <w:rPr>
          <w:rFonts w:ascii="Times New Roman" w:hAnsi="Times New Roman" w:cs="Times New Roman"/>
          <w:b/>
          <w:sz w:val="22"/>
          <w:szCs w:val="22"/>
          <w:highlight w:val="cyan"/>
          <w:u w:val="single"/>
        </w:rPr>
        <w:t xml:space="preserve">d of the employment relationship </w:t>
      </w:r>
    </w:p>
    <w:p w14:paraId="2BB7584E" w14:textId="77777777" w:rsidR="00A25AD6" w:rsidRPr="006D2FA4" w:rsidRDefault="00A25AD6" w:rsidP="00A25AD6">
      <w:pPr>
        <w:jc w:val="center"/>
        <w:rPr>
          <w:rFonts w:ascii="Times New Roman" w:hAnsi="Times New Roman" w:cs="Times New Roman"/>
          <w:sz w:val="22"/>
          <w:szCs w:val="22"/>
          <w:u w:val="single"/>
        </w:rPr>
      </w:pPr>
      <w:r w:rsidRPr="006D2FA4">
        <w:rPr>
          <w:rFonts w:ascii="Times New Roman" w:hAnsi="Times New Roman" w:cs="Times New Roman"/>
          <w:sz w:val="22"/>
          <w:szCs w:val="22"/>
          <w:u w:val="single"/>
        </w:rPr>
        <w:lastRenderedPageBreak/>
        <w:t>Chapter 11 – Termination by Agreement of the Parties</w:t>
      </w:r>
    </w:p>
    <w:p w14:paraId="33C38253" w14:textId="77777777" w:rsidR="00A25AD6" w:rsidRPr="006D2FA4" w:rsidRDefault="00A25AD6" w:rsidP="00A25AD6">
      <w:pPr>
        <w:pStyle w:val="ListParagraph"/>
        <w:numPr>
          <w:ilvl w:val="0"/>
          <w:numId w:val="61"/>
        </w:numPr>
        <w:spacing w:after="160"/>
        <w:rPr>
          <w:rFonts w:ascii="Times New Roman" w:hAnsi="Times New Roman" w:cs="Times New Roman"/>
          <w:sz w:val="22"/>
          <w:szCs w:val="22"/>
        </w:rPr>
      </w:pPr>
      <w:r w:rsidRPr="006D2FA4">
        <w:rPr>
          <w:rFonts w:ascii="Times New Roman" w:hAnsi="Times New Roman" w:cs="Times New Roman"/>
          <w:sz w:val="22"/>
          <w:szCs w:val="22"/>
        </w:rPr>
        <w:t>This chapter deals with both parties agreeing to terminate the contract. Can be done through a fixed-term contract or fixed-task contract clause, or retirement clause.</w:t>
      </w:r>
    </w:p>
    <w:p w14:paraId="6E6B89C2" w14:textId="77777777" w:rsidR="00A25AD6" w:rsidRPr="006D2FA4" w:rsidRDefault="00A25AD6" w:rsidP="00A25AD6">
      <w:pPr>
        <w:pStyle w:val="ListParagraph"/>
        <w:numPr>
          <w:ilvl w:val="0"/>
          <w:numId w:val="61"/>
        </w:numPr>
        <w:spacing w:after="160"/>
        <w:rPr>
          <w:rFonts w:ascii="Times New Roman" w:hAnsi="Times New Roman" w:cs="Times New Roman"/>
          <w:sz w:val="22"/>
          <w:szCs w:val="22"/>
        </w:rPr>
      </w:pPr>
      <w:r w:rsidRPr="006D2FA4">
        <w:rPr>
          <w:rFonts w:ascii="Times New Roman" w:hAnsi="Times New Roman" w:cs="Times New Roman"/>
          <w:sz w:val="22"/>
          <w:szCs w:val="22"/>
        </w:rPr>
        <w:t>Common legal issues: Is the clause clear and unambiguous? Does the clause violate a statute? Is the contract term “unconscionable”, or does the changed substratum doctrine apply?</w:t>
      </w:r>
    </w:p>
    <w:p w14:paraId="2E90CEFD"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Employee Vulnerability and the Rules Governing Termination of Employment Contracts</w:t>
      </w:r>
    </w:p>
    <w:p w14:paraId="04618EF7" w14:textId="77777777" w:rsidR="00A25AD6" w:rsidRPr="006D2FA4" w:rsidRDefault="00A25AD6" w:rsidP="00A25AD6">
      <w:pPr>
        <w:pStyle w:val="ListParagraph"/>
        <w:numPr>
          <w:ilvl w:val="0"/>
          <w:numId w:val="62"/>
        </w:numPr>
        <w:spacing w:after="160"/>
        <w:rPr>
          <w:rFonts w:ascii="Times New Roman" w:hAnsi="Times New Roman" w:cs="Times New Roman"/>
          <w:sz w:val="22"/>
          <w:szCs w:val="22"/>
        </w:rPr>
      </w:pPr>
      <w:r w:rsidRPr="006D2FA4">
        <w:rPr>
          <w:rFonts w:ascii="Times New Roman" w:hAnsi="Times New Roman" w:cs="Times New Roman"/>
          <w:b/>
          <w:sz w:val="22"/>
          <w:szCs w:val="22"/>
        </w:rPr>
        <w:t xml:space="preserve">Repudiation of Contract: </w:t>
      </w:r>
      <w:r w:rsidRPr="006D2FA4">
        <w:rPr>
          <w:rFonts w:ascii="Times New Roman" w:hAnsi="Times New Roman" w:cs="Times New Roman"/>
          <w:sz w:val="22"/>
          <w:szCs w:val="22"/>
        </w:rPr>
        <w:t>A breach of contract that demonstrates an intention by the party to treat the contract as at an end and no longer be bound by the contract.</w:t>
      </w:r>
    </w:p>
    <w:p w14:paraId="2DB63F0C" w14:textId="77777777" w:rsidR="00A25AD6" w:rsidRPr="006D2FA4" w:rsidRDefault="00A25AD6" w:rsidP="00A25AD6">
      <w:pPr>
        <w:pStyle w:val="ListParagraph"/>
        <w:numPr>
          <w:ilvl w:val="0"/>
          <w:numId w:val="62"/>
        </w:numPr>
        <w:spacing w:after="160"/>
        <w:rPr>
          <w:rFonts w:ascii="Times New Roman" w:hAnsi="Times New Roman" w:cs="Times New Roman"/>
          <w:sz w:val="22"/>
          <w:szCs w:val="22"/>
        </w:rPr>
      </w:pPr>
      <w:r w:rsidRPr="006D2FA4">
        <w:rPr>
          <w:rFonts w:ascii="Times New Roman" w:hAnsi="Times New Roman" w:cs="Times New Roman"/>
          <w:sz w:val="22"/>
          <w:szCs w:val="22"/>
        </w:rPr>
        <w:t>Workers are often in a position of vulnerability when the contract is initially created and when the contract is terminated.</w:t>
      </w:r>
    </w:p>
    <w:p w14:paraId="439D745E" w14:textId="77777777" w:rsidR="00A25AD6" w:rsidRPr="006D2FA4" w:rsidRDefault="00A25AD6" w:rsidP="00A25AD6">
      <w:pPr>
        <w:pStyle w:val="ListParagraph"/>
        <w:numPr>
          <w:ilvl w:val="1"/>
          <w:numId w:val="62"/>
        </w:numPr>
        <w:spacing w:after="160"/>
        <w:rPr>
          <w:rFonts w:ascii="Times New Roman" w:hAnsi="Times New Roman" w:cs="Times New Roman"/>
          <w:sz w:val="22"/>
          <w:szCs w:val="22"/>
        </w:rPr>
      </w:pPr>
      <w:r w:rsidRPr="006D2FA4">
        <w:rPr>
          <w:rFonts w:ascii="Times New Roman" w:hAnsi="Times New Roman" w:cs="Times New Roman"/>
          <w:sz w:val="22"/>
          <w:szCs w:val="22"/>
        </w:rPr>
        <w:t>Employees do not obtain the same amount of bargaining power.</w:t>
      </w:r>
    </w:p>
    <w:p w14:paraId="0A861F28"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Termination of the Employment Contract by Agreement of the Parties</w:t>
      </w:r>
    </w:p>
    <w:p w14:paraId="5665EF50" w14:textId="77777777" w:rsidR="00A25AD6" w:rsidRPr="006D2FA4" w:rsidRDefault="00A25AD6" w:rsidP="00A25AD6">
      <w:pPr>
        <w:pStyle w:val="ListParagraph"/>
        <w:numPr>
          <w:ilvl w:val="0"/>
          <w:numId w:val="63"/>
        </w:numPr>
        <w:spacing w:after="160"/>
        <w:rPr>
          <w:rFonts w:ascii="Times New Roman" w:hAnsi="Times New Roman" w:cs="Times New Roman"/>
          <w:sz w:val="22"/>
          <w:szCs w:val="22"/>
        </w:rPr>
      </w:pPr>
      <w:r w:rsidRPr="006D2FA4">
        <w:rPr>
          <w:rFonts w:ascii="Times New Roman" w:hAnsi="Times New Roman" w:cs="Times New Roman"/>
          <w:sz w:val="22"/>
          <w:szCs w:val="22"/>
        </w:rPr>
        <w:t>Express agreements that the contract ends at a defined time can be created.</w:t>
      </w:r>
    </w:p>
    <w:p w14:paraId="1F9AA93B" w14:textId="77777777" w:rsidR="00A25AD6" w:rsidRPr="006D2FA4" w:rsidRDefault="00A25AD6" w:rsidP="00A25AD6">
      <w:pPr>
        <w:pStyle w:val="ListParagraph"/>
        <w:numPr>
          <w:ilvl w:val="0"/>
          <w:numId w:val="63"/>
        </w:numPr>
        <w:spacing w:after="160"/>
        <w:rPr>
          <w:rFonts w:ascii="Times New Roman" w:hAnsi="Times New Roman" w:cs="Times New Roman"/>
          <w:sz w:val="22"/>
          <w:szCs w:val="22"/>
        </w:rPr>
      </w:pPr>
      <w:r w:rsidRPr="006D2FA4">
        <w:rPr>
          <w:rFonts w:ascii="Times New Roman" w:hAnsi="Times New Roman" w:cs="Times New Roman"/>
          <w:b/>
          <w:sz w:val="22"/>
          <w:szCs w:val="22"/>
        </w:rPr>
        <w:t>Termination by a fixed-term or fixed-task clause</w:t>
      </w:r>
      <w:r w:rsidRPr="006D2FA4">
        <w:rPr>
          <w:rFonts w:ascii="Times New Roman" w:hAnsi="Times New Roman" w:cs="Times New Roman"/>
          <w:sz w:val="22"/>
          <w:szCs w:val="22"/>
        </w:rPr>
        <w:t>:</w:t>
      </w:r>
    </w:p>
    <w:p w14:paraId="0B5AF5C2" w14:textId="77777777" w:rsidR="00A25AD6" w:rsidRPr="006D2FA4" w:rsidRDefault="00A25AD6" w:rsidP="00A25AD6">
      <w:pPr>
        <w:pStyle w:val="ListParagraph"/>
        <w:numPr>
          <w:ilvl w:val="1"/>
          <w:numId w:val="63"/>
        </w:numPr>
        <w:spacing w:after="160"/>
        <w:rPr>
          <w:rFonts w:ascii="Times New Roman" w:hAnsi="Times New Roman" w:cs="Times New Roman"/>
          <w:sz w:val="22"/>
          <w:szCs w:val="22"/>
        </w:rPr>
      </w:pPr>
      <w:r w:rsidRPr="006D2FA4">
        <w:rPr>
          <w:rFonts w:ascii="Times New Roman" w:hAnsi="Times New Roman" w:cs="Times New Roman"/>
          <w:sz w:val="22"/>
          <w:szCs w:val="22"/>
        </w:rPr>
        <w:t>The contract simply ends by virtue of the agreement of the parties to end it at that moment.</w:t>
      </w:r>
    </w:p>
    <w:p w14:paraId="3B92C53B" w14:textId="77777777" w:rsidR="00A25AD6" w:rsidRPr="006D2FA4" w:rsidRDefault="00A25AD6" w:rsidP="00A25AD6">
      <w:pPr>
        <w:pStyle w:val="ListParagraph"/>
        <w:numPr>
          <w:ilvl w:val="1"/>
          <w:numId w:val="63"/>
        </w:numPr>
        <w:spacing w:after="160"/>
        <w:rPr>
          <w:rFonts w:ascii="Times New Roman" w:hAnsi="Times New Roman" w:cs="Times New Roman"/>
          <w:sz w:val="22"/>
          <w:szCs w:val="22"/>
        </w:rPr>
      </w:pPr>
      <w:r w:rsidRPr="006D2FA4">
        <w:rPr>
          <w:rFonts w:ascii="Times New Roman" w:hAnsi="Times New Roman" w:cs="Times New Roman"/>
          <w:sz w:val="22"/>
          <w:szCs w:val="22"/>
        </w:rPr>
        <w:t>No implied obligation exists to end a contract at a certain time. It must be defined in the contract.</w:t>
      </w:r>
    </w:p>
    <w:p w14:paraId="08A5334A" w14:textId="77777777" w:rsidR="00A25AD6" w:rsidRPr="006D2FA4" w:rsidRDefault="00A25AD6" w:rsidP="00A25AD6">
      <w:pPr>
        <w:pStyle w:val="ListParagraph"/>
        <w:numPr>
          <w:ilvl w:val="1"/>
          <w:numId w:val="63"/>
        </w:numPr>
        <w:spacing w:after="160"/>
        <w:rPr>
          <w:rFonts w:ascii="Times New Roman" w:hAnsi="Times New Roman" w:cs="Times New Roman"/>
          <w:sz w:val="22"/>
          <w:szCs w:val="22"/>
        </w:rPr>
      </w:pPr>
      <w:r w:rsidRPr="006D2FA4">
        <w:rPr>
          <w:rFonts w:ascii="Times New Roman" w:hAnsi="Times New Roman" w:cs="Times New Roman"/>
          <w:sz w:val="22"/>
          <w:szCs w:val="22"/>
        </w:rPr>
        <w:t>Parties are assumed to be free to bargain a fixed-term or fixed-task contract.</w:t>
      </w:r>
    </w:p>
    <w:p w14:paraId="44AD62F7" w14:textId="77777777" w:rsidR="00A25AD6" w:rsidRPr="006D2FA4" w:rsidRDefault="00A25AD6" w:rsidP="00A25AD6">
      <w:pPr>
        <w:pStyle w:val="ListParagraph"/>
        <w:numPr>
          <w:ilvl w:val="2"/>
          <w:numId w:val="63"/>
        </w:numPr>
        <w:spacing w:after="160"/>
        <w:rPr>
          <w:rFonts w:ascii="Times New Roman" w:hAnsi="Times New Roman" w:cs="Times New Roman"/>
          <w:sz w:val="22"/>
          <w:szCs w:val="22"/>
        </w:rPr>
      </w:pPr>
      <w:r w:rsidRPr="006D2FA4">
        <w:rPr>
          <w:rFonts w:ascii="Times New Roman" w:hAnsi="Times New Roman" w:cs="Times New Roman"/>
          <w:sz w:val="22"/>
          <w:szCs w:val="22"/>
        </w:rPr>
        <w:t>If either party ends the contract before the agreed-upon date, the party will be in breach of the contract and damages will be assessed based on the loss the other party incurs as a result of deprivation.</w:t>
      </w:r>
    </w:p>
    <w:p w14:paraId="4ABA89B4" w14:textId="77777777" w:rsidR="00A25AD6" w:rsidRPr="006D2FA4" w:rsidRDefault="00A25AD6" w:rsidP="00A25AD6">
      <w:pPr>
        <w:pStyle w:val="ListParagraph"/>
        <w:numPr>
          <w:ilvl w:val="1"/>
          <w:numId w:val="63"/>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The usual right to notice of termination is forfeited in these kinds of contracts. </w:t>
      </w:r>
      <w:r w:rsidRPr="006D2FA4">
        <w:rPr>
          <w:rFonts w:ascii="Times New Roman" w:hAnsi="Times New Roman" w:cs="Times New Roman"/>
          <w:b/>
          <w:sz w:val="22"/>
          <w:szCs w:val="22"/>
        </w:rPr>
        <w:t>Courts will usually demand very clear evidence that both parties intended for this result.</w:t>
      </w:r>
    </w:p>
    <w:p w14:paraId="71418E69" w14:textId="77777777" w:rsidR="00A25AD6" w:rsidRPr="006D2FA4" w:rsidRDefault="00A25AD6" w:rsidP="00A25AD6">
      <w:pPr>
        <w:pStyle w:val="ListParagraph"/>
        <w:numPr>
          <w:ilvl w:val="2"/>
          <w:numId w:val="63"/>
        </w:numPr>
        <w:spacing w:after="160"/>
        <w:rPr>
          <w:rFonts w:ascii="Times New Roman" w:hAnsi="Times New Roman" w:cs="Times New Roman"/>
          <w:sz w:val="22"/>
          <w:szCs w:val="22"/>
        </w:rPr>
      </w:pPr>
      <w:r w:rsidRPr="006D2FA4">
        <w:rPr>
          <w:rFonts w:ascii="Times New Roman" w:hAnsi="Times New Roman" w:cs="Times New Roman"/>
          <w:sz w:val="22"/>
          <w:szCs w:val="22"/>
        </w:rPr>
        <w:t>If any uncertainty exists, judges will revert to “reasonable notice”.</w:t>
      </w:r>
    </w:p>
    <w:p w14:paraId="7B01520B" w14:textId="77777777" w:rsidR="00A25AD6" w:rsidRPr="006D2FA4" w:rsidRDefault="00A25AD6" w:rsidP="00A25AD6">
      <w:pPr>
        <w:pStyle w:val="ListParagraph"/>
        <w:numPr>
          <w:ilvl w:val="1"/>
          <w:numId w:val="63"/>
        </w:numPr>
        <w:spacing w:after="160"/>
        <w:rPr>
          <w:rFonts w:ascii="Times New Roman" w:hAnsi="Times New Roman" w:cs="Times New Roman"/>
          <w:sz w:val="22"/>
          <w:szCs w:val="22"/>
        </w:rPr>
      </w:pPr>
      <w:r w:rsidRPr="006D2FA4">
        <w:rPr>
          <w:rFonts w:ascii="Times New Roman" w:hAnsi="Times New Roman" w:cs="Times New Roman"/>
          <w:sz w:val="22"/>
          <w:szCs w:val="22"/>
          <w:highlight w:val="yellow"/>
        </w:rPr>
        <w:t>The clause cannot be ambiguous so judges may view the contract was for an indefinite term</w:t>
      </w:r>
      <w:r w:rsidRPr="006D2FA4">
        <w:rPr>
          <w:rFonts w:ascii="Times New Roman" w:hAnsi="Times New Roman" w:cs="Times New Roman"/>
          <w:sz w:val="22"/>
          <w:szCs w:val="22"/>
        </w:rPr>
        <w:t>. Employers are not able to evade the traditional protections of ESA and common law by restoring to the label “fixed term” contract when actually, the reality is of continuous employment.(Ceccol v. Ontario Gymnastic Federation, 2001)</w:t>
      </w:r>
    </w:p>
    <w:p w14:paraId="7CB57298" w14:textId="77777777" w:rsidR="00A25AD6" w:rsidRPr="006D2FA4" w:rsidRDefault="00A25AD6" w:rsidP="00A25AD6">
      <w:pPr>
        <w:pStyle w:val="ListParagraph"/>
        <w:numPr>
          <w:ilvl w:val="1"/>
          <w:numId w:val="63"/>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If an employee remains employed beyond the end of a fixed term, the contract becomes one of indefinite term.</w:t>
      </w:r>
    </w:p>
    <w:p w14:paraId="57FA2222" w14:textId="77777777" w:rsidR="00A25AD6" w:rsidRPr="006D2FA4" w:rsidRDefault="00A25AD6" w:rsidP="00A25AD6">
      <w:pPr>
        <w:pStyle w:val="ListParagraph"/>
        <w:numPr>
          <w:ilvl w:val="0"/>
          <w:numId w:val="63"/>
        </w:numPr>
        <w:spacing w:after="160"/>
        <w:rPr>
          <w:rFonts w:ascii="Times New Roman" w:hAnsi="Times New Roman" w:cs="Times New Roman"/>
          <w:sz w:val="22"/>
          <w:szCs w:val="22"/>
        </w:rPr>
      </w:pPr>
      <w:r w:rsidRPr="006D2FA4">
        <w:rPr>
          <w:rFonts w:ascii="Times New Roman" w:hAnsi="Times New Roman" w:cs="Times New Roman"/>
          <w:b/>
          <w:sz w:val="22"/>
          <w:szCs w:val="22"/>
        </w:rPr>
        <w:t>Termination According to a Contractual Notice Clause</w:t>
      </w:r>
      <w:r w:rsidRPr="006D2FA4">
        <w:rPr>
          <w:rFonts w:ascii="Times New Roman" w:hAnsi="Times New Roman" w:cs="Times New Roman"/>
          <w:sz w:val="22"/>
          <w:szCs w:val="22"/>
        </w:rPr>
        <w:t>:</w:t>
      </w:r>
    </w:p>
    <w:p w14:paraId="31FC685D" w14:textId="77777777" w:rsidR="00A25AD6" w:rsidRPr="006D2FA4" w:rsidRDefault="00A25AD6" w:rsidP="00A25AD6">
      <w:pPr>
        <w:pStyle w:val="ListParagraph"/>
        <w:numPr>
          <w:ilvl w:val="1"/>
          <w:numId w:val="63"/>
        </w:numPr>
        <w:spacing w:after="160"/>
        <w:rPr>
          <w:rFonts w:ascii="Times New Roman" w:hAnsi="Times New Roman" w:cs="Times New Roman"/>
          <w:sz w:val="22"/>
          <w:szCs w:val="22"/>
        </w:rPr>
      </w:pPr>
      <w:r w:rsidRPr="006D2FA4">
        <w:rPr>
          <w:rFonts w:ascii="Times New Roman" w:hAnsi="Times New Roman" w:cs="Times New Roman"/>
          <w:sz w:val="22"/>
          <w:szCs w:val="22"/>
        </w:rPr>
        <w:t>Example: “Either party can terminate this contract at any time by giving the other party for weeks’ notice.</w:t>
      </w:r>
    </w:p>
    <w:p w14:paraId="3B3C94D9" w14:textId="77777777" w:rsidR="00A25AD6" w:rsidRPr="006D2FA4" w:rsidRDefault="00A25AD6" w:rsidP="00A25AD6">
      <w:pPr>
        <w:pStyle w:val="ListParagraph"/>
        <w:numPr>
          <w:ilvl w:val="1"/>
          <w:numId w:val="63"/>
        </w:numPr>
        <w:spacing w:after="160"/>
        <w:rPr>
          <w:rFonts w:ascii="Times New Roman" w:hAnsi="Times New Roman" w:cs="Times New Roman"/>
          <w:sz w:val="22"/>
          <w:szCs w:val="22"/>
        </w:rPr>
      </w:pPr>
      <w:r w:rsidRPr="006D2FA4">
        <w:rPr>
          <w:rFonts w:ascii="Times New Roman" w:hAnsi="Times New Roman" w:cs="Times New Roman"/>
          <w:b/>
          <w:sz w:val="22"/>
          <w:szCs w:val="22"/>
        </w:rPr>
        <w:t>A number of legal issues can arise that lead the courts to decline to enforce these notice of termination clauses such as</w:t>
      </w:r>
      <w:r w:rsidRPr="006D2FA4">
        <w:rPr>
          <w:rFonts w:ascii="Times New Roman" w:hAnsi="Times New Roman" w:cs="Times New Roman"/>
          <w:sz w:val="22"/>
          <w:szCs w:val="22"/>
        </w:rPr>
        <w:t>:</w:t>
      </w:r>
    </w:p>
    <w:p w14:paraId="1E27133D" w14:textId="77777777" w:rsidR="00A25AD6" w:rsidRPr="006D2FA4" w:rsidRDefault="00A25AD6" w:rsidP="00A25AD6">
      <w:pPr>
        <w:pStyle w:val="ListParagraph"/>
        <w:numPr>
          <w:ilvl w:val="2"/>
          <w:numId w:val="63"/>
        </w:numPr>
        <w:spacing w:after="160"/>
        <w:rPr>
          <w:rFonts w:ascii="Times New Roman" w:hAnsi="Times New Roman" w:cs="Times New Roman"/>
          <w:sz w:val="22"/>
          <w:szCs w:val="22"/>
        </w:rPr>
      </w:pPr>
      <w:r w:rsidRPr="006D2FA4">
        <w:rPr>
          <w:rFonts w:ascii="Times New Roman" w:hAnsi="Times New Roman" w:cs="Times New Roman"/>
          <w:sz w:val="22"/>
          <w:szCs w:val="22"/>
        </w:rPr>
        <w:t>When the notice of termination clause violates statutory notice provisions</w:t>
      </w:r>
    </w:p>
    <w:p w14:paraId="5C19CCCC" w14:textId="77777777" w:rsidR="00A25AD6" w:rsidRPr="006D2FA4" w:rsidRDefault="00A25AD6" w:rsidP="00A25AD6">
      <w:pPr>
        <w:pStyle w:val="ListParagraph"/>
        <w:numPr>
          <w:ilvl w:val="3"/>
          <w:numId w:val="63"/>
        </w:numPr>
        <w:spacing w:after="160"/>
        <w:rPr>
          <w:rFonts w:ascii="Times New Roman" w:hAnsi="Times New Roman" w:cs="Times New Roman"/>
          <w:sz w:val="22"/>
          <w:szCs w:val="22"/>
        </w:rPr>
      </w:pPr>
      <w:r w:rsidRPr="006D2FA4">
        <w:rPr>
          <w:rFonts w:ascii="Times New Roman" w:hAnsi="Times New Roman" w:cs="Times New Roman"/>
          <w:sz w:val="22"/>
          <w:szCs w:val="22"/>
        </w:rPr>
        <w:t>The employment legislation in Canada requires a minimum amount of notice of termination for most employees so what happens when a notice of termination clause in a contract is shorter than that?</w:t>
      </w:r>
    </w:p>
    <w:p w14:paraId="64D28C71" w14:textId="77777777" w:rsidR="00A25AD6" w:rsidRPr="006D2FA4" w:rsidRDefault="00A25AD6" w:rsidP="00A25AD6">
      <w:pPr>
        <w:pStyle w:val="ListParagraph"/>
        <w:numPr>
          <w:ilvl w:val="4"/>
          <w:numId w:val="63"/>
        </w:numPr>
        <w:spacing w:after="160"/>
        <w:rPr>
          <w:rFonts w:ascii="Times New Roman" w:hAnsi="Times New Roman" w:cs="Times New Roman"/>
          <w:sz w:val="22"/>
          <w:szCs w:val="22"/>
        </w:rPr>
      </w:pPr>
      <w:r w:rsidRPr="006D2FA4">
        <w:rPr>
          <w:rFonts w:ascii="Times New Roman" w:hAnsi="Times New Roman" w:cs="Times New Roman"/>
          <w:sz w:val="22"/>
          <w:szCs w:val="22"/>
        </w:rPr>
        <w:t>The notice of termination clause is illegal and requires the employer to compensate the worker on the amount of weeks the worker lost for the notice.</w:t>
      </w:r>
    </w:p>
    <w:p w14:paraId="7C62BF30" w14:textId="77777777" w:rsidR="00A25AD6" w:rsidRPr="006D2FA4" w:rsidRDefault="00A25AD6" w:rsidP="00A25AD6">
      <w:pPr>
        <w:pStyle w:val="ListParagraph"/>
        <w:numPr>
          <w:ilvl w:val="4"/>
          <w:numId w:val="63"/>
        </w:numPr>
        <w:spacing w:after="160"/>
        <w:rPr>
          <w:rFonts w:ascii="Times New Roman" w:hAnsi="Times New Roman" w:cs="Times New Roman"/>
          <w:b/>
          <w:sz w:val="22"/>
          <w:szCs w:val="22"/>
        </w:rPr>
      </w:pPr>
      <w:r w:rsidRPr="006D2FA4">
        <w:rPr>
          <w:rFonts w:ascii="Times New Roman" w:hAnsi="Times New Roman" w:cs="Times New Roman"/>
          <w:b/>
          <w:sz w:val="22"/>
          <w:szCs w:val="22"/>
        </w:rPr>
        <w:t>Or, some courts would treat the notice of termination clause as it never existed and imply a requirement to give reasonable notice. THIS IS WHAT COURTS WILL DO BECAUSE THE ESA CAN BE DESCRIBED AS A REMEDIAL STATUTE FOR VULNERABLE EMPLOYEES. IT HAS TO BE AT LEAST THE ESA STANDARDS OR ELSE THEY WILL USE COMMON LAW PROVISIONS TO DETERMINE THE REASONABLE AMOUNT OF NOTICE. (Machtinger b. HOJ Industries Ltd., 1992)</w:t>
      </w:r>
    </w:p>
    <w:p w14:paraId="734D831B" w14:textId="77777777" w:rsidR="00A25AD6" w:rsidRPr="006D2FA4" w:rsidRDefault="00A25AD6" w:rsidP="00A25AD6">
      <w:pPr>
        <w:pStyle w:val="ListParagraph"/>
        <w:numPr>
          <w:ilvl w:val="2"/>
          <w:numId w:val="63"/>
        </w:numPr>
        <w:spacing w:after="160"/>
        <w:rPr>
          <w:rFonts w:ascii="Times New Roman" w:hAnsi="Times New Roman" w:cs="Times New Roman"/>
          <w:b/>
          <w:sz w:val="22"/>
          <w:szCs w:val="22"/>
        </w:rPr>
      </w:pPr>
      <w:r w:rsidRPr="006D2FA4">
        <w:rPr>
          <w:rFonts w:ascii="Times New Roman" w:hAnsi="Times New Roman" w:cs="Times New Roman"/>
          <w:sz w:val="22"/>
          <w:szCs w:val="22"/>
        </w:rPr>
        <w:t>When the notice of termination clause is “unconscionable”</w:t>
      </w:r>
    </w:p>
    <w:p w14:paraId="7FAB8795" w14:textId="77777777" w:rsidR="00A25AD6" w:rsidRPr="006D2FA4" w:rsidRDefault="00A25AD6" w:rsidP="00A25AD6">
      <w:pPr>
        <w:pStyle w:val="ListParagraph"/>
        <w:numPr>
          <w:ilvl w:val="3"/>
          <w:numId w:val="63"/>
        </w:numPr>
        <w:spacing w:after="160"/>
        <w:rPr>
          <w:rFonts w:ascii="Times New Roman" w:hAnsi="Times New Roman" w:cs="Times New Roman"/>
          <w:b/>
          <w:sz w:val="22"/>
          <w:szCs w:val="22"/>
        </w:rPr>
      </w:pPr>
      <w:r w:rsidRPr="006D2FA4">
        <w:rPr>
          <w:rFonts w:ascii="Times New Roman" w:hAnsi="Times New Roman" w:cs="Times New Roman"/>
          <w:b/>
          <w:sz w:val="22"/>
          <w:szCs w:val="22"/>
        </w:rPr>
        <w:t xml:space="preserve">Unconscionability Doctrine: </w:t>
      </w:r>
      <w:r w:rsidRPr="006D2FA4">
        <w:rPr>
          <w:rFonts w:ascii="Times New Roman" w:hAnsi="Times New Roman" w:cs="Times New Roman"/>
          <w:sz w:val="22"/>
          <w:szCs w:val="22"/>
        </w:rPr>
        <w:t>A contract or contract term that a court refuses to enforce because it is a result of inequality of bargaining power that was exploited by the more powerful party to obtain a contract that is substantially unfair considering the community standards of commercial morality.</w:t>
      </w:r>
    </w:p>
    <w:p w14:paraId="727D6B2B" w14:textId="77777777" w:rsidR="00A25AD6" w:rsidRPr="006D2FA4" w:rsidRDefault="00A25AD6" w:rsidP="00A25AD6">
      <w:pPr>
        <w:pStyle w:val="ListParagraph"/>
        <w:numPr>
          <w:ilvl w:val="3"/>
          <w:numId w:val="63"/>
        </w:numPr>
        <w:spacing w:after="160"/>
        <w:rPr>
          <w:rFonts w:ascii="Times New Roman" w:hAnsi="Times New Roman" w:cs="Times New Roman"/>
          <w:b/>
          <w:sz w:val="22"/>
          <w:szCs w:val="22"/>
        </w:rPr>
      </w:pPr>
      <w:r w:rsidRPr="006D2FA4">
        <w:rPr>
          <w:rFonts w:ascii="Times New Roman" w:hAnsi="Times New Roman" w:cs="Times New Roman"/>
          <w:sz w:val="22"/>
          <w:szCs w:val="22"/>
        </w:rPr>
        <w:t xml:space="preserve">Three elements that have to be met for the </w:t>
      </w:r>
      <w:r w:rsidRPr="006D2FA4">
        <w:rPr>
          <w:rFonts w:ascii="Times New Roman" w:hAnsi="Times New Roman" w:cs="Times New Roman"/>
          <w:b/>
          <w:sz w:val="22"/>
          <w:szCs w:val="22"/>
        </w:rPr>
        <w:t>unconscionability doctrine:</w:t>
      </w:r>
    </w:p>
    <w:p w14:paraId="50853D31" w14:textId="77777777" w:rsidR="00A25AD6" w:rsidRPr="006D2FA4" w:rsidRDefault="00A25AD6" w:rsidP="00A25AD6">
      <w:pPr>
        <w:pStyle w:val="ListParagraph"/>
        <w:numPr>
          <w:ilvl w:val="4"/>
          <w:numId w:val="63"/>
        </w:numPr>
        <w:spacing w:after="160"/>
        <w:rPr>
          <w:rFonts w:ascii="Times New Roman" w:hAnsi="Times New Roman" w:cs="Times New Roman"/>
          <w:b/>
          <w:sz w:val="22"/>
          <w:szCs w:val="22"/>
          <w:highlight w:val="yellow"/>
        </w:rPr>
      </w:pPr>
      <w:r w:rsidRPr="006D2FA4">
        <w:rPr>
          <w:rFonts w:ascii="Times New Roman" w:hAnsi="Times New Roman" w:cs="Times New Roman"/>
          <w:sz w:val="22"/>
          <w:szCs w:val="22"/>
          <w:highlight w:val="yellow"/>
        </w:rPr>
        <w:t>An inequality of bargaining power exists arising from ignorance, need, or distress of the weaker party.</w:t>
      </w:r>
    </w:p>
    <w:p w14:paraId="22896249" w14:textId="77777777" w:rsidR="00A25AD6" w:rsidRPr="006D2FA4" w:rsidRDefault="00A25AD6" w:rsidP="00A25AD6">
      <w:pPr>
        <w:pStyle w:val="ListParagraph"/>
        <w:numPr>
          <w:ilvl w:val="4"/>
          <w:numId w:val="63"/>
        </w:numPr>
        <w:spacing w:after="160"/>
        <w:rPr>
          <w:rFonts w:ascii="Times New Roman" w:hAnsi="Times New Roman" w:cs="Times New Roman"/>
          <w:b/>
          <w:sz w:val="22"/>
          <w:szCs w:val="22"/>
          <w:highlight w:val="yellow"/>
        </w:rPr>
      </w:pPr>
      <w:r w:rsidRPr="006D2FA4">
        <w:rPr>
          <w:rFonts w:ascii="Times New Roman" w:hAnsi="Times New Roman" w:cs="Times New Roman"/>
          <w:sz w:val="22"/>
          <w:szCs w:val="22"/>
          <w:highlight w:val="yellow"/>
        </w:rPr>
        <w:t>The stronger party unconscientiously used its position of power to its advantage.</w:t>
      </w:r>
    </w:p>
    <w:p w14:paraId="0B8C4A10" w14:textId="77777777" w:rsidR="00A25AD6" w:rsidRPr="006D2FA4" w:rsidRDefault="00A25AD6" w:rsidP="00A25AD6">
      <w:pPr>
        <w:pStyle w:val="ListParagraph"/>
        <w:numPr>
          <w:ilvl w:val="4"/>
          <w:numId w:val="63"/>
        </w:numPr>
        <w:spacing w:after="160"/>
        <w:rPr>
          <w:rFonts w:ascii="Times New Roman" w:hAnsi="Times New Roman" w:cs="Times New Roman"/>
          <w:b/>
          <w:sz w:val="22"/>
          <w:szCs w:val="22"/>
          <w:highlight w:val="yellow"/>
        </w:rPr>
      </w:pPr>
      <w:r w:rsidRPr="006D2FA4">
        <w:rPr>
          <w:rFonts w:ascii="Times New Roman" w:hAnsi="Times New Roman" w:cs="Times New Roman"/>
          <w:sz w:val="22"/>
          <w:szCs w:val="22"/>
          <w:highlight w:val="yellow"/>
        </w:rPr>
        <w:lastRenderedPageBreak/>
        <w:t>And, the agreement is substantially unfair to the weaker party or sufficiently divergent from community standards of commercial morality that is should be set aside.</w:t>
      </w:r>
    </w:p>
    <w:p w14:paraId="2001FC7D" w14:textId="77777777" w:rsidR="00A25AD6" w:rsidRPr="006D2FA4" w:rsidRDefault="00A25AD6" w:rsidP="00A25AD6">
      <w:pPr>
        <w:pStyle w:val="ListParagraph"/>
        <w:numPr>
          <w:ilvl w:val="2"/>
          <w:numId w:val="63"/>
        </w:numPr>
        <w:spacing w:after="160"/>
        <w:rPr>
          <w:rFonts w:ascii="Times New Roman" w:hAnsi="Times New Roman" w:cs="Times New Roman"/>
          <w:b/>
          <w:sz w:val="22"/>
          <w:szCs w:val="22"/>
        </w:rPr>
      </w:pPr>
      <w:r w:rsidRPr="006D2FA4">
        <w:rPr>
          <w:rFonts w:ascii="Times New Roman" w:hAnsi="Times New Roman" w:cs="Times New Roman"/>
          <w:sz w:val="22"/>
          <w:szCs w:val="22"/>
        </w:rPr>
        <w:t>When the “changed substratum doctrine” applies</w:t>
      </w:r>
    </w:p>
    <w:p w14:paraId="0740157D" w14:textId="77777777" w:rsidR="00A25AD6" w:rsidRPr="006D2FA4" w:rsidRDefault="00A25AD6" w:rsidP="00A25AD6">
      <w:pPr>
        <w:pStyle w:val="ListParagraph"/>
        <w:numPr>
          <w:ilvl w:val="3"/>
          <w:numId w:val="63"/>
        </w:numPr>
        <w:spacing w:after="160"/>
        <w:rPr>
          <w:rFonts w:ascii="Times New Roman" w:hAnsi="Times New Roman" w:cs="Times New Roman"/>
          <w:b/>
          <w:sz w:val="22"/>
          <w:szCs w:val="22"/>
        </w:rPr>
      </w:pPr>
      <w:r w:rsidRPr="006D2FA4">
        <w:rPr>
          <w:rFonts w:ascii="Times New Roman" w:hAnsi="Times New Roman" w:cs="Times New Roman"/>
          <w:b/>
          <w:sz w:val="22"/>
          <w:szCs w:val="22"/>
        </w:rPr>
        <w:t>If an employee’s job functions changed substantially</w:t>
      </w:r>
      <w:r w:rsidRPr="006D2FA4">
        <w:rPr>
          <w:rFonts w:ascii="Times New Roman" w:hAnsi="Times New Roman" w:cs="Times New Roman"/>
          <w:sz w:val="22"/>
          <w:szCs w:val="22"/>
        </w:rPr>
        <w:t xml:space="preserve"> since the date he or she originally agreed to a notice of termination clause, a court may refuse to enforce the original notice term (this refusal is called </w:t>
      </w:r>
      <w:r w:rsidRPr="006D2FA4">
        <w:rPr>
          <w:rFonts w:ascii="Times New Roman" w:hAnsi="Times New Roman" w:cs="Times New Roman"/>
          <w:b/>
          <w:sz w:val="22"/>
          <w:szCs w:val="22"/>
        </w:rPr>
        <w:t>changed substratum doctrine</w:t>
      </w:r>
      <w:r w:rsidRPr="006D2FA4">
        <w:rPr>
          <w:rFonts w:ascii="Times New Roman" w:hAnsi="Times New Roman" w:cs="Times New Roman"/>
          <w:sz w:val="22"/>
          <w:szCs w:val="22"/>
        </w:rPr>
        <w:t>)</w:t>
      </w:r>
    </w:p>
    <w:p w14:paraId="40851A3A" w14:textId="77777777" w:rsidR="00A25AD6" w:rsidRPr="006D2FA4" w:rsidRDefault="00A25AD6" w:rsidP="00A25AD6">
      <w:pPr>
        <w:pStyle w:val="ListParagraph"/>
        <w:numPr>
          <w:ilvl w:val="0"/>
          <w:numId w:val="63"/>
        </w:numPr>
        <w:spacing w:after="160"/>
        <w:rPr>
          <w:rFonts w:ascii="Times New Roman" w:hAnsi="Times New Roman" w:cs="Times New Roman"/>
          <w:b/>
          <w:sz w:val="22"/>
          <w:szCs w:val="22"/>
        </w:rPr>
      </w:pPr>
      <w:r w:rsidRPr="006D2FA4">
        <w:rPr>
          <w:rFonts w:ascii="Times New Roman" w:hAnsi="Times New Roman" w:cs="Times New Roman"/>
          <w:sz w:val="22"/>
          <w:szCs w:val="22"/>
        </w:rPr>
        <w:t>Termination by a retirement clause:</w:t>
      </w:r>
    </w:p>
    <w:p w14:paraId="4D4BF74A" w14:textId="77777777" w:rsidR="00A25AD6" w:rsidRPr="006D2FA4" w:rsidRDefault="00A25AD6" w:rsidP="00A25AD6">
      <w:pPr>
        <w:pStyle w:val="ListParagraph"/>
        <w:numPr>
          <w:ilvl w:val="1"/>
          <w:numId w:val="63"/>
        </w:numPr>
        <w:spacing w:after="160"/>
        <w:rPr>
          <w:rFonts w:ascii="Times New Roman" w:hAnsi="Times New Roman" w:cs="Times New Roman"/>
          <w:b/>
          <w:sz w:val="22"/>
          <w:szCs w:val="22"/>
        </w:rPr>
      </w:pPr>
      <w:r w:rsidRPr="006D2FA4">
        <w:rPr>
          <w:rFonts w:ascii="Times New Roman" w:hAnsi="Times New Roman" w:cs="Times New Roman"/>
          <w:sz w:val="22"/>
          <w:szCs w:val="22"/>
        </w:rPr>
        <w:t>Retirement clauses are left to the parties to negotiate the terms.</w:t>
      </w:r>
    </w:p>
    <w:p w14:paraId="765AB203" w14:textId="77777777" w:rsidR="00A25AD6" w:rsidRPr="006D2FA4" w:rsidRDefault="00A25AD6" w:rsidP="00A25AD6">
      <w:pPr>
        <w:pStyle w:val="ListParagraph"/>
        <w:numPr>
          <w:ilvl w:val="1"/>
          <w:numId w:val="63"/>
        </w:numPr>
        <w:spacing w:after="160"/>
        <w:rPr>
          <w:rFonts w:ascii="Times New Roman" w:hAnsi="Times New Roman" w:cs="Times New Roman"/>
          <w:b/>
          <w:sz w:val="22"/>
          <w:szCs w:val="22"/>
        </w:rPr>
      </w:pPr>
      <w:r w:rsidRPr="006D2FA4">
        <w:rPr>
          <w:rFonts w:ascii="Times New Roman" w:hAnsi="Times New Roman" w:cs="Times New Roman"/>
          <w:sz w:val="22"/>
          <w:szCs w:val="22"/>
        </w:rPr>
        <w:t>Can either be written, agreed orally, or found in ancillary documents.</w:t>
      </w:r>
    </w:p>
    <w:p w14:paraId="106C1F05" w14:textId="77777777" w:rsidR="00A25AD6" w:rsidRPr="006D2FA4" w:rsidRDefault="00A25AD6" w:rsidP="00A25AD6">
      <w:pPr>
        <w:pStyle w:val="ListParagraph"/>
        <w:numPr>
          <w:ilvl w:val="1"/>
          <w:numId w:val="63"/>
        </w:numPr>
        <w:spacing w:after="160"/>
        <w:rPr>
          <w:rFonts w:ascii="Times New Roman" w:hAnsi="Times New Roman" w:cs="Times New Roman"/>
          <w:b/>
          <w:sz w:val="22"/>
          <w:szCs w:val="22"/>
        </w:rPr>
      </w:pPr>
      <w:r w:rsidRPr="006D2FA4">
        <w:rPr>
          <w:rFonts w:ascii="Times New Roman" w:hAnsi="Times New Roman" w:cs="Times New Roman"/>
          <w:b/>
          <w:sz w:val="22"/>
          <w:szCs w:val="22"/>
        </w:rPr>
        <w:t xml:space="preserve">Mandatory retirement: </w:t>
      </w:r>
      <w:r w:rsidRPr="006D2FA4">
        <w:rPr>
          <w:rFonts w:ascii="Times New Roman" w:hAnsi="Times New Roman" w:cs="Times New Roman"/>
          <w:sz w:val="22"/>
          <w:szCs w:val="22"/>
        </w:rPr>
        <w:t>A legal rule in a statute or contract that terminates an employment contract upon the employee reaching a specified age.</w:t>
      </w:r>
    </w:p>
    <w:p w14:paraId="1EEEB518" w14:textId="77777777" w:rsidR="00A25AD6" w:rsidRPr="006D2FA4" w:rsidRDefault="00A25AD6" w:rsidP="00A25AD6">
      <w:pPr>
        <w:pStyle w:val="ListParagraph"/>
        <w:numPr>
          <w:ilvl w:val="1"/>
          <w:numId w:val="63"/>
        </w:numPr>
        <w:spacing w:after="160"/>
        <w:rPr>
          <w:rFonts w:ascii="Times New Roman" w:hAnsi="Times New Roman" w:cs="Times New Roman"/>
          <w:b/>
          <w:sz w:val="22"/>
          <w:szCs w:val="22"/>
        </w:rPr>
      </w:pPr>
      <w:r w:rsidRPr="006D2FA4">
        <w:rPr>
          <w:rFonts w:ascii="Times New Roman" w:hAnsi="Times New Roman" w:cs="Times New Roman"/>
          <w:sz w:val="22"/>
          <w:szCs w:val="22"/>
        </w:rPr>
        <w:t>These types of clauses must expressed in the clearest language.</w:t>
      </w:r>
    </w:p>
    <w:p w14:paraId="70656E82" w14:textId="77777777" w:rsidR="00A25AD6" w:rsidRPr="006D2FA4" w:rsidRDefault="00A25AD6" w:rsidP="00A25AD6">
      <w:pPr>
        <w:rPr>
          <w:rFonts w:ascii="Times New Roman" w:hAnsi="Times New Roman" w:cs="Times New Roman"/>
          <w:b/>
          <w:sz w:val="22"/>
          <w:szCs w:val="22"/>
        </w:rPr>
      </w:pPr>
    </w:p>
    <w:p w14:paraId="7E4D5FD1" w14:textId="77777777" w:rsidR="00A25AD6" w:rsidRPr="006D2FA4" w:rsidRDefault="00A25AD6" w:rsidP="00A25AD6">
      <w:pPr>
        <w:jc w:val="center"/>
        <w:rPr>
          <w:rFonts w:ascii="Times New Roman" w:hAnsi="Times New Roman" w:cs="Times New Roman"/>
          <w:sz w:val="22"/>
          <w:szCs w:val="22"/>
          <w:u w:val="single"/>
        </w:rPr>
      </w:pPr>
      <w:r w:rsidRPr="006D2FA4">
        <w:rPr>
          <w:rFonts w:ascii="Times New Roman" w:hAnsi="Times New Roman" w:cs="Times New Roman"/>
          <w:sz w:val="22"/>
          <w:szCs w:val="22"/>
          <w:u w:val="single"/>
        </w:rPr>
        <w:t>Chapter 12: Termination by Frustration</w:t>
      </w:r>
    </w:p>
    <w:p w14:paraId="7961D905" w14:textId="77777777" w:rsidR="00A25AD6" w:rsidRPr="006D2FA4" w:rsidRDefault="00A25AD6" w:rsidP="00A25AD6">
      <w:pPr>
        <w:widowControl w:val="0"/>
        <w:autoSpaceDE w:val="0"/>
        <w:autoSpaceDN w:val="0"/>
        <w:adjustRightInd w:val="0"/>
        <w:spacing w:after="240"/>
        <w:rPr>
          <w:rFonts w:ascii="Times New Roman" w:hAnsi="Times New Roman" w:cs="Times New Roman"/>
          <w:b/>
          <w:bCs/>
          <w:color w:val="000000"/>
          <w:sz w:val="22"/>
          <w:szCs w:val="22"/>
          <w:lang w:val="en-US"/>
        </w:rPr>
      </w:pPr>
      <w:r w:rsidRPr="006D2FA4">
        <w:rPr>
          <w:rFonts w:ascii="Times New Roman" w:hAnsi="Times New Roman" w:cs="Times New Roman"/>
          <w:b/>
          <w:bCs/>
          <w:color w:val="000000"/>
          <w:sz w:val="22"/>
          <w:szCs w:val="22"/>
          <w:lang w:val="en-US"/>
        </w:rPr>
        <w:t>Termination by frustration</w:t>
      </w:r>
    </w:p>
    <w:p w14:paraId="39CF9E03" w14:textId="77777777" w:rsidR="00A25AD6" w:rsidRPr="006D2FA4" w:rsidRDefault="00A25AD6" w:rsidP="00A25AD6">
      <w:pPr>
        <w:widowControl w:val="0"/>
        <w:autoSpaceDE w:val="0"/>
        <w:autoSpaceDN w:val="0"/>
        <w:adjustRightInd w:val="0"/>
        <w:spacing w:after="240"/>
        <w:ind w:left="360"/>
        <w:rPr>
          <w:rFonts w:ascii="Times New Roman" w:hAnsi="Times New Roman" w:cs="Times New Roman"/>
          <w:color w:val="000000"/>
          <w:sz w:val="22"/>
          <w:szCs w:val="22"/>
          <w:lang w:val="en-US"/>
        </w:rPr>
      </w:pPr>
      <w:r w:rsidRPr="006D2FA4">
        <w:rPr>
          <w:rFonts w:ascii="Times New Roman" w:hAnsi="Times New Roman" w:cs="Times New Roman"/>
          <w:b/>
          <w:bCs/>
          <w:color w:val="000000"/>
          <w:sz w:val="22"/>
          <w:szCs w:val="22"/>
          <w:lang w:val="en-US"/>
        </w:rPr>
        <w:t xml:space="preserve">The Implications of a Finding of Frustration of Contract </w:t>
      </w:r>
    </w:p>
    <w:p w14:paraId="6CEDA30B" w14:textId="77777777" w:rsidR="00A25AD6" w:rsidRPr="006D2FA4" w:rsidRDefault="00A25AD6" w:rsidP="00A25AD6">
      <w:pPr>
        <w:widowControl w:val="0"/>
        <w:numPr>
          <w:ilvl w:val="0"/>
          <w:numId w:val="88"/>
        </w:numPr>
        <w:tabs>
          <w:tab w:val="left" w:pos="220"/>
          <w:tab w:val="left" w:pos="720"/>
        </w:tabs>
        <w:autoSpaceDE w:val="0"/>
        <w:autoSpaceDN w:val="0"/>
        <w:adjustRightInd w:val="0"/>
        <w:spacing w:after="32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Finding of frustration of contract instantly terminates the contract, relieving the parties of any future contractual obligations </w:t>
      </w:r>
      <w:r w:rsidRPr="006D2FA4">
        <w:rPr>
          <w:rFonts w:ascii="MS Mincho" w:eastAsia="MS Mincho" w:hAnsi="MS Mincho" w:cs="MS Mincho"/>
          <w:color w:val="000000"/>
          <w:sz w:val="22"/>
          <w:szCs w:val="22"/>
          <w:lang w:val="en-US"/>
        </w:rPr>
        <w:t> </w:t>
      </w:r>
    </w:p>
    <w:p w14:paraId="7394C18C" w14:textId="77777777" w:rsidR="00A25AD6" w:rsidRPr="006D2FA4" w:rsidRDefault="00A25AD6" w:rsidP="00A25AD6">
      <w:pPr>
        <w:widowControl w:val="0"/>
        <w:numPr>
          <w:ilvl w:val="0"/>
          <w:numId w:val="88"/>
        </w:numPr>
        <w:tabs>
          <w:tab w:val="left" w:pos="220"/>
          <w:tab w:val="left" w:pos="720"/>
        </w:tabs>
        <w:autoSpaceDE w:val="0"/>
        <w:autoSpaceDN w:val="0"/>
        <w:adjustRightInd w:val="0"/>
        <w:spacing w:after="32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The employer is not required to provide notice of termination in the following situations</w:t>
      </w:r>
      <w:r w:rsidRPr="006D2FA4">
        <w:rPr>
          <w:rFonts w:ascii="MS Mincho" w:eastAsia="MS Mincho" w:hAnsi="MS Mincho" w:cs="MS Mincho"/>
          <w:color w:val="000000"/>
          <w:sz w:val="22"/>
          <w:szCs w:val="22"/>
          <w:lang w:val="en-US"/>
        </w:rPr>
        <w:t> </w:t>
      </w:r>
    </w:p>
    <w:p w14:paraId="2CD20F12" w14:textId="77777777" w:rsidR="00A25AD6" w:rsidRPr="006D2FA4" w:rsidRDefault="00A25AD6" w:rsidP="00A25AD6">
      <w:pPr>
        <w:widowControl w:val="0"/>
        <w:numPr>
          <w:ilvl w:val="1"/>
          <w:numId w:val="89"/>
        </w:numPr>
        <w:tabs>
          <w:tab w:val="left" w:pos="220"/>
          <w:tab w:val="left" w:pos="720"/>
        </w:tabs>
        <w:autoSpaceDE w:val="0"/>
        <w:autoSpaceDN w:val="0"/>
        <w:adjustRightInd w:val="0"/>
        <w:spacing w:after="32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When the employee terminates the contract </w:t>
      </w:r>
    </w:p>
    <w:p w14:paraId="1198FF15" w14:textId="77777777" w:rsidR="00A25AD6" w:rsidRPr="006D2FA4" w:rsidRDefault="00A25AD6" w:rsidP="00A25AD6">
      <w:pPr>
        <w:pStyle w:val="ListParagraph"/>
        <w:widowControl w:val="0"/>
        <w:numPr>
          <w:ilvl w:val="1"/>
          <w:numId w:val="89"/>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When the contract is terminated by virtue of a specific clause in the contract </w:t>
      </w:r>
    </w:p>
    <w:p w14:paraId="357E7E6E" w14:textId="77777777" w:rsidR="00A25AD6" w:rsidRPr="006D2FA4" w:rsidRDefault="00A25AD6" w:rsidP="00A25AD6">
      <w:pPr>
        <w:pStyle w:val="ListParagraph"/>
        <w:widowControl w:val="0"/>
        <w:numPr>
          <w:ilvl w:val="1"/>
          <w:numId w:val="89"/>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When the employee commits a fundamental breach of contract, which the employer treats as cause for dismissal without notice </w:t>
      </w:r>
    </w:p>
    <w:p w14:paraId="50C50578" w14:textId="77777777" w:rsidR="00A25AD6" w:rsidRPr="006D2FA4" w:rsidRDefault="00A25AD6" w:rsidP="00A25AD6">
      <w:pPr>
        <w:pStyle w:val="ListParagraph"/>
        <w:widowControl w:val="0"/>
        <w:numPr>
          <w:ilvl w:val="1"/>
          <w:numId w:val="89"/>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When the contract is frustrated </w:t>
      </w:r>
    </w:p>
    <w:p w14:paraId="316FBFAF"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b/>
          <w:bCs/>
          <w:color w:val="000000"/>
          <w:sz w:val="22"/>
          <w:szCs w:val="22"/>
          <w:lang w:val="en-US"/>
        </w:rPr>
        <w:t xml:space="preserve">The Test for Frustration of Contract: </w:t>
      </w:r>
    </w:p>
    <w:p w14:paraId="2719766A"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eastAsia="MS Mincho" w:hAnsi="Times New Roman" w:cs="Times New Roman"/>
          <w:color w:val="000000"/>
          <w:sz w:val="22"/>
          <w:szCs w:val="22"/>
          <w:lang w:val="en-US"/>
        </w:rPr>
      </w:pPr>
      <w:r w:rsidRPr="006D2FA4">
        <w:rPr>
          <w:rFonts w:ascii="Times New Roman" w:hAnsi="Times New Roman" w:cs="Times New Roman"/>
          <w:color w:val="000000"/>
          <w:sz w:val="22"/>
          <w:szCs w:val="22"/>
          <w:lang w:val="en-US"/>
        </w:rPr>
        <w:t>The courts statement of the legal test is:</w:t>
      </w:r>
      <w:r w:rsidRPr="006D2FA4">
        <w:rPr>
          <w:rFonts w:ascii="MS Mincho" w:eastAsia="MS Mincho" w:hAnsi="MS Mincho" w:cs="MS Mincho"/>
          <w:color w:val="000000"/>
          <w:sz w:val="22"/>
          <w:szCs w:val="22"/>
          <w:lang w:val="en-US"/>
        </w:rPr>
        <w:t> </w:t>
      </w:r>
    </w:p>
    <w:p w14:paraId="16E0922F"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Frustration occurs whenever the law recognizes that, without default of either party, a contractual obligation has become incapable of being performed because the circumstances in which performance is called for would render it a thing radically different from that which was undertaken by the contract. </w:t>
      </w:r>
      <w:r w:rsidRPr="006D2FA4">
        <w:rPr>
          <w:rFonts w:ascii="Times New Roman" w:hAnsi="Times New Roman" w:cs="Times New Roman"/>
          <w:i/>
          <w:iCs/>
          <w:color w:val="000000"/>
          <w:sz w:val="22"/>
          <w:szCs w:val="22"/>
          <w:lang w:val="en-US"/>
        </w:rPr>
        <w:t xml:space="preserve">Non haec in foedera veni. </w:t>
      </w:r>
      <w:r w:rsidRPr="006D2FA4">
        <w:rPr>
          <w:rFonts w:ascii="Times New Roman" w:hAnsi="Times New Roman" w:cs="Times New Roman"/>
          <w:color w:val="000000"/>
          <w:sz w:val="22"/>
          <w:szCs w:val="22"/>
          <w:lang w:val="en-US"/>
        </w:rPr>
        <w:t xml:space="preserve">It was not this that I promised to do. </w:t>
      </w:r>
    </w:p>
    <w:p w14:paraId="4054C81A"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Frustration of contract can be seen in the following examples: </w:t>
      </w:r>
    </w:p>
    <w:p w14:paraId="0F8D5BAC"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Natural disasters (i.e. floods, fire, tornado, earthquake) </w:t>
      </w:r>
    </w:p>
    <w:p w14:paraId="3D02A13D"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Death of employee</w:t>
      </w:r>
      <w:r w:rsidRPr="006D2FA4">
        <w:rPr>
          <w:rFonts w:ascii="MS Mincho" w:eastAsia="MS Mincho" w:hAnsi="MS Mincho" w:cs="MS Mincho"/>
          <w:color w:val="000000"/>
          <w:sz w:val="22"/>
          <w:szCs w:val="22"/>
          <w:lang w:val="en-US"/>
        </w:rPr>
        <w:t> </w:t>
      </w:r>
    </w:p>
    <w:p w14:paraId="28F06D24"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 A change in the law </w:t>
      </w:r>
    </w:p>
    <w:p w14:paraId="2A97B899"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b/>
          <w:bCs/>
          <w:color w:val="000000"/>
          <w:sz w:val="22"/>
          <w:szCs w:val="22"/>
          <w:lang w:val="en-US"/>
        </w:rPr>
        <w:t>Self-induced frustration</w:t>
      </w:r>
      <w:r w:rsidRPr="006D2FA4">
        <w:rPr>
          <w:rFonts w:ascii="Times New Roman" w:hAnsi="Times New Roman" w:cs="Times New Roman"/>
          <w:color w:val="000000"/>
          <w:sz w:val="22"/>
          <w:szCs w:val="22"/>
          <w:lang w:val="en-US"/>
        </w:rPr>
        <w:t xml:space="preserve">, which is caused due to voluntary actions of one of the parties, does </w:t>
      </w:r>
      <w:r w:rsidRPr="006D2FA4">
        <w:rPr>
          <w:rFonts w:ascii="Times New Roman" w:hAnsi="Times New Roman" w:cs="Times New Roman"/>
          <w:b/>
          <w:bCs/>
          <w:color w:val="000000"/>
          <w:sz w:val="22"/>
          <w:szCs w:val="22"/>
          <w:lang w:val="en-US"/>
        </w:rPr>
        <w:t xml:space="preserve">NOT </w:t>
      </w:r>
      <w:r w:rsidRPr="006D2FA4">
        <w:rPr>
          <w:rFonts w:ascii="Times New Roman" w:hAnsi="Times New Roman" w:cs="Times New Roman"/>
          <w:color w:val="000000"/>
          <w:sz w:val="22"/>
          <w:szCs w:val="22"/>
          <w:lang w:val="en-US"/>
        </w:rPr>
        <w:t xml:space="preserve">constitute frustration. </w:t>
      </w:r>
    </w:p>
    <w:p w14:paraId="19919A1B" w14:textId="77777777" w:rsidR="00A25AD6" w:rsidRPr="006D2FA4" w:rsidRDefault="00A25AD6" w:rsidP="00A25AD6">
      <w:pPr>
        <w:pStyle w:val="ListParagraph"/>
        <w:widowControl w:val="0"/>
        <w:autoSpaceDE w:val="0"/>
        <w:autoSpaceDN w:val="0"/>
        <w:adjustRightInd w:val="0"/>
        <w:spacing w:after="240"/>
        <w:rPr>
          <w:rFonts w:ascii="Times New Roman" w:hAnsi="Times New Roman" w:cs="Times New Roman"/>
          <w:color w:val="000000"/>
          <w:sz w:val="22"/>
          <w:szCs w:val="22"/>
          <w:lang w:val="en-US"/>
        </w:rPr>
      </w:pPr>
    </w:p>
    <w:p w14:paraId="01D1AD18"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b/>
          <w:bCs/>
          <w:color w:val="000000"/>
          <w:sz w:val="22"/>
          <w:szCs w:val="22"/>
          <w:lang w:val="en-US"/>
        </w:rPr>
        <w:t xml:space="preserve">Frustration Due to Illness or Disability </w:t>
      </w:r>
    </w:p>
    <w:p w14:paraId="63EA166F"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If medical condition renders performance impossible or radically different than what was contracted for </w:t>
      </w:r>
      <w:r w:rsidRPr="006D2FA4">
        <w:rPr>
          <w:rFonts w:ascii="MS Mincho" w:eastAsia="MS Mincho" w:hAnsi="MS Mincho" w:cs="MS Mincho"/>
          <w:color w:val="000000"/>
          <w:sz w:val="22"/>
          <w:szCs w:val="22"/>
          <w:lang w:val="en-US"/>
        </w:rPr>
        <w:t> </w:t>
      </w:r>
    </w:p>
    <w:p w14:paraId="266B7A51"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If condition is permanent, or will last until foreseeable future, frustration can apply </w:t>
      </w:r>
      <w:r w:rsidRPr="006D2FA4">
        <w:rPr>
          <w:rFonts w:ascii="MS Mincho" w:eastAsia="MS Mincho" w:hAnsi="MS Mincho" w:cs="MS Mincho"/>
          <w:color w:val="000000"/>
          <w:sz w:val="22"/>
          <w:szCs w:val="22"/>
          <w:lang w:val="en-US"/>
        </w:rPr>
        <w:t> </w:t>
      </w:r>
    </w:p>
    <w:p w14:paraId="044045AE"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Temporarily illness will not frustrate an employment contract </w:t>
      </w:r>
      <w:r w:rsidRPr="006D2FA4">
        <w:rPr>
          <w:rFonts w:ascii="MS Mincho" w:eastAsia="MS Mincho" w:hAnsi="MS Mincho" w:cs="MS Mincho"/>
          <w:color w:val="000000"/>
          <w:sz w:val="22"/>
          <w:szCs w:val="22"/>
          <w:lang w:val="en-US"/>
        </w:rPr>
        <w:t> </w:t>
      </w:r>
    </w:p>
    <w:p w14:paraId="30BDC5EE"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Applying the doctrine of frustration to illness and disability have brought about many legal issues, 3 of them being: </w:t>
      </w:r>
    </w:p>
    <w:p w14:paraId="7B5F0B42"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 xml:space="preserve">1 – role of medical evidence </w:t>
      </w:r>
    </w:p>
    <w:p w14:paraId="083FCDFA" w14:textId="77777777" w:rsidR="00A25AD6" w:rsidRPr="006D2FA4" w:rsidRDefault="00A25AD6" w:rsidP="00A25AD6">
      <w:pPr>
        <w:pStyle w:val="ListParagraph"/>
        <w:widowControl w:val="0"/>
        <w:numPr>
          <w:ilvl w:val="2"/>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a. is condition really debilitating, and is it likely to improve over time.</w:t>
      </w:r>
    </w:p>
    <w:p w14:paraId="12CDB1FC" w14:textId="77777777" w:rsidR="00A25AD6" w:rsidRPr="006D2FA4" w:rsidRDefault="00A25AD6" w:rsidP="00A25AD6">
      <w:pPr>
        <w:pStyle w:val="ListParagraph"/>
        <w:widowControl w:val="0"/>
        <w:numPr>
          <w:ilvl w:val="2"/>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b. Conflicting approaches in cases:</w:t>
      </w:r>
    </w:p>
    <w:p w14:paraId="7831D2EE" w14:textId="77777777" w:rsidR="00A25AD6" w:rsidRPr="006D2FA4" w:rsidRDefault="00A25AD6" w:rsidP="00A25AD6">
      <w:pPr>
        <w:pStyle w:val="ListParagraph"/>
        <w:widowControl w:val="0"/>
        <w:numPr>
          <w:ilvl w:val="3"/>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Some – consider only medical evidence available on the date of termination</w:t>
      </w:r>
    </w:p>
    <w:p w14:paraId="2A75F21E" w14:textId="77777777" w:rsidR="00A25AD6" w:rsidRPr="006D2FA4" w:rsidRDefault="00A25AD6" w:rsidP="00A25AD6">
      <w:pPr>
        <w:pStyle w:val="ListParagraph"/>
        <w:widowControl w:val="0"/>
        <w:numPr>
          <w:ilvl w:val="3"/>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Other – consider all medical evidence up to the date of the trial</w:t>
      </w:r>
    </w:p>
    <w:p w14:paraId="09D633E8"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lastRenderedPageBreak/>
        <w:t>2 - Does frustration of contract apply when a contract provides for sickness and disability benefits</w:t>
      </w:r>
    </w:p>
    <w:p w14:paraId="7991F7EF" w14:textId="77777777" w:rsidR="00A25AD6" w:rsidRPr="006D2FA4" w:rsidRDefault="00A25AD6" w:rsidP="00A25AD6">
      <w:pPr>
        <w:pStyle w:val="ListParagraph"/>
        <w:widowControl w:val="0"/>
        <w:numPr>
          <w:ilvl w:val="2"/>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a. May depend on precise contract terms – do they contemplate ongoing employment in order for benefits to be provided?</w:t>
      </w:r>
    </w:p>
    <w:p w14:paraId="6FE195EA"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3 - Is the Duty to Accommodate a Disabled Worker a Precondition for Frustration of Contract?</w:t>
      </w:r>
    </w:p>
    <w:p w14:paraId="3C412938" w14:textId="77777777" w:rsidR="00A25AD6" w:rsidRPr="006D2FA4" w:rsidRDefault="00A25AD6" w:rsidP="00A25AD6">
      <w:pPr>
        <w:pStyle w:val="ListParagraph"/>
        <w:widowControl w:val="0"/>
        <w:numPr>
          <w:ilvl w:val="2"/>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a. Human rights code – imposes obligations re accommodation, so cannot terminate unless have satisfied the conditions of Human Rights Code</w:t>
      </w:r>
    </w:p>
    <w:p w14:paraId="2AD722E2" w14:textId="77777777" w:rsidR="00A25AD6" w:rsidRPr="006D2FA4" w:rsidRDefault="00A25AD6" w:rsidP="00A25AD6">
      <w:pPr>
        <w:pStyle w:val="ListParagraph"/>
        <w:widowControl w:val="0"/>
        <w:autoSpaceDE w:val="0"/>
        <w:autoSpaceDN w:val="0"/>
        <w:adjustRightInd w:val="0"/>
        <w:spacing w:after="240"/>
        <w:rPr>
          <w:rFonts w:ascii="Times New Roman" w:hAnsi="Times New Roman" w:cs="Times New Roman"/>
          <w:color w:val="000000"/>
          <w:sz w:val="22"/>
          <w:szCs w:val="22"/>
          <w:lang w:val="en-US"/>
        </w:rPr>
      </w:pPr>
    </w:p>
    <w:p w14:paraId="1A621444"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Frustration of Contract: the termination of a contract caused by an unforeseen event that renders performance of the contract impossible</w:t>
      </w:r>
    </w:p>
    <w:p w14:paraId="3FB03837"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Self-induced frustration: when the actions of the employee nor employer make it impossible for the contract as originally envisioned to be performed. The courts have refused to apply the doctrine of frustration to self-induced frustration.</w:t>
      </w:r>
    </w:p>
    <w:p w14:paraId="666962B4" w14:textId="77777777" w:rsidR="00A25AD6" w:rsidRPr="006D2FA4" w:rsidRDefault="00A25AD6" w:rsidP="00A25AD6">
      <w:pPr>
        <w:pStyle w:val="ListParagraph"/>
        <w:widowControl w:val="0"/>
        <w:numPr>
          <w:ilvl w:val="0"/>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b/>
          <w:color w:val="000000"/>
          <w:sz w:val="22"/>
          <w:szCs w:val="22"/>
          <w:lang w:val="en-US"/>
        </w:rPr>
        <w:t>Definitions</w:t>
      </w:r>
    </w:p>
    <w:p w14:paraId="73FC9397"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Frustration of Contract: the termination of a contract caused by an unforeseen event that renders performance of the contract impossible</w:t>
      </w:r>
    </w:p>
    <w:p w14:paraId="3BB6FFE4" w14:textId="77777777" w:rsidR="00A25AD6" w:rsidRPr="006D2FA4" w:rsidRDefault="00A25AD6" w:rsidP="00A25AD6">
      <w:pPr>
        <w:pStyle w:val="ListParagraph"/>
        <w:widowControl w:val="0"/>
        <w:numPr>
          <w:ilvl w:val="1"/>
          <w:numId w:val="88"/>
        </w:numPr>
        <w:autoSpaceDE w:val="0"/>
        <w:autoSpaceDN w:val="0"/>
        <w:adjustRightInd w:val="0"/>
        <w:spacing w:after="240"/>
        <w:rPr>
          <w:rFonts w:ascii="Times New Roman" w:hAnsi="Times New Roman" w:cs="Times New Roman"/>
          <w:color w:val="000000"/>
          <w:sz w:val="22"/>
          <w:szCs w:val="22"/>
          <w:lang w:val="en-US"/>
        </w:rPr>
      </w:pPr>
      <w:r w:rsidRPr="006D2FA4">
        <w:rPr>
          <w:rFonts w:ascii="Times New Roman" w:hAnsi="Times New Roman" w:cs="Times New Roman"/>
          <w:color w:val="000000"/>
          <w:sz w:val="22"/>
          <w:szCs w:val="22"/>
          <w:lang w:val="en-US"/>
        </w:rPr>
        <w:t>Self-induced frustration: when the actions of the employee nor employer make it impossible for the contract as originally envisioned to be performed. The courts have refused to apply the doctrine of frustration to self-induced frustration.</w:t>
      </w:r>
    </w:p>
    <w:p w14:paraId="7683A75D" w14:textId="77777777" w:rsidR="00A25AD6" w:rsidRPr="006D2FA4" w:rsidRDefault="00A25AD6" w:rsidP="00A25AD6">
      <w:pPr>
        <w:jc w:val="center"/>
        <w:rPr>
          <w:rFonts w:ascii="Times New Roman" w:hAnsi="Times New Roman" w:cs="Times New Roman"/>
          <w:sz w:val="22"/>
          <w:szCs w:val="22"/>
          <w:u w:val="single"/>
        </w:rPr>
      </w:pPr>
      <w:r w:rsidRPr="006D2FA4">
        <w:rPr>
          <w:rFonts w:ascii="Times New Roman" w:hAnsi="Times New Roman" w:cs="Times New Roman"/>
          <w:sz w:val="22"/>
          <w:szCs w:val="22"/>
          <w:u w:val="single"/>
        </w:rPr>
        <w:t>Chapter 13 – Termination by an Employer with “Reasonable Notice”</w:t>
      </w:r>
    </w:p>
    <w:p w14:paraId="33B89D50" w14:textId="77777777" w:rsidR="00A25AD6" w:rsidRPr="006D2FA4" w:rsidRDefault="00A25AD6" w:rsidP="00A25AD6">
      <w:pPr>
        <w:pStyle w:val="ListParagraph"/>
        <w:numPr>
          <w:ilvl w:val="0"/>
          <w:numId w:val="64"/>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In the common law regime, </w:t>
      </w:r>
      <w:r w:rsidRPr="006D2FA4">
        <w:rPr>
          <w:rFonts w:ascii="Times New Roman" w:hAnsi="Times New Roman" w:cs="Times New Roman"/>
          <w:b/>
          <w:sz w:val="22"/>
          <w:szCs w:val="22"/>
        </w:rPr>
        <w:t>an employer is presumed to have the right to terminate an employment contract at any time by giving the employee a notice of termination</w:t>
      </w:r>
      <w:r w:rsidRPr="006D2FA4">
        <w:rPr>
          <w:rFonts w:ascii="Times New Roman" w:hAnsi="Times New Roman" w:cs="Times New Roman"/>
          <w:sz w:val="22"/>
          <w:szCs w:val="22"/>
        </w:rPr>
        <w:t>.</w:t>
      </w:r>
    </w:p>
    <w:p w14:paraId="4C77C9B9" w14:textId="77777777" w:rsidR="00A25AD6" w:rsidRPr="006D2FA4" w:rsidRDefault="00A25AD6" w:rsidP="00A25AD6">
      <w:pPr>
        <w:pStyle w:val="ListParagraph"/>
        <w:numPr>
          <w:ilvl w:val="0"/>
          <w:numId w:val="64"/>
        </w:numPr>
        <w:spacing w:after="160"/>
        <w:rPr>
          <w:rFonts w:ascii="Times New Roman" w:hAnsi="Times New Roman" w:cs="Times New Roman"/>
          <w:sz w:val="22"/>
          <w:szCs w:val="22"/>
        </w:rPr>
      </w:pPr>
      <w:r w:rsidRPr="006D2FA4">
        <w:rPr>
          <w:rFonts w:ascii="Times New Roman" w:hAnsi="Times New Roman" w:cs="Times New Roman"/>
          <w:sz w:val="22"/>
          <w:szCs w:val="22"/>
        </w:rPr>
        <w:t>The main issue is how much notice is required.</w:t>
      </w:r>
    </w:p>
    <w:p w14:paraId="2A8298DF" w14:textId="77777777" w:rsidR="00A25AD6" w:rsidRPr="006D2FA4" w:rsidRDefault="00A25AD6" w:rsidP="00A25AD6">
      <w:pPr>
        <w:pStyle w:val="ListParagraph"/>
        <w:numPr>
          <w:ilvl w:val="0"/>
          <w:numId w:val="64"/>
        </w:numPr>
        <w:spacing w:after="160"/>
        <w:rPr>
          <w:rFonts w:ascii="Times New Roman" w:hAnsi="Times New Roman" w:cs="Times New Roman"/>
          <w:sz w:val="22"/>
          <w:szCs w:val="22"/>
        </w:rPr>
      </w:pPr>
      <w:r w:rsidRPr="006D2FA4">
        <w:rPr>
          <w:rFonts w:ascii="Times New Roman" w:hAnsi="Times New Roman" w:cs="Times New Roman"/>
          <w:sz w:val="22"/>
          <w:szCs w:val="22"/>
        </w:rPr>
        <w:t>If a contract includes a clear termination clause which provides at least ESA, it will apply.</w:t>
      </w:r>
    </w:p>
    <w:p w14:paraId="6F2F749B" w14:textId="77777777" w:rsidR="00A25AD6" w:rsidRPr="006D2FA4" w:rsidRDefault="00A25AD6" w:rsidP="00A25AD6">
      <w:pPr>
        <w:pStyle w:val="ListParagraph"/>
        <w:numPr>
          <w:ilvl w:val="1"/>
          <w:numId w:val="64"/>
        </w:numPr>
        <w:spacing w:after="160"/>
        <w:rPr>
          <w:rFonts w:ascii="Times New Roman" w:hAnsi="Times New Roman" w:cs="Times New Roman"/>
          <w:sz w:val="22"/>
          <w:szCs w:val="22"/>
        </w:rPr>
      </w:pPr>
      <w:r w:rsidRPr="006D2FA4">
        <w:rPr>
          <w:rFonts w:ascii="Times New Roman" w:hAnsi="Times New Roman" w:cs="Times New Roman"/>
          <w:sz w:val="22"/>
          <w:szCs w:val="22"/>
        </w:rPr>
        <w:t>Unless there’s just cause.</w:t>
      </w:r>
    </w:p>
    <w:p w14:paraId="0A995719"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Brief History of Implied Reasonable Notice</w:t>
      </w:r>
    </w:p>
    <w:p w14:paraId="37AF0611" w14:textId="77777777" w:rsidR="00A25AD6" w:rsidRPr="006D2FA4" w:rsidRDefault="00A25AD6" w:rsidP="00A25AD6">
      <w:pPr>
        <w:pStyle w:val="ListParagraph"/>
        <w:numPr>
          <w:ilvl w:val="0"/>
          <w:numId w:val="65"/>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The presumption that employment contracts were of indefinite duration and could be terminated by reasonable notice had taken root in Canada in the 1920s. The case </w:t>
      </w:r>
      <w:r w:rsidRPr="006D2FA4">
        <w:rPr>
          <w:rFonts w:ascii="Times New Roman" w:hAnsi="Times New Roman" w:cs="Times New Roman"/>
          <w:i/>
          <w:sz w:val="22"/>
          <w:szCs w:val="22"/>
        </w:rPr>
        <w:t xml:space="preserve">Carter v. Bell </w:t>
      </w:r>
      <w:r w:rsidRPr="006D2FA4">
        <w:rPr>
          <w:rFonts w:ascii="Times New Roman" w:hAnsi="Times New Roman" w:cs="Times New Roman"/>
          <w:sz w:val="22"/>
          <w:szCs w:val="22"/>
        </w:rPr>
        <w:t>confirmed it in 1936.</w:t>
      </w:r>
    </w:p>
    <w:p w14:paraId="5088858E" w14:textId="77777777" w:rsidR="00A25AD6" w:rsidRPr="006D2FA4" w:rsidRDefault="00A25AD6" w:rsidP="00A25AD6">
      <w:pPr>
        <w:pStyle w:val="ListParagraph"/>
        <w:numPr>
          <w:ilvl w:val="1"/>
          <w:numId w:val="65"/>
        </w:numPr>
        <w:spacing w:after="160"/>
        <w:rPr>
          <w:rFonts w:ascii="Times New Roman" w:hAnsi="Times New Roman" w:cs="Times New Roman"/>
          <w:sz w:val="22"/>
          <w:szCs w:val="22"/>
        </w:rPr>
      </w:pPr>
      <w:r w:rsidRPr="006D2FA4">
        <w:rPr>
          <w:rFonts w:ascii="Times New Roman" w:hAnsi="Times New Roman" w:cs="Times New Roman"/>
          <w:sz w:val="22"/>
          <w:szCs w:val="22"/>
        </w:rPr>
        <w:t>This presumption only applies if the parties did not agree on another thing already.</w:t>
      </w:r>
    </w:p>
    <w:p w14:paraId="20786816"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How Modern Canadian Courts Assess an Employer’s Duty to Provide Reasonable Notice of Termination</w:t>
      </w:r>
    </w:p>
    <w:p w14:paraId="463DE31E" w14:textId="77777777" w:rsidR="00A25AD6" w:rsidRPr="006D2FA4" w:rsidRDefault="00A25AD6" w:rsidP="00A25AD6">
      <w:pPr>
        <w:pStyle w:val="ListParagraph"/>
        <w:numPr>
          <w:ilvl w:val="0"/>
          <w:numId w:val="65"/>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A lawsuit by an employee that alleges their employer terminated the employment contract without providing the employee with reasonable notice is known as </w:t>
      </w:r>
      <w:r w:rsidRPr="006D2FA4">
        <w:rPr>
          <w:rFonts w:ascii="Times New Roman" w:hAnsi="Times New Roman" w:cs="Times New Roman"/>
          <w:b/>
          <w:sz w:val="22"/>
          <w:szCs w:val="22"/>
        </w:rPr>
        <w:t xml:space="preserve">wrongful dismissal. </w:t>
      </w:r>
    </w:p>
    <w:p w14:paraId="4F3EC88B" w14:textId="77777777" w:rsidR="00A25AD6" w:rsidRPr="006D2FA4" w:rsidRDefault="00A25AD6" w:rsidP="00A25AD6">
      <w:pPr>
        <w:pStyle w:val="ListParagraph"/>
        <w:numPr>
          <w:ilvl w:val="0"/>
          <w:numId w:val="65"/>
        </w:numPr>
        <w:spacing w:after="160"/>
        <w:rPr>
          <w:rFonts w:ascii="Times New Roman" w:hAnsi="Times New Roman" w:cs="Times New Roman"/>
          <w:sz w:val="22"/>
          <w:szCs w:val="22"/>
        </w:rPr>
      </w:pPr>
      <w:r w:rsidRPr="006D2FA4">
        <w:rPr>
          <w:rFonts w:ascii="Times New Roman" w:hAnsi="Times New Roman" w:cs="Times New Roman"/>
          <w:sz w:val="22"/>
          <w:szCs w:val="22"/>
        </w:rPr>
        <w:t>How much notice is reasonable? Options:</w:t>
      </w:r>
    </w:p>
    <w:p w14:paraId="36A063C0" w14:textId="77777777" w:rsidR="00A25AD6" w:rsidRPr="006D2FA4" w:rsidRDefault="00A25AD6" w:rsidP="00A25AD6">
      <w:pPr>
        <w:pStyle w:val="ListParagraph"/>
        <w:numPr>
          <w:ilvl w:val="1"/>
          <w:numId w:val="65"/>
        </w:numPr>
        <w:spacing w:after="160"/>
        <w:rPr>
          <w:rFonts w:ascii="Times New Roman" w:hAnsi="Times New Roman" w:cs="Times New Roman"/>
          <w:sz w:val="22"/>
          <w:szCs w:val="22"/>
        </w:rPr>
      </w:pPr>
      <w:r w:rsidRPr="006D2FA4">
        <w:rPr>
          <w:rFonts w:ascii="Times New Roman" w:hAnsi="Times New Roman" w:cs="Times New Roman"/>
          <w:sz w:val="22"/>
          <w:szCs w:val="22"/>
        </w:rPr>
        <w:t>Imagining what the parties would have deemed reasonable at the time the employment contract was created.</w:t>
      </w:r>
    </w:p>
    <w:p w14:paraId="421F7BC4" w14:textId="77777777" w:rsidR="00A25AD6" w:rsidRPr="006D2FA4" w:rsidRDefault="00A25AD6" w:rsidP="00A25AD6">
      <w:pPr>
        <w:pStyle w:val="ListParagraph"/>
        <w:numPr>
          <w:ilvl w:val="2"/>
          <w:numId w:val="65"/>
        </w:numPr>
        <w:spacing w:after="160"/>
        <w:rPr>
          <w:rFonts w:ascii="Times New Roman" w:hAnsi="Times New Roman" w:cs="Times New Roman"/>
          <w:sz w:val="22"/>
          <w:szCs w:val="22"/>
        </w:rPr>
      </w:pPr>
      <w:r w:rsidRPr="006D2FA4">
        <w:rPr>
          <w:rFonts w:ascii="Times New Roman" w:hAnsi="Times New Roman" w:cs="Times New Roman"/>
          <w:sz w:val="22"/>
          <w:szCs w:val="22"/>
        </w:rPr>
        <w:t>Judges sometimes refer to the supposed intentions of the parties to determine the amount of reasonable notice.</w:t>
      </w:r>
    </w:p>
    <w:p w14:paraId="4CDBDED3" w14:textId="77777777" w:rsidR="00A25AD6" w:rsidRPr="006D2FA4" w:rsidRDefault="00A25AD6" w:rsidP="00A25AD6">
      <w:pPr>
        <w:pStyle w:val="ListParagraph"/>
        <w:numPr>
          <w:ilvl w:val="0"/>
          <w:numId w:val="6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Bardal factors:</w:t>
      </w:r>
    </w:p>
    <w:p w14:paraId="2A002F94" w14:textId="77777777" w:rsidR="00A25AD6" w:rsidRPr="006D2FA4" w:rsidRDefault="00A25AD6" w:rsidP="00A25AD6">
      <w:pPr>
        <w:pStyle w:val="ListParagraph"/>
        <w:numPr>
          <w:ilvl w:val="1"/>
          <w:numId w:val="6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 xml:space="preserve">Judges have preferred to approach this issue from a policy perspective and take into consideration the employer’s and employee’s interests. That is what’s known as the </w:t>
      </w:r>
      <w:r w:rsidRPr="006D2FA4">
        <w:rPr>
          <w:rFonts w:ascii="Times New Roman" w:hAnsi="Times New Roman" w:cs="Times New Roman"/>
          <w:b/>
          <w:sz w:val="22"/>
          <w:szCs w:val="22"/>
          <w:highlight w:val="yellow"/>
        </w:rPr>
        <w:t>bardal factors.</w:t>
      </w:r>
    </w:p>
    <w:p w14:paraId="642DFBF5" w14:textId="77777777" w:rsidR="00A25AD6" w:rsidRPr="006D2FA4" w:rsidRDefault="00A25AD6" w:rsidP="00A25AD6">
      <w:pPr>
        <w:pStyle w:val="ListParagraph"/>
        <w:numPr>
          <w:ilvl w:val="1"/>
          <w:numId w:val="65"/>
        </w:numPr>
        <w:spacing w:after="160"/>
        <w:rPr>
          <w:rFonts w:ascii="Times New Roman" w:hAnsi="Times New Roman" w:cs="Times New Roman"/>
          <w:sz w:val="22"/>
          <w:szCs w:val="22"/>
          <w:highlight w:val="yellow"/>
        </w:rPr>
      </w:pPr>
      <w:r w:rsidRPr="006D2FA4">
        <w:rPr>
          <w:rFonts w:ascii="Times New Roman" w:hAnsi="Times New Roman" w:cs="Times New Roman"/>
          <w:b/>
          <w:sz w:val="22"/>
          <w:szCs w:val="22"/>
          <w:highlight w:val="yellow"/>
        </w:rPr>
        <w:t>This is the leading Canadian authority in determining reasonable notice.</w:t>
      </w:r>
      <w:r w:rsidRPr="006D2FA4">
        <w:rPr>
          <w:rFonts w:ascii="Times New Roman" w:hAnsi="Times New Roman" w:cs="Times New Roman"/>
          <w:sz w:val="22"/>
          <w:szCs w:val="22"/>
          <w:highlight w:val="yellow"/>
        </w:rPr>
        <w:t xml:space="preserve"> It came from the case </w:t>
      </w:r>
      <w:r w:rsidRPr="006D2FA4">
        <w:rPr>
          <w:rFonts w:ascii="Times New Roman" w:hAnsi="Times New Roman" w:cs="Times New Roman"/>
          <w:i/>
          <w:sz w:val="22"/>
          <w:szCs w:val="22"/>
          <w:highlight w:val="yellow"/>
        </w:rPr>
        <w:t xml:space="preserve">Bardal v. Globe &amp; Mail Ltd. </w:t>
      </w:r>
    </w:p>
    <w:p w14:paraId="5327D2E0" w14:textId="77777777" w:rsidR="00A25AD6" w:rsidRPr="006D2FA4" w:rsidRDefault="00A25AD6" w:rsidP="00A25AD6">
      <w:pPr>
        <w:pStyle w:val="ListParagraph"/>
        <w:numPr>
          <w:ilvl w:val="1"/>
          <w:numId w:val="6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The factors from the case:</w:t>
      </w:r>
    </w:p>
    <w:p w14:paraId="39D1B24B" w14:textId="77777777" w:rsidR="00A25AD6" w:rsidRPr="006D2FA4" w:rsidRDefault="00A25AD6" w:rsidP="00A25AD6">
      <w:pPr>
        <w:pStyle w:val="ListParagraph"/>
        <w:numPr>
          <w:ilvl w:val="2"/>
          <w:numId w:val="6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What is the character of the employment?</w:t>
      </w:r>
    </w:p>
    <w:p w14:paraId="3CB1B5B2" w14:textId="77777777" w:rsidR="00A25AD6" w:rsidRPr="006D2FA4" w:rsidRDefault="00A25AD6" w:rsidP="00A25AD6">
      <w:pPr>
        <w:pStyle w:val="ListParagraph"/>
        <w:numPr>
          <w:ilvl w:val="2"/>
          <w:numId w:val="6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The length of service of the servant?</w:t>
      </w:r>
    </w:p>
    <w:p w14:paraId="08944E53" w14:textId="77777777" w:rsidR="00A25AD6" w:rsidRPr="006D2FA4" w:rsidRDefault="00A25AD6" w:rsidP="00A25AD6">
      <w:pPr>
        <w:pStyle w:val="ListParagraph"/>
        <w:numPr>
          <w:ilvl w:val="2"/>
          <w:numId w:val="6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The age of the servant?</w:t>
      </w:r>
    </w:p>
    <w:p w14:paraId="3C8D85C4" w14:textId="77777777" w:rsidR="00A25AD6" w:rsidRPr="006D2FA4" w:rsidRDefault="00A25AD6" w:rsidP="00A25AD6">
      <w:pPr>
        <w:pStyle w:val="ListParagraph"/>
        <w:numPr>
          <w:ilvl w:val="2"/>
          <w:numId w:val="6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The availability of employment, having regard to the experience, training and qualifications of the servant?</w:t>
      </w:r>
    </w:p>
    <w:p w14:paraId="1C519236" w14:textId="77777777" w:rsidR="00A25AD6" w:rsidRPr="006D2FA4" w:rsidRDefault="00A25AD6" w:rsidP="00A25AD6">
      <w:pPr>
        <w:pStyle w:val="ListParagraph"/>
        <w:numPr>
          <w:ilvl w:val="1"/>
          <w:numId w:val="65"/>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There is no one right figure of reasonable notice. Instead, most cases yield a range of reasonableness. </w:t>
      </w:r>
    </w:p>
    <w:p w14:paraId="0062EB93"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Length of Service</w:t>
      </w:r>
    </w:p>
    <w:p w14:paraId="6DF42497" w14:textId="77777777" w:rsidR="00A25AD6" w:rsidRPr="006D2FA4" w:rsidRDefault="00A25AD6" w:rsidP="00A25AD6">
      <w:pPr>
        <w:pStyle w:val="ListParagraph"/>
        <w:numPr>
          <w:ilvl w:val="0"/>
          <w:numId w:val="66"/>
        </w:numPr>
        <w:spacing w:after="160"/>
        <w:rPr>
          <w:rFonts w:ascii="Times New Roman" w:hAnsi="Times New Roman" w:cs="Times New Roman"/>
          <w:sz w:val="22"/>
          <w:szCs w:val="22"/>
        </w:rPr>
      </w:pPr>
      <w:r w:rsidRPr="006D2FA4">
        <w:rPr>
          <w:rFonts w:ascii="Times New Roman" w:hAnsi="Times New Roman" w:cs="Times New Roman"/>
          <w:sz w:val="22"/>
          <w:szCs w:val="22"/>
        </w:rPr>
        <w:t>The most important factor.</w:t>
      </w:r>
    </w:p>
    <w:p w14:paraId="4A2CABEB" w14:textId="77777777" w:rsidR="00A25AD6" w:rsidRPr="006D2FA4" w:rsidRDefault="00A25AD6" w:rsidP="00A25AD6">
      <w:pPr>
        <w:pStyle w:val="ListParagraph"/>
        <w:numPr>
          <w:ilvl w:val="0"/>
          <w:numId w:val="66"/>
        </w:numPr>
        <w:spacing w:after="160"/>
        <w:rPr>
          <w:rFonts w:ascii="Times New Roman" w:hAnsi="Times New Roman" w:cs="Times New Roman"/>
          <w:sz w:val="22"/>
          <w:szCs w:val="22"/>
        </w:rPr>
      </w:pPr>
      <w:r w:rsidRPr="006D2FA4">
        <w:rPr>
          <w:rFonts w:ascii="Times New Roman" w:hAnsi="Times New Roman" w:cs="Times New Roman"/>
          <w:sz w:val="22"/>
          <w:szCs w:val="22"/>
        </w:rPr>
        <w:t>“A long-term” employee has a moral claim which has matured into a legal entitlement to a longer notice period.” – One judge.</w:t>
      </w:r>
    </w:p>
    <w:p w14:paraId="2ECC305D" w14:textId="77777777" w:rsidR="00A25AD6" w:rsidRPr="006D2FA4" w:rsidRDefault="00A25AD6" w:rsidP="00A25AD6">
      <w:pPr>
        <w:pStyle w:val="ListParagraph"/>
        <w:numPr>
          <w:ilvl w:val="0"/>
          <w:numId w:val="66"/>
        </w:numPr>
        <w:spacing w:after="160"/>
        <w:rPr>
          <w:rFonts w:ascii="Times New Roman" w:hAnsi="Times New Roman" w:cs="Times New Roman"/>
          <w:sz w:val="22"/>
          <w:szCs w:val="22"/>
        </w:rPr>
      </w:pPr>
      <w:r w:rsidRPr="006D2FA4">
        <w:rPr>
          <w:rFonts w:ascii="Times New Roman" w:hAnsi="Times New Roman" w:cs="Times New Roman"/>
          <w:sz w:val="22"/>
          <w:szCs w:val="22"/>
        </w:rPr>
        <w:t>Max cap of 20-24 months of notice. However, only very long-termed employees deserve that.</w:t>
      </w:r>
    </w:p>
    <w:p w14:paraId="6A681907" w14:textId="77777777" w:rsidR="00A25AD6" w:rsidRPr="006D2FA4" w:rsidRDefault="00A25AD6" w:rsidP="00A25AD6">
      <w:pPr>
        <w:pStyle w:val="ListParagraph"/>
        <w:numPr>
          <w:ilvl w:val="0"/>
          <w:numId w:val="66"/>
        </w:numPr>
        <w:spacing w:after="160"/>
        <w:rPr>
          <w:rFonts w:ascii="Times New Roman" w:hAnsi="Times New Roman" w:cs="Times New Roman"/>
          <w:sz w:val="22"/>
          <w:szCs w:val="22"/>
        </w:rPr>
      </w:pPr>
      <w:r w:rsidRPr="006D2FA4">
        <w:rPr>
          <w:rFonts w:ascii="Times New Roman" w:hAnsi="Times New Roman" w:cs="Times New Roman"/>
          <w:sz w:val="22"/>
          <w:szCs w:val="22"/>
        </w:rPr>
        <w:lastRenderedPageBreak/>
        <w:t xml:space="preserve">Giving 1 month of notice for every year the employee worked is not good – “Rule of Thumb”. Because, in the case of </w:t>
      </w:r>
      <w:r w:rsidRPr="006D2FA4">
        <w:rPr>
          <w:rFonts w:ascii="Times New Roman" w:hAnsi="Times New Roman" w:cs="Times New Roman"/>
          <w:i/>
          <w:sz w:val="22"/>
          <w:szCs w:val="22"/>
        </w:rPr>
        <w:t xml:space="preserve">Minott v. O’Shanter Development Company Ltd., </w:t>
      </w:r>
      <w:r w:rsidRPr="006D2FA4">
        <w:rPr>
          <w:rFonts w:ascii="Times New Roman" w:hAnsi="Times New Roman" w:cs="Times New Roman"/>
          <w:sz w:val="22"/>
          <w:szCs w:val="22"/>
        </w:rPr>
        <w:t>the Ontario Court of Appeal stated that to do so would undermine the flexibility that must be used in determining the reasonable notice of termination.</w:t>
      </w:r>
    </w:p>
    <w:p w14:paraId="3695190E"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Age of the Employee</w:t>
      </w:r>
    </w:p>
    <w:p w14:paraId="10EEFD10" w14:textId="77777777" w:rsidR="00A25AD6" w:rsidRPr="006D2FA4" w:rsidRDefault="00A25AD6" w:rsidP="00A25AD6">
      <w:pPr>
        <w:pStyle w:val="ListParagraph"/>
        <w:numPr>
          <w:ilvl w:val="0"/>
          <w:numId w:val="67"/>
        </w:numPr>
        <w:spacing w:after="160"/>
        <w:rPr>
          <w:rFonts w:ascii="Times New Roman" w:hAnsi="Times New Roman" w:cs="Times New Roman"/>
          <w:sz w:val="22"/>
          <w:szCs w:val="22"/>
        </w:rPr>
      </w:pPr>
      <w:r w:rsidRPr="006D2FA4">
        <w:rPr>
          <w:rFonts w:ascii="Times New Roman" w:hAnsi="Times New Roman" w:cs="Times New Roman"/>
          <w:sz w:val="22"/>
          <w:szCs w:val="22"/>
        </w:rPr>
        <w:t>Middle aged workers and older workers often have a more difficult time finding alternative employment than younger workers. Therefore, employees aged over 50 receive an additional 3 months of notice.</w:t>
      </w:r>
    </w:p>
    <w:p w14:paraId="3B6F1386"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Character of Employment</w:t>
      </w:r>
    </w:p>
    <w:p w14:paraId="2F4CC4D0" w14:textId="77777777" w:rsidR="00A25AD6" w:rsidRPr="006D2FA4" w:rsidRDefault="00A25AD6" w:rsidP="00A25AD6">
      <w:pPr>
        <w:pStyle w:val="ListParagraph"/>
        <w:numPr>
          <w:ilvl w:val="0"/>
          <w:numId w:val="67"/>
        </w:numPr>
        <w:spacing w:after="160"/>
        <w:rPr>
          <w:rFonts w:ascii="Times New Roman" w:hAnsi="Times New Roman" w:cs="Times New Roman"/>
          <w:sz w:val="22"/>
          <w:szCs w:val="22"/>
        </w:rPr>
      </w:pPr>
      <w:r w:rsidRPr="006D2FA4">
        <w:rPr>
          <w:rFonts w:ascii="Times New Roman" w:hAnsi="Times New Roman" w:cs="Times New Roman"/>
          <w:sz w:val="22"/>
          <w:szCs w:val="22"/>
        </w:rPr>
        <w:t>Managerial workers have typically been granted more notice.</w:t>
      </w:r>
    </w:p>
    <w:p w14:paraId="2F271DD4" w14:textId="77777777" w:rsidR="00A25AD6" w:rsidRPr="006D2FA4" w:rsidRDefault="00A25AD6" w:rsidP="00A25AD6">
      <w:pPr>
        <w:pStyle w:val="ListParagraph"/>
        <w:numPr>
          <w:ilvl w:val="1"/>
          <w:numId w:val="67"/>
        </w:numPr>
        <w:spacing w:after="160"/>
        <w:rPr>
          <w:rFonts w:ascii="Times New Roman" w:hAnsi="Times New Roman" w:cs="Times New Roman"/>
          <w:sz w:val="22"/>
          <w:szCs w:val="22"/>
        </w:rPr>
      </w:pPr>
      <w:r w:rsidRPr="006D2FA4">
        <w:rPr>
          <w:rFonts w:ascii="Times New Roman" w:hAnsi="Times New Roman" w:cs="Times New Roman"/>
          <w:sz w:val="22"/>
          <w:szCs w:val="22"/>
        </w:rPr>
        <w:t>Managerial workers, in theory, have a harder time finding similar alternative employment than lower level employees.</w:t>
      </w:r>
    </w:p>
    <w:p w14:paraId="0AB025AF" w14:textId="77777777" w:rsidR="00A25AD6" w:rsidRPr="006D2FA4" w:rsidRDefault="00A25AD6" w:rsidP="00A25AD6">
      <w:pPr>
        <w:pStyle w:val="ListParagraph"/>
        <w:numPr>
          <w:ilvl w:val="0"/>
          <w:numId w:val="67"/>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Non-managerial workers are not entitled to more than 12 months’ notice (Rule came from </w:t>
      </w:r>
      <w:r w:rsidRPr="006D2FA4">
        <w:rPr>
          <w:rFonts w:ascii="Times New Roman" w:hAnsi="Times New Roman" w:cs="Times New Roman"/>
          <w:i/>
          <w:sz w:val="22"/>
          <w:szCs w:val="22"/>
        </w:rPr>
        <w:t>Cronk v. Canadian General Insurance Co.</w:t>
      </w:r>
      <w:r w:rsidRPr="006D2FA4">
        <w:rPr>
          <w:rFonts w:ascii="Times New Roman" w:hAnsi="Times New Roman" w:cs="Times New Roman"/>
          <w:sz w:val="22"/>
          <w:szCs w:val="22"/>
        </w:rPr>
        <w:t>) whereas managerial workers are entitled at most 24 months’ notice.</w:t>
      </w:r>
    </w:p>
    <w:p w14:paraId="22A271FC" w14:textId="77777777" w:rsidR="00A25AD6" w:rsidRPr="006D2FA4" w:rsidRDefault="00A25AD6" w:rsidP="00A25AD6">
      <w:pPr>
        <w:pStyle w:val="ListParagraph"/>
        <w:numPr>
          <w:ilvl w:val="0"/>
          <w:numId w:val="67"/>
        </w:numPr>
        <w:spacing w:after="160"/>
        <w:rPr>
          <w:rFonts w:ascii="Times New Roman" w:hAnsi="Times New Roman" w:cs="Times New Roman"/>
          <w:sz w:val="22"/>
          <w:szCs w:val="22"/>
        </w:rPr>
      </w:pPr>
      <w:r w:rsidRPr="006D2FA4">
        <w:rPr>
          <w:rFonts w:ascii="Times New Roman" w:hAnsi="Times New Roman" w:cs="Times New Roman"/>
          <w:b/>
          <w:sz w:val="22"/>
          <w:szCs w:val="22"/>
        </w:rPr>
        <w:t xml:space="preserve">In </w:t>
      </w:r>
      <w:r w:rsidRPr="006D2FA4">
        <w:rPr>
          <w:rFonts w:ascii="Times New Roman" w:hAnsi="Times New Roman" w:cs="Times New Roman"/>
          <w:b/>
          <w:i/>
          <w:sz w:val="22"/>
          <w:szCs w:val="22"/>
        </w:rPr>
        <w:t xml:space="preserve">Di Tomaso v. Crown Metal Packaging Canada LP, 2011, </w:t>
      </w:r>
      <w:r w:rsidRPr="006D2FA4">
        <w:rPr>
          <w:rFonts w:ascii="Times New Roman" w:hAnsi="Times New Roman" w:cs="Times New Roman"/>
          <w:b/>
          <w:sz w:val="22"/>
          <w:szCs w:val="22"/>
        </w:rPr>
        <w:t xml:space="preserve">the Court of Appeal noted that “character of employment” was of “declining relative importance” in assessing reasonable notice. So in that case, they awarded Di Tomaso, a lower level worker 22 months of reasonable notice. The ruling in </w:t>
      </w:r>
      <w:r w:rsidRPr="006D2FA4">
        <w:rPr>
          <w:rFonts w:ascii="Times New Roman" w:hAnsi="Times New Roman" w:cs="Times New Roman"/>
          <w:b/>
          <w:i/>
          <w:sz w:val="22"/>
          <w:szCs w:val="22"/>
        </w:rPr>
        <w:t>Cronk</w:t>
      </w:r>
      <w:r w:rsidRPr="006D2FA4">
        <w:rPr>
          <w:rFonts w:ascii="Times New Roman" w:hAnsi="Times New Roman" w:cs="Times New Roman"/>
          <w:b/>
          <w:sz w:val="22"/>
          <w:szCs w:val="22"/>
        </w:rPr>
        <w:t xml:space="preserve"> is not logical and that it cannot be taken for granted.</w:t>
      </w:r>
    </w:p>
    <w:p w14:paraId="4CFB87FE"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Availability of Similar Employment</w:t>
      </w:r>
    </w:p>
    <w:p w14:paraId="689D04FF" w14:textId="77777777" w:rsidR="00A25AD6" w:rsidRPr="006D2FA4" w:rsidRDefault="00A25AD6" w:rsidP="00A25AD6">
      <w:pPr>
        <w:pStyle w:val="ListParagraph"/>
        <w:numPr>
          <w:ilvl w:val="0"/>
          <w:numId w:val="68"/>
        </w:numPr>
        <w:spacing w:after="160"/>
        <w:rPr>
          <w:rFonts w:ascii="Times New Roman" w:hAnsi="Times New Roman" w:cs="Times New Roman"/>
          <w:sz w:val="22"/>
          <w:szCs w:val="22"/>
        </w:rPr>
      </w:pPr>
      <w:r w:rsidRPr="006D2FA4">
        <w:rPr>
          <w:rFonts w:ascii="Times New Roman" w:hAnsi="Times New Roman" w:cs="Times New Roman"/>
          <w:sz w:val="22"/>
          <w:szCs w:val="22"/>
        </w:rPr>
        <w:t>The “Duty to Mitigate” may result in the employee receiving less money in reasonable notice damages if he or she finds a new job quickly.</w:t>
      </w:r>
    </w:p>
    <w:p w14:paraId="6AD58FCA" w14:textId="77777777" w:rsidR="00A25AD6" w:rsidRPr="006D2FA4" w:rsidRDefault="00A25AD6" w:rsidP="00A25AD6">
      <w:pPr>
        <w:pStyle w:val="ListParagraph"/>
        <w:numPr>
          <w:ilvl w:val="0"/>
          <w:numId w:val="68"/>
        </w:numPr>
        <w:spacing w:after="160"/>
        <w:rPr>
          <w:rFonts w:ascii="Times New Roman" w:hAnsi="Times New Roman" w:cs="Times New Roman"/>
          <w:sz w:val="22"/>
          <w:szCs w:val="22"/>
        </w:rPr>
      </w:pPr>
      <w:r w:rsidRPr="006D2FA4">
        <w:rPr>
          <w:rFonts w:ascii="Times New Roman" w:hAnsi="Times New Roman" w:cs="Times New Roman"/>
          <w:sz w:val="22"/>
          <w:szCs w:val="22"/>
        </w:rPr>
        <w:t>There are two views in determining reasonable notice in regards to the economic conditions:</w:t>
      </w:r>
    </w:p>
    <w:p w14:paraId="1DFA1A77" w14:textId="77777777" w:rsidR="00A25AD6" w:rsidRPr="006D2FA4" w:rsidRDefault="00A25AD6" w:rsidP="00A25AD6">
      <w:pPr>
        <w:pStyle w:val="ListParagraph"/>
        <w:numPr>
          <w:ilvl w:val="1"/>
          <w:numId w:val="68"/>
        </w:numPr>
        <w:spacing w:after="160"/>
        <w:rPr>
          <w:rFonts w:ascii="Times New Roman" w:hAnsi="Times New Roman" w:cs="Times New Roman"/>
          <w:sz w:val="22"/>
          <w:szCs w:val="22"/>
        </w:rPr>
      </w:pPr>
      <w:r w:rsidRPr="006D2FA4">
        <w:rPr>
          <w:rFonts w:ascii="Times New Roman" w:hAnsi="Times New Roman" w:cs="Times New Roman"/>
          <w:sz w:val="22"/>
          <w:szCs w:val="22"/>
        </w:rPr>
        <w:t>An employee dismissed in an economic downturn will likely have a harder time finding new employment than an employee dismissed in strong economic times which led judges to award longer notice periods during depressed economic periods.</w:t>
      </w:r>
    </w:p>
    <w:p w14:paraId="1ED6183B" w14:textId="77777777" w:rsidR="00A25AD6" w:rsidRPr="006D2FA4" w:rsidRDefault="00A25AD6" w:rsidP="00A25AD6">
      <w:pPr>
        <w:pStyle w:val="ListParagraph"/>
        <w:numPr>
          <w:ilvl w:val="1"/>
          <w:numId w:val="68"/>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On the other hand, employers may also be fighting for their survival in poor economic times, and reducing payroll might be necessary to avoid bankruptcy. In </w:t>
      </w:r>
      <w:r w:rsidRPr="006D2FA4">
        <w:rPr>
          <w:rFonts w:ascii="Times New Roman" w:hAnsi="Times New Roman" w:cs="Times New Roman"/>
          <w:i/>
          <w:sz w:val="22"/>
          <w:szCs w:val="22"/>
        </w:rPr>
        <w:t xml:space="preserve">Bohemier v. Storwal International Inc., </w:t>
      </w:r>
      <w:r w:rsidRPr="006D2FA4">
        <w:rPr>
          <w:rFonts w:ascii="Times New Roman" w:hAnsi="Times New Roman" w:cs="Times New Roman"/>
          <w:sz w:val="22"/>
          <w:szCs w:val="22"/>
        </w:rPr>
        <w:t xml:space="preserve">the Ontario court ruled that notice periods must consider the interests of both the employer and the employee. Extending reasonable notice periods in poor economic times could in fact hurt the employer. </w:t>
      </w:r>
      <w:r w:rsidRPr="006D2FA4">
        <w:rPr>
          <w:rFonts w:ascii="Times New Roman" w:hAnsi="Times New Roman" w:cs="Times New Roman"/>
          <w:b/>
          <w:sz w:val="22"/>
          <w:szCs w:val="22"/>
        </w:rPr>
        <w:t>This case highlighted that poor economic conditions should not lead to an extended notice period</w:t>
      </w:r>
      <w:r w:rsidRPr="006D2FA4">
        <w:rPr>
          <w:rFonts w:ascii="Times New Roman" w:hAnsi="Times New Roman" w:cs="Times New Roman"/>
          <w:sz w:val="22"/>
          <w:szCs w:val="22"/>
        </w:rPr>
        <w:t>.</w:t>
      </w:r>
    </w:p>
    <w:p w14:paraId="166C5079"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Other Factors Affecting the Length of Reasonable Notice</w:t>
      </w:r>
    </w:p>
    <w:p w14:paraId="5457FEE8" w14:textId="77777777" w:rsidR="00A25AD6" w:rsidRPr="006D2FA4" w:rsidRDefault="00A25AD6" w:rsidP="00A25AD6">
      <w:pPr>
        <w:pStyle w:val="ListParagraph"/>
        <w:numPr>
          <w:ilvl w:val="0"/>
          <w:numId w:val="69"/>
        </w:numPr>
        <w:spacing w:after="160"/>
        <w:rPr>
          <w:rFonts w:ascii="Times New Roman" w:hAnsi="Times New Roman" w:cs="Times New Roman"/>
          <w:sz w:val="22"/>
          <w:szCs w:val="22"/>
        </w:rPr>
      </w:pPr>
      <w:r w:rsidRPr="006D2FA4">
        <w:rPr>
          <w:rFonts w:ascii="Times New Roman" w:hAnsi="Times New Roman" w:cs="Times New Roman"/>
          <w:sz w:val="22"/>
          <w:szCs w:val="22"/>
        </w:rPr>
        <w:t>Judges could add new factors affecting the length of reasonable notice.</w:t>
      </w:r>
    </w:p>
    <w:p w14:paraId="4EDAF906" w14:textId="77777777" w:rsidR="00A25AD6" w:rsidRPr="006D2FA4" w:rsidRDefault="00A25AD6" w:rsidP="00A25AD6">
      <w:pPr>
        <w:pStyle w:val="ListParagraph"/>
        <w:numPr>
          <w:ilvl w:val="0"/>
          <w:numId w:val="69"/>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A factor that has been added to the list is </w:t>
      </w:r>
      <w:r w:rsidRPr="006D2FA4">
        <w:rPr>
          <w:rFonts w:ascii="Times New Roman" w:hAnsi="Times New Roman" w:cs="Times New Roman"/>
          <w:b/>
          <w:sz w:val="22"/>
          <w:szCs w:val="22"/>
        </w:rPr>
        <w:t xml:space="preserve">inducement – </w:t>
      </w:r>
      <w:r w:rsidRPr="006D2FA4">
        <w:rPr>
          <w:rFonts w:ascii="Times New Roman" w:hAnsi="Times New Roman" w:cs="Times New Roman"/>
          <w:sz w:val="22"/>
          <w:szCs w:val="22"/>
        </w:rPr>
        <w:t>when an employee had been induced into quitting an existing secure job with promises of a more secure employment and is then dismissed from the new job.</w:t>
      </w:r>
    </w:p>
    <w:p w14:paraId="419046DA" w14:textId="77777777" w:rsidR="00A25AD6" w:rsidRPr="006D2FA4" w:rsidRDefault="00A25AD6" w:rsidP="00A25AD6">
      <w:pPr>
        <w:pStyle w:val="ListParagraph"/>
        <w:numPr>
          <w:ilvl w:val="0"/>
          <w:numId w:val="69"/>
        </w:numPr>
        <w:spacing w:after="160"/>
        <w:rPr>
          <w:rFonts w:ascii="Times New Roman" w:hAnsi="Times New Roman" w:cs="Times New Roman"/>
          <w:sz w:val="22"/>
          <w:szCs w:val="22"/>
        </w:rPr>
      </w:pPr>
      <w:r w:rsidRPr="006D2FA4">
        <w:rPr>
          <w:rFonts w:ascii="Times New Roman" w:hAnsi="Times New Roman" w:cs="Times New Roman"/>
          <w:sz w:val="22"/>
          <w:szCs w:val="22"/>
        </w:rPr>
        <w:t>Notice is reduced if the employee engaged in misbehaviour that was not serious enough for dismissal.</w:t>
      </w:r>
    </w:p>
    <w:p w14:paraId="56FAF3B5" w14:textId="77777777" w:rsidR="00A25AD6" w:rsidRPr="006D2FA4" w:rsidRDefault="00A25AD6" w:rsidP="00A25AD6">
      <w:pPr>
        <w:jc w:val="center"/>
        <w:rPr>
          <w:rFonts w:ascii="Times New Roman" w:hAnsi="Times New Roman" w:cs="Times New Roman"/>
          <w:sz w:val="22"/>
          <w:szCs w:val="22"/>
          <w:u w:val="single"/>
        </w:rPr>
      </w:pPr>
      <w:r w:rsidRPr="006D2FA4">
        <w:rPr>
          <w:rFonts w:ascii="Times New Roman" w:hAnsi="Times New Roman" w:cs="Times New Roman"/>
          <w:sz w:val="22"/>
          <w:szCs w:val="22"/>
          <w:u w:val="single"/>
        </w:rPr>
        <w:t>Chapter 14 – Summary Dismissal: Termination for Cause without Notice</w:t>
      </w:r>
    </w:p>
    <w:p w14:paraId="746450C6" w14:textId="77777777" w:rsidR="00A25AD6" w:rsidRPr="006D2FA4" w:rsidRDefault="00A25AD6" w:rsidP="00A25AD6">
      <w:pPr>
        <w:pStyle w:val="ListParagraph"/>
        <w:numPr>
          <w:ilvl w:val="0"/>
          <w:numId w:val="70"/>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Employers can terminate an employment contract without notice when the employee commits a serious or fundamental breach of contract which is known as </w:t>
      </w:r>
      <w:r w:rsidRPr="006D2FA4">
        <w:rPr>
          <w:rFonts w:ascii="Times New Roman" w:hAnsi="Times New Roman" w:cs="Times New Roman"/>
          <w:b/>
          <w:sz w:val="22"/>
          <w:szCs w:val="22"/>
        </w:rPr>
        <w:t>summary dismissal.</w:t>
      </w:r>
    </w:p>
    <w:p w14:paraId="477BBCF5" w14:textId="77777777" w:rsidR="00A25AD6" w:rsidRPr="006D2FA4" w:rsidRDefault="00A25AD6" w:rsidP="00A25AD6">
      <w:pPr>
        <w:pStyle w:val="ListParagraph"/>
        <w:numPr>
          <w:ilvl w:val="0"/>
          <w:numId w:val="70"/>
        </w:numPr>
        <w:spacing w:after="160"/>
        <w:rPr>
          <w:rFonts w:ascii="Times New Roman" w:hAnsi="Times New Roman" w:cs="Times New Roman"/>
          <w:sz w:val="22"/>
          <w:szCs w:val="22"/>
        </w:rPr>
      </w:pPr>
      <w:r w:rsidRPr="006D2FA4">
        <w:rPr>
          <w:rFonts w:ascii="Times New Roman" w:hAnsi="Times New Roman" w:cs="Times New Roman"/>
          <w:sz w:val="22"/>
          <w:szCs w:val="22"/>
        </w:rPr>
        <w:t>What constitutes an employer having cause to terminate an employment contract without notice?</w:t>
      </w:r>
    </w:p>
    <w:p w14:paraId="710CD4BF"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The Basic Legal Principles Applied to Summary Dismissal Cases</w:t>
      </w:r>
    </w:p>
    <w:p w14:paraId="144AAA1C" w14:textId="77777777" w:rsidR="00A25AD6" w:rsidRPr="006D2FA4" w:rsidRDefault="00A25AD6" w:rsidP="00A25AD6">
      <w:pPr>
        <w:pStyle w:val="ListParagraph"/>
        <w:numPr>
          <w:ilvl w:val="0"/>
          <w:numId w:val="71"/>
        </w:numPr>
        <w:spacing w:after="160"/>
        <w:rPr>
          <w:rFonts w:ascii="Times New Roman" w:hAnsi="Times New Roman" w:cs="Times New Roman"/>
          <w:sz w:val="22"/>
          <w:szCs w:val="22"/>
        </w:rPr>
      </w:pPr>
      <w:r w:rsidRPr="006D2FA4">
        <w:rPr>
          <w:rFonts w:ascii="Times New Roman" w:hAnsi="Times New Roman" w:cs="Times New Roman"/>
          <w:sz w:val="22"/>
          <w:szCs w:val="22"/>
        </w:rPr>
        <w:t>The onus to prove a cause for termination without notice falls on the employer. The employer must:</w:t>
      </w:r>
    </w:p>
    <w:p w14:paraId="0F6CBE6E" w14:textId="77777777" w:rsidR="00A25AD6" w:rsidRPr="006D2FA4" w:rsidRDefault="00A25AD6" w:rsidP="00A25AD6">
      <w:pPr>
        <w:pStyle w:val="ListParagraph"/>
        <w:numPr>
          <w:ilvl w:val="1"/>
          <w:numId w:val="71"/>
        </w:numPr>
        <w:spacing w:after="160"/>
        <w:rPr>
          <w:rFonts w:ascii="Times New Roman" w:hAnsi="Times New Roman" w:cs="Times New Roman"/>
          <w:sz w:val="22"/>
          <w:szCs w:val="22"/>
        </w:rPr>
      </w:pPr>
      <w:r w:rsidRPr="006D2FA4">
        <w:rPr>
          <w:rFonts w:ascii="Times New Roman" w:hAnsi="Times New Roman" w:cs="Times New Roman"/>
          <w:sz w:val="22"/>
          <w:szCs w:val="22"/>
        </w:rPr>
        <w:t>Establish that cause for dismissal exists,</w:t>
      </w:r>
    </w:p>
    <w:p w14:paraId="59D235A9" w14:textId="77777777" w:rsidR="00A25AD6" w:rsidRPr="006D2FA4" w:rsidRDefault="00A25AD6" w:rsidP="00A25AD6">
      <w:pPr>
        <w:pStyle w:val="ListParagraph"/>
        <w:numPr>
          <w:ilvl w:val="1"/>
          <w:numId w:val="71"/>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And to persuade the court that the seriousness of the misconduct justifies stripping the employee of his or her contractual entitlement to notice. </w:t>
      </w:r>
    </w:p>
    <w:p w14:paraId="70617AF8" w14:textId="77777777" w:rsidR="00A25AD6" w:rsidRPr="006D2FA4" w:rsidRDefault="00A25AD6" w:rsidP="00A25AD6">
      <w:pPr>
        <w:pStyle w:val="ListParagraph"/>
        <w:numPr>
          <w:ilvl w:val="0"/>
          <w:numId w:val="71"/>
        </w:numPr>
        <w:spacing w:after="160"/>
        <w:rPr>
          <w:rFonts w:ascii="Times New Roman" w:hAnsi="Times New Roman" w:cs="Times New Roman"/>
          <w:sz w:val="22"/>
          <w:szCs w:val="22"/>
        </w:rPr>
      </w:pPr>
      <w:r w:rsidRPr="006D2FA4">
        <w:rPr>
          <w:rFonts w:ascii="Times New Roman" w:hAnsi="Times New Roman" w:cs="Times New Roman"/>
          <w:sz w:val="22"/>
          <w:szCs w:val="22"/>
        </w:rPr>
        <w:t>If the employer fails in either of these tasks, the court will rule in a wrongful dismissal.</w:t>
      </w:r>
    </w:p>
    <w:p w14:paraId="66B76F7B"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 xml:space="preserve">The Proportionality Test: </w:t>
      </w:r>
      <w:r w:rsidRPr="006D2FA4">
        <w:rPr>
          <w:rFonts w:ascii="Times New Roman" w:hAnsi="Times New Roman" w:cs="Times New Roman"/>
          <w:i/>
          <w:sz w:val="22"/>
          <w:szCs w:val="22"/>
        </w:rPr>
        <w:t xml:space="preserve">McKinley v. BC Tel </w:t>
      </w:r>
      <w:r w:rsidRPr="006D2FA4">
        <w:rPr>
          <w:rFonts w:ascii="Times New Roman" w:hAnsi="Times New Roman" w:cs="Times New Roman"/>
          <w:sz w:val="22"/>
          <w:szCs w:val="22"/>
        </w:rPr>
        <w:t>(Basic Legal Principle)</w:t>
      </w:r>
    </w:p>
    <w:p w14:paraId="263CB766" w14:textId="77777777" w:rsidR="00A25AD6" w:rsidRPr="006D2FA4" w:rsidRDefault="00A25AD6" w:rsidP="00A25AD6">
      <w:pPr>
        <w:pStyle w:val="ListParagraph"/>
        <w:numPr>
          <w:ilvl w:val="0"/>
          <w:numId w:val="72"/>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This is a two-step test in determining </w:t>
      </w:r>
      <w:r w:rsidRPr="006D2FA4">
        <w:rPr>
          <w:rFonts w:ascii="Times New Roman" w:hAnsi="Times New Roman" w:cs="Times New Roman"/>
          <w:b/>
          <w:sz w:val="22"/>
          <w:szCs w:val="22"/>
        </w:rPr>
        <w:t>employee misconduct for summary dismissal</w:t>
      </w:r>
      <w:r w:rsidRPr="006D2FA4">
        <w:rPr>
          <w:rFonts w:ascii="Times New Roman" w:hAnsi="Times New Roman" w:cs="Times New Roman"/>
          <w:sz w:val="22"/>
          <w:szCs w:val="22"/>
        </w:rPr>
        <w:t>.</w:t>
      </w:r>
    </w:p>
    <w:p w14:paraId="0254853F" w14:textId="77777777" w:rsidR="00A25AD6" w:rsidRPr="006D2FA4" w:rsidRDefault="00A25AD6" w:rsidP="00A25AD6">
      <w:pPr>
        <w:pStyle w:val="ListParagraph"/>
        <w:numPr>
          <w:ilvl w:val="1"/>
          <w:numId w:val="72"/>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The courts must decide whether the evidence establishes that the employee engaged in misconduct of some sort. The court applies the standard of </w:t>
      </w:r>
      <w:r w:rsidRPr="006D2FA4">
        <w:rPr>
          <w:rFonts w:ascii="Times New Roman" w:hAnsi="Times New Roman" w:cs="Times New Roman"/>
          <w:b/>
          <w:sz w:val="22"/>
          <w:szCs w:val="22"/>
        </w:rPr>
        <w:t>balance of probabilities</w:t>
      </w:r>
      <w:r w:rsidRPr="006D2FA4">
        <w:rPr>
          <w:rFonts w:ascii="Times New Roman" w:hAnsi="Times New Roman" w:cs="Times New Roman"/>
          <w:sz w:val="22"/>
          <w:szCs w:val="22"/>
        </w:rPr>
        <w:t xml:space="preserve"> which means that the evidence confirms that it is more likely than not that the employee committed the wrongful act.</w:t>
      </w:r>
    </w:p>
    <w:p w14:paraId="7F887668" w14:textId="77777777" w:rsidR="00A25AD6" w:rsidRPr="006D2FA4" w:rsidRDefault="00A25AD6" w:rsidP="00A25AD6">
      <w:pPr>
        <w:pStyle w:val="ListParagraph"/>
        <w:numPr>
          <w:ilvl w:val="2"/>
          <w:numId w:val="72"/>
        </w:numPr>
        <w:spacing w:after="160"/>
        <w:rPr>
          <w:rFonts w:ascii="Times New Roman" w:hAnsi="Times New Roman" w:cs="Times New Roman"/>
          <w:sz w:val="22"/>
          <w:szCs w:val="22"/>
        </w:rPr>
      </w:pPr>
      <w:r w:rsidRPr="006D2FA4">
        <w:rPr>
          <w:rFonts w:ascii="Times New Roman" w:hAnsi="Times New Roman" w:cs="Times New Roman"/>
          <w:sz w:val="22"/>
          <w:szCs w:val="22"/>
        </w:rPr>
        <w:t>If there was misconduct, it can be used for summary dismissal.</w:t>
      </w:r>
    </w:p>
    <w:p w14:paraId="313380A6" w14:textId="77777777" w:rsidR="00A25AD6" w:rsidRPr="006D2FA4" w:rsidRDefault="00A25AD6" w:rsidP="00A25AD6">
      <w:pPr>
        <w:pStyle w:val="ListParagraph"/>
        <w:numPr>
          <w:ilvl w:val="2"/>
          <w:numId w:val="72"/>
        </w:numPr>
        <w:spacing w:after="160"/>
        <w:rPr>
          <w:rFonts w:ascii="Times New Roman" w:hAnsi="Times New Roman" w:cs="Times New Roman"/>
          <w:sz w:val="22"/>
          <w:szCs w:val="22"/>
        </w:rPr>
      </w:pPr>
      <w:r w:rsidRPr="006D2FA4">
        <w:rPr>
          <w:rFonts w:ascii="Times New Roman" w:hAnsi="Times New Roman" w:cs="Times New Roman"/>
          <w:sz w:val="22"/>
          <w:szCs w:val="22"/>
        </w:rPr>
        <w:t>If misconduct was learned after the dismissal, it can be used.</w:t>
      </w:r>
    </w:p>
    <w:p w14:paraId="1FDB3D71" w14:textId="77777777" w:rsidR="00A25AD6" w:rsidRPr="006D2FA4" w:rsidRDefault="00A25AD6" w:rsidP="00A25AD6">
      <w:pPr>
        <w:pStyle w:val="ListParagraph"/>
        <w:numPr>
          <w:ilvl w:val="1"/>
          <w:numId w:val="72"/>
        </w:numPr>
        <w:spacing w:after="160"/>
        <w:rPr>
          <w:rFonts w:ascii="Times New Roman" w:hAnsi="Times New Roman" w:cs="Times New Roman"/>
          <w:sz w:val="22"/>
          <w:szCs w:val="22"/>
        </w:rPr>
      </w:pPr>
      <w:r w:rsidRPr="006D2FA4">
        <w:rPr>
          <w:rFonts w:ascii="Times New Roman" w:hAnsi="Times New Roman" w:cs="Times New Roman"/>
          <w:b/>
          <w:sz w:val="22"/>
          <w:szCs w:val="22"/>
        </w:rPr>
        <w:lastRenderedPageBreak/>
        <w:t>If the courts determine that the employee did not breach the contract</w:t>
      </w:r>
      <w:r w:rsidRPr="006D2FA4">
        <w:rPr>
          <w:rFonts w:ascii="Times New Roman" w:hAnsi="Times New Roman" w:cs="Times New Roman"/>
          <w:sz w:val="22"/>
          <w:szCs w:val="22"/>
        </w:rPr>
        <w:t>, they must assess the seriousness of the misconduct to determine whether summary dismissal was permitted. The courts will look at the amount of harm it caused the employer:</w:t>
      </w:r>
    </w:p>
    <w:p w14:paraId="38D0E96C" w14:textId="77777777" w:rsidR="00A25AD6" w:rsidRPr="006D2FA4" w:rsidRDefault="00A25AD6" w:rsidP="00A25AD6">
      <w:pPr>
        <w:pStyle w:val="ListParagraph"/>
        <w:numPr>
          <w:ilvl w:val="2"/>
          <w:numId w:val="72"/>
        </w:numPr>
        <w:spacing w:after="160"/>
        <w:rPr>
          <w:rFonts w:ascii="Times New Roman" w:hAnsi="Times New Roman" w:cs="Times New Roman"/>
          <w:sz w:val="22"/>
          <w:szCs w:val="22"/>
        </w:rPr>
      </w:pPr>
      <w:r w:rsidRPr="006D2FA4">
        <w:rPr>
          <w:rFonts w:ascii="Times New Roman" w:hAnsi="Times New Roman" w:cs="Times New Roman"/>
          <w:sz w:val="22"/>
          <w:szCs w:val="22"/>
        </w:rPr>
        <w:t>Did the misconduct undermine the foundation of the employment contract?</w:t>
      </w:r>
    </w:p>
    <w:p w14:paraId="4197B81D" w14:textId="77777777" w:rsidR="00A25AD6" w:rsidRPr="006D2FA4" w:rsidRDefault="00A25AD6" w:rsidP="00A25AD6">
      <w:pPr>
        <w:pStyle w:val="ListParagraph"/>
        <w:numPr>
          <w:ilvl w:val="2"/>
          <w:numId w:val="72"/>
        </w:numPr>
        <w:spacing w:after="160"/>
        <w:rPr>
          <w:rFonts w:ascii="Times New Roman" w:hAnsi="Times New Roman" w:cs="Times New Roman"/>
          <w:sz w:val="22"/>
          <w:szCs w:val="22"/>
        </w:rPr>
      </w:pPr>
      <w:r w:rsidRPr="006D2FA4">
        <w:rPr>
          <w:rFonts w:ascii="Times New Roman" w:hAnsi="Times New Roman" w:cs="Times New Roman"/>
          <w:sz w:val="22"/>
          <w:szCs w:val="22"/>
        </w:rPr>
        <w:t>Is there a breakdown in the relationship?</w:t>
      </w:r>
    </w:p>
    <w:p w14:paraId="747F0F3E" w14:textId="77777777" w:rsidR="00A25AD6" w:rsidRPr="006D2FA4" w:rsidRDefault="00A25AD6" w:rsidP="00A25AD6">
      <w:pPr>
        <w:pStyle w:val="ListParagraph"/>
        <w:numPr>
          <w:ilvl w:val="2"/>
          <w:numId w:val="72"/>
        </w:numPr>
        <w:spacing w:after="160"/>
        <w:rPr>
          <w:rFonts w:ascii="Times New Roman" w:hAnsi="Times New Roman" w:cs="Times New Roman"/>
          <w:sz w:val="22"/>
          <w:szCs w:val="22"/>
        </w:rPr>
      </w:pPr>
      <w:r w:rsidRPr="006D2FA4">
        <w:rPr>
          <w:rFonts w:ascii="Times New Roman" w:hAnsi="Times New Roman" w:cs="Times New Roman"/>
          <w:sz w:val="22"/>
          <w:szCs w:val="22"/>
        </w:rPr>
        <w:t>Is the employment relationship irreparable?</w:t>
      </w:r>
    </w:p>
    <w:p w14:paraId="4978AE24" w14:textId="77777777" w:rsidR="00A25AD6" w:rsidRPr="006D2FA4" w:rsidRDefault="00A25AD6" w:rsidP="00A25AD6">
      <w:pPr>
        <w:pStyle w:val="ListParagraph"/>
        <w:numPr>
          <w:ilvl w:val="2"/>
          <w:numId w:val="72"/>
        </w:numPr>
        <w:spacing w:after="160"/>
        <w:rPr>
          <w:rFonts w:ascii="Times New Roman" w:hAnsi="Times New Roman" w:cs="Times New Roman"/>
          <w:sz w:val="22"/>
          <w:szCs w:val="22"/>
        </w:rPr>
      </w:pPr>
      <w:r w:rsidRPr="006D2FA4">
        <w:rPr>
          <w:rFonts w:ascii="Times New Roman" w:hAnsi="Times New Roman" w:cs="Times New Roman"/>
          <w:sz w:val="22"/>
          <w:szCs w:val="22"/>
        </w:rPr>
        <w:t>Requires the judge’s consideration of circumstances:</w:t>
      </w:r>
    </w:p>
    <w:p w14:paraId="35BD7538" w14:textId="77777777" w:rsidR="00A25AD6" w:rsidRPr="006D2FA4" w:rsidRDefault="00A25AD6" w:rsidP="00A25AD6">
      <w:pPr>
        <w:pStyle w:val="ListParagraph"/>
        <w:numPr>
          <w:ilvl w:val="3"/>
          <w:numId w:val="72"/>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rPr>
        <w:t>Courts will also look at mitigating factors such as the employee’s past employment record, length of service, if there was provocation, whether the employee was experiencing mental or physical difficulties, whether the act was premediated or a spur of the moment, and whether the employee had ignored the misconduct in question of the past.</w:t>
      </w:r>
    </w:p>
    <w:p w14:paraId="4046AC87"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Evidence of Employee Misconduct Learned Post-Termination (Basic Legal Principle)</w:t>
      </w:r>
    </w:p>
    <w:p w14:paraId="72557FF2" w14:textId="77777777" w:rsidR="00A25AD6" w:rsidRPr="006D2FA4" w:rsidRDefault="00A25AD6" w:rsidP="00A25AD6">
      <w:pPr>
        <w:pStyle w:val="ListParagraph"/>
        <w:numPr>
          <w:ilvl w:val="0"/>
          <w:numId w:val="72"/>
        </w:numPr>
        <w:spacing w:after="160"/>
        <w:rPr>
          <w:rFonts w:ascii="Times New Roman" w:hAnsi="Times New Roman" w:cs="Times New Roman"/>
          <w:sz w:val="22"/>
          <w:szCs w:val="22"/>
        </w:rPr>
      </w:pPr>
      <w:r w:rsidRPr="006D2FA4">
        <w:rPr>
          <w:rFonts w:ascii="Times New Roman" w:hAnsi="Times New Roman" w:cs="Times New Roman"/>
          <w:sz w:val="22"/>
          <w:szCs w:val="22"/>
        </w:rPr>
        <w:t>Imagine if an employee was fired for poor performance and the employer learns after that the employee stole money from the employer, can the employer in court change the reason for termination? Absolutely. It has to be very serious though.</w:t>
      </w:r>
    </w:p>
    <w:p w14:paraId="551A5D00"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Single Wrongful Acts Versus “Cumulative Just Cause” (Basic Legal Principle)</w:t>
      </w:r>
    </w:p>
    <w:p w14:paraId="6F6EAD07" w14:textId="77777777" w:rsidR="00A25AD6" w:rsidRPr="006D2FA4" w:rsidRDefault="00A25AD6" w:rsidP="00A25AD6">
      <w:pPr>
        <w:pStyle w:val="ListParagraph"/>
        <w:numPr>
          <w:ilvl w:val="0"/>
          <w:numId w:val="72"/>
        </w:numPr>
        <w:spacing w:after="160"/>
        <w:rPr>
          <w:rFonts w:ascii="Times New Roman" w:hAnsi="Times New Roman" w:cs="Times New Roman"/>
          <w:sz w:val="22"/>
          <w:szCs w:val="22"/>
        </w:rPr>
      </w:pPr>
      <w:r w:rsidRPr="006D2FA4">
        <w:rPr>
          <w:rFonts w:ascii="Times New Roman" w:hAnsi="Times New Roman" w:cs="Times New Roman"/>
          <w:sz w:val="22"/>
          <w:szCs w:val="22"/>
        </w:rPr>
        <w:t>A single breach of contract by an employee can meet the test for summary dismissal but the incident must be very serious. An act that strikes the foundation of the relationship and trust.</w:t>
      </w:r>
    </w:p>
    <w:p w14:paraId="03F0D231" w14:textId="77777777" w:rsidR="00A25AD6" w:rsidRPr="006D2FA4" w:rsidRDefault="00A25AD6" w:rsidP="00A25AD6">
      <w:pPr>
        <w:pStyle w:val="ListParagraph"/>
        <w:numPr>
          <w:ilvl w:val="0"/>
          <w:numId w:val="72"/>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However, most employers rely on an accumulation of less serious employee misconduct which is known as </w:t>
      </w:r>
      <w:r w:rsidRPr="006D2FA4">
        <w:rPr>
          <w:rFonts w:ascii="Times New Roman" w:hAnsi="Times New Roman" w:cs="Times New Roman"/>
          <w:b/>
          <w:sz w:val="22"/>
          <w:szCs w:val="22"/>
        </w:rPr>
        <w:t>cumulative just cause</w:t>
      </w:r>
      <w:r w:rsidRPr="006D2FA4">
        <w:rPr>
          <w:rFonts w:ascii="Times New Roman" w:hAnsi="Times New Roman" w:cs="Times New Roman"/>
          <w:sz w:val="22"/>
          <w:szCs w:val="22"/>
        </w:rPr>
        <w:t xml:space="preserve">. </w:t>
      </w:r>
    </w:p>
    <w:p w14:paraId="48BC63F6" w14:textId="77777777" w:rsidR="00A25AD6" w:rsidRPr="006D2FA4" w:rsidRDefault="00A25AD6" w:rsidP="00A25AD6">
      <w:pPr>
        <w:pStyle w:val="ListParagraph"/>
        <w:numPr>
          <w:ilvl w:val="1"/>
          <w:numId w:val="72"/>
        </w:numPr>
        <w:spacing w:after="160"/>
        <w:rPr>
          <w:rFonts w:ascii="Times New Roman" w:hAnsi="Times New Roman" w:cs="Times New Roman"/>
          <w:sz w:val="22"/>
          <w:szCs w:val="22"/>
        </w:rPr>
      </w:pPr>
      <w:r w:rsidRPr="006D2FA4">
        <w:rPr>
          <w:rFonts w:ascii="Times New Roman" w:hAnsi="Times New Roman" w:cs="Times New Roman"/>
          <w:sz w:val="22"/>
          <w:szCs w:val="22"/>
        </w:rPr>
        <w:t>The final breach of contract is known as culminating incident.</w:t>
      </w:r>
    </w:p>
    <w:p w14:paraId="7E53BD1D" w14:textId="77777777" w:rsidR="00A25AD6" w:rsidRPr="006D2FA4" w:rsidRDefault="00A25AD6" w:rsidP="00A25AD6">
      <w:pPr>
        <w:pStyle w:val="ListParagraph"/>
        <w:numPr>
          <w:ilvl w:val="0"/>
          <w:numId w:val="72"/>
        </w:numPr>
        <w:spacing w:after="160"/>
        <w:rPr>
          <w:rFonts w:ascii="Times New Roman" w:hAnsi="Times New Roman" w:cs="Times New Roman"/>
          <w:sz w:val="22"/>
          <w:szCs w:val="22"/>
        </w:rPr>
      </w:pPr>
      <w:r w:rsidRPr="006D2FA4">
        <w:rPr>
          <w:rFonts w:ascii="Times New Roman" w:hAnsi="Times New Roman" w:cs="Times New Roman"/>
          <w:sz w:val="22"/>
          <w:szCs w:val="22"/>
        </w:rPr>
        <w:t>For an employer to win an argument for cumulative just cause, an employer must persuade the court that:</w:t>
      </w:r>
    </w:p>
    <w:p w14:paraId="6D8AFF30" w14:textId="77777777" w:rsidR="00A25AD6" w:rsidRPr="006D2FA4" w:rsidRDefault="00A25AD6" w:rsidP="00A25AD6">
      <w:pPr>
        <w:pStyle w:val="ListParagraph"/>
        <w:numPr>
          <w:ilvl w:val="1"/>
          <w:numId w:val="72"/>
        </w:numPr>
        <w:spacing w:after="160"/>
        <w:rPr>
          <w:rFonts w:ascii="Times New Roman" w:hAnsi="Times New Roman" w:cs="Times New Roman"/>
          <w:sz w:val="22"/>
          <w:szCs w:val="22"/>
        </w:rPr>
      </w:pPr>
      <w:r w:rsidRPr="006D2FA4">
        <w:rPr>
          <w:rFonts w:ascii="Times New Roman" w:hAnsi="Times New Roman" w:cs="Times New Roman"/>
          <w:sz w:val="22"/>
          <w:szCs w:val="22"/>
        </w:rPr>
        <w:t>The employee was given clear and express warnings about his or her performance</w:t>
      </w:r>
    </w:p>
    <w:p w14:paraId="086CC5CF" w14:textId="77777777" w:rsidR="00A25AD6" w:rsidRPr="006D2FA4" w:rsidRDefault="00A25AD6" w:rsidP="00A25AD6">
      <w:pPr>
        <w:pStyle w:val="ListParagraph"/>
        <w:numPr>
          <w:ilvl w:val="1"/>
          <w:numId w:val="72"/>
        </w:numPr>
        <w:spacing w:after="160"/>
        <w:rPr>
          <w:rFonts w:ascii="Times New Roman" w:hAnsi="Times New Roman" w:cs="Times New Roman"/>
          <w:sz w:val="22"/>
          <w:szCs w:val="22"/>
        </w:rPr>
      </w:pPr>
      <w:r w:rsidRPr="006D2FA4">
        <w:rPr>
          <w:rFonts w:ascii="Times New Roman" w:hAnsi="Times New Roman" w:cs="Times New Roman"/>
          <w:sz w:val="22"/>
          <w:szCs w:val="22"/>
        </w:rPr>
        <w:t>The employee was given a reasonable opportunity to improve after the warnings</w:t>
      </w:r>
    </w:p>
    <w:p w14:paraId="4FED42EE" w14:textId="77777777" w:rsidR="00A25AD6" w:rsidRPr="006D2FA4" w:rsidRDefault="00A25AD6" w:rsidP="00A25AD6">
      <w:pPr>
        <w:pStyle w:val="ListParagraph"/>
        <w:numPr>
          <w:ilvl w:val="1"/>
          <w:numId w:val="72"/>
        </w:numPr>
        <w:spacing w:after="160"/>
        <w:rPr>
          <w:rFonts w:ascii="Times New Roman" w:hAnsi="Times New Roman" w:cs="Times New Roman"/>
          <w:sz w:val="22"/>
          <w:szCs w:val="22"/>
        </w:rPr>
      </w:pPr>
      <w:r w:rsidRPr="006D2FA4">
        <w:rPr>
          <w:rFonts w:ascii="Times New Roman" w:hAnsi="Times New Roman" w:cs="Times New Roman"/>
          <w:sz w:val="22"/>
          <w:szCs w:val="22"/>
        </w:rPr>
        <w:t>The employee failed to improve notwithstanding being given a fair chance</w:t>
      </w:r>
    </w:p>
    <w:p w14:paraId="5C2D8F28" w14:textId="77777777" w:rsidR="00A25AD6" w:rsidRPr="006D2FA4" w:rsidRDefault="00A25AD6" w:rsidP="00A25AD6">
      <w:pPr>
        <w:pStyle w:val="ListParagraph"/>
        <w:numPr>
          <w:ilvl w:val="1"/>
          <w:numId w:val="72"/>
        </w:numPr>
        <w:spacing w:after="160"/>
        <w:rPr>
          <w:rFonts w:ascii="Times New Roman" w:hAnsi="Times New Roman" w:cs="Times New Roman"/>
          <w:sz w:val="22"/>
          <w:szCs w:val="22"/>
        </w:rPr>
      </w:pPr>
      <w:r w:rsidRPr="006D2FA4">
        <w:rPr>
          <w:rFonts w:ascii="Times New Roman" w:hAnsi="Times New Roman" w:cs="Times New Roman"/>
          <w:sz w:val="22"/>
          <w:szCs w:val="22"/>
        </w:rPr>
        <w:t>The cumulative failings of the employee prejudiced the employer’s business.</w:t>
      </w:r>
    </w:p>
    <w:p w14:paraId="5AD9E48B" w14:textId="77777777" w:rsidR="00A25AD6" w:rsidRPr="006D2FA4" w:rsidRDefault="00A25AD6" w:rsidP="00A25AD6">
      <w:pPr>
        <w:pStyle w:val="ListParagraph"/>
        <w:numPr>
          <w:ilvl w:val="0"/>
          <w:numId w:val="72"/>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This test imposes on employers a </w:t>
      </w:r>
      <w:r w:rsidRPr="006D2FA4">
        <w:rPr>
          <w:rFonts w:ascii="Times New Roman" w:hAnsi="Times New Roman" w:cs="Times New Roman"/>
          <w:b/>
          <w:sz w:val="22"/>
          <w:szCs w:val="22"/>
        </w:rPr>
        <w:t xml:space="preserve">duty to warn </w:t>
      </w:r>
      <w:r w:rsidRPr="006D2FA4">
        <w:rPr>
          <w:rFonts w:ascii="Times New Roman" w:hAnsi="Times New Roman" w:cs="Times New Roman"/>
          <w:sz w:val="22"/>
          <w:szCs w:val="22"/>
        </w:rPr>
        <w:t>employees that they are in breach of the contract and to provide them with a period of time to improve.</w:t>
      </w:r>
    </w:p>
    <w:p w14:paraId="7421A1BA" w14:textId="77777777" w:rsidR="00A25AD6" w:rsidRPr="006D2FA4" w:rsidRDefault="00A25AD6" w:rsidP="00A25AD6">
      <w:pPr>
        <w:pStyle w:val="ListParagraph"/>
        <w:numPr>
          <w:ilvl w:val="1"/>
          <w:numId w:val="72"/>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The presence of </w:t>
      </w:r>
      <w:r w:rsidRPr="006D2FA4">
        <w:rPr>
          <w:rFonts w:ascii="Times New Roman" w:hAnsi="Times New Roman" w:cs="Times New Roman"/>
          <w:b/>
          <w:sz w:val="22"/>
          <w:szCs w:val="22"/>
        </w:rPr>
        <w:t xml:space="preserve">progressive discipline </w:t>
      </w:r>
      <w:r w:rsidRPr="006D2FA4">
        <w:rPr>
          <w:rFonts w:ascii="Times New Roman" w:hAnsi="Times New Roman" w:cs="Times New Roman"/>
          <w:sz w:val="22"/>
          <w:szCs w:val="22"/>
        </w:rPr>
        <w:t xml:space="preserve">will improve the likelihood of summary dismissal. </w:t>
      </w:r>
    </w:p>
    <w:p w14:paraId="494658BA"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Employer Condonation of Employee Misconduct (Basic Legal Principle)</w:t>
      </w:r>
    </w:p>
    <w:p w14:paraId="2AC6B0A9" w14:textId="77777777" w:rsidR="00A25AD6" w:rsidRPr="006D2FA4" w:rsidRDefault="00A25AD6" w:rsidP="00A25AD6">
      <w:pPr>
        <w:pStyle w:val="ListParagraph"/>
        <w:numPr>
          <w:ilvl w:val="0"/>
          <w:numId w:val="73"/>
        </w:numPr>
        <w:spacing w:after="160"/>
        <w:rPr>
          <w:rFonts w:ascii="Times New Roman" w:hAnsi="Times New Roman" w:cs="Times New Roman"/>
          <w:sz w:val="22"/>
          <w:szCs w:val="22"/>
        </w:rPr>
      </w:pPr>
      <w:r w:rsidRPr="006D2FA4">
        <w:rPr>
          <w:rFonts w:ascii="Times New Roman" w:hAnsi="Times New Roman" w:cs="Times New Roman"/>
          <w:sz w:val="22"/>
          <w:szCs w:val="22"/>
        </w:rPr>
        <w:t>An employer that learns of an employee’s misconduct but then allows an extended period of time without sanctioning them may not be allowed to rely on the misconduct for summary dismissal.</w:t>
      </w:r>
    </w:p>
    <w:p w14:paraId="23741C1D" w14:textId="77777777" w:rsidR="00A25AD6" w:rsidRPr="006D2FA4" w:rsidRDefault="00A25AD6" w:rsidP="00A25AD6">
      <w:pPr>
        <w:pStyle w:val="ListParagraph"/>
        <w:numPr>
          <w:ilvl w:val="0"/>
          <w:numId w:val="73"/>
        </w:numPr>
        <w:spacing w:after="160"/>
        <w:rPr>
          <w:rFonts w:ascii="Times New Roman" w:hAnsi="Times New Roman" w:cs="Times New Roman"/>
          <w:sz w:val="22"/>
          <w:szCs w:val="22"/>
        </w:rPr>
      </w:pPr>
      <w:r w:rsidRPr="006D2FA4">
        <w:rPr>
          <w:rFonts w:ascii="Times New Roman" w:hAnsi="Times New Roman" w:cs="Times New Roman"/>
          <w:sz w:val="22"/>
          <w:szCs w:val="22"/>
        </w:rPr>
        <w:t>However, the misconduct can be used as part of cumulative cause argument if the employee engages in new misconduct afterwards.</w:t>
      </w:r>
    </w:p>
    <w:p w14:paraId="38673A69"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Specific Penalty Clauses in Contracts (Basic Legal Principle)</w:t>
      </w:r>
    </w:p>
    <w:p w14:paraId="6B38989F" w14:textId="77777777" w:rsidR="00A25AD6" w:rsidRPr="006D2FA4" w:rsidRDefault="00A25AD6" w:rsidP="00A25AD6">
      <w:pPr>
        <w:pStyle w:val="ListParagraph"/>
        <w:numPr>
          <w:ilvl w:val="0"/>
          <w:numId w:val="73"/>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It is possible for a contract to include a </w:t>
      </w:r>
      <w:r w:rsidRPr="006D2FA4">
        <w:rPr>
          <w:rFonts w:ascii="Times New Roman" w:hAnsi="Times New Roman" w:cs="Times New Roman"/>
          <w:b/>
          <w:sz w:val="22"/>
          <w:szCs w:val="22"/>
        </w:rPr>
        <w:t xml:space="preserve">specific penalty clause </w:t>
      </w:r>
      <w:r w:rsidRPr="006D2FA4">
        <w:rPr>
          <w:rFonts w:ascii="Times New Roman" w:hAnsi="Times New Roman" w:cs="Times New Roman"/>
          <w:sz w:val="22"/>
          <w:szCs w:val="22"/>
        </w:rPr>
        <w:t>that determines what sort of employee misconduct grounds for dismissal without notice.</w:t>
      </w:r>
    </w:p>
    <w:p w14:paraId="7543FABA" w14:textId="77777777" w:rsidR="00A25AD6" w:rsidRPr="006D2FA4" w:rsidRDefault="00A25AD6" w:rsidP="00A25AD6">
      <w:pPr>
        <w:pStyle w:val="ListParagraph"/>
        <w:numPr>
          <w:ilvl w:val="0"/>
          <w:numId w:val="73"/>
        </w:numPr>
        <w:spacing w:after="160"/>
        <w:rPr>
          <w:rFonts w:ascii="Times New Roman" w:hAnsi="Times New Roman" w:cs="Times New Roman"/>
          <w:sz w:val="22"/>
          <w:szCs w:val="22"/>
        </w:rPr>
      </w:pPr>
      <w:r w:rsidRPr="006D2FA4">
        <w:rPr>
          <w:rFonts w:ascii="Times New Roman" w:hAnsi="Times New Roman" w:cs="Times New Roman"/>
          <w:sz w:val="22"/>
          <w:szCs w:val="22"/>
        </w:rPr>
        <w:t>If an employee is entitled to “statutory notice”, then a specific penalty clause would be unlawful and therefore grant an employee reasonable notice at common law.</w:t>
      </w:r>
    </w:p>
    <w:p w14:paraId="4BF6B239"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Common Grounds for Summary Dismissal (USE THESE TO DETERMINE THE TYPE OF MISCONDUCT)</w:t>
      </w:r>
    </w:p>
    <w:p w14:paraId="522009E6"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Dishonesty and Conflict of Interest</w:t>
      </w:r>
    </w:p>
    <w:p w14:paraId="3228AA8D"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Dishonesty must irreparably undermine the trust necessary in the employment relationship.</w:t>
      </w:r>
    </w:p>
    <w:p w14:paraId="5D23AF93"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Premediated theft and fraud ground for dishonesty.</w:t>
      </w:r>
    </w:p>
    <w:p w14:paraId="3D1377C3"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Must be intentional.</w:t>
      </w:r>
    </w:p>
    <w:p w14:paraId="2EE65A1E"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Lying to the employer during the recruitment process grounds for dishonesty.</w:t>
      </w:r>
    </w:p>
    <w:p w14:paraId="561C086A"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Innocent oversight or a mistake are not grounds for summary dismissal.</w:t>
      </w:r>
    </w:p>
    <w:p w14:paraId="0C7BAA58"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Incompetence</w:t>
      </w:r>
    </w:p>
    <w:p w14:paraId="7F42B1A7"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b/>
          <w:sz w:val="22"/>
          <w:szCs w:val="22"/>
        </w:rPr>
        <w:t xml:space="preserve">Gross incompetence – </w:t>
      </w:r>
      <w:r w:rsidRPr="006D2FA4">
        <w:rPr>
          <w:rFonts w:ascii="Times New Roman" w:hAnsi="Times New Roman" w:cs="Times New Roman"/>
          <w:sz w:val="22"/>
          <w:szCs w:val="22"/>
        </w:rPr>
        <w:t>a level of employee performance that falls far below that expected if a reasonably competent employee. Courts must see this.</w:t>
      </w:r>
    </w:p>
    <w:p w14:paraId="3CA66302"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The duty to warn must be used in order to use incompetence as a ground for summary dismissal.</w:t>
      </w:r>
    </w:p>
    <w:p w14:paraId="563109A2"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Breach of Faithful Service to the Employer</w:t>
      </w:r>
    </w:p>
    <w:p w14:paraId="324B77C0"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lastRenderedPageBreak/>
        <w:t>Breaching this implied term (working for the employer’s economic interests) can lead to summary dismissal. A way to do this is to secretly engage in competition with your employer.</w:t>
      </w:r>
    </w:p>
    <w:p w14:paraId="143DC9CF"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Insubordination and Insolence</w:t>
      </w:r>
    </w:p>
    <w:p w14:paraId="2173C180"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In order to use insolence as a ground for summary dismissal, it must be very serious. Employees should avoid vocal defiance directed at their employer.</w:t>
      </w:r>
    </w:p>
    <w:p w14:paraId="70D300EC"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A single act of insolence does not ground for summary dismissal. However, if it completely ruins the employment relationship and cannot further continue, then it may.</w:t>
      </w:r>
    </w:p>
    <w:p w14:paraId="69D74B21"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Insolence can only be justifiable if (</w:t>
      </w:r>
      <w:r w:rsidRPr="006D2FA4">
        <w:rPr>
          <w:rFonts w:ascii="Times New Roman" w:hAnsi="Times New Roman" w:cs="Times New Roman"/>
          <w:i/>
          <w:sz w:val="22"/>
          <w:szCs w:val="22"/>
        </w:rPr>
        <w:t>Henry v. Foxco Ltd., 2004)</w:t>
      </w:r>
      <w:r w:rsidRPr="006D2FA4">
        <w:rPr>
          <w:rFonts w:ascii="Times New Roman" w:hAnsi="Times New Roman" w:cs="Times New Roman"/>
          <w:sz w:val="22"/>
          <w:szCs w:val="22"/>
        </w:rPr>
        <w:t>:</w:t>
      </w:r>
    </w:p>
    <w:p w14:paraId="036A1253"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It destroys the ability of the employee and supervisor to maintain a working relationship.</w:t>
      </w:r>
    </w:p>
    <w:p w14:paraId="174DABC2"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The incident undermined the supervisor’s ability to manage the workforce.</w:t>
      </w:r>
    </w:p>
    <w:p w14:paraId="19C2EE65"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The incident caused the employer material financial or reputational loss.</w:t>
      </w:r>
    </w:p>
    <w:p w14:paraId="66406604"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Harassment</w:t>
      </w:r>
    </w:p>
    <w:p w14:paraId="4F9692AD"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Employees are prohibited from harassing co-workers or customers either by expressed terms or implied terms.</w:t>
      </w:r>
    </w:p>
    <w:p w14:paraId="5E85CDEA"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Harassment by a person in position of authority usually grounds for summary dismissal.</w:t>
      </w:r>
    </w:p>
    <w:p w14:paraId="4E396665"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Violence and Threats of Violence</w:t>
      </w:r>
    </w:p>
    <w:p w14:paraId="0B1A091C"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A single act of workplace violence can give rise to summary dismissal.</w:t>
      </w:r>
    </w:p>
    <w:p w14:paraId="00DC378A"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However, if the person has a clean record, courts will also consider mitigating factors.</w:t>
      </w:r>
    </w:p>
    <w:p w14:paraId="1B4B5DBC"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Absenteeism and Lateness</w:t>
      </w:r>
    </w:p>
    <w:p w14:paraId="3557BC68"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A single act of absenteeism or lateness does not usually ground for summary dismissal. Usually, this has to be accompanied by other misconduct.</w:t>
      </w:r>
    </w:p>
    <w:p w14:paraId="01E3AF39"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It has to be reoccurring to give rise to summary dismissal.</w:t>
      </w:r>
    </w:p>
    <w:p w14:paraId="16C5D9D7"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Off-Duty Conduct</w:t>
      </w:r>
    </w:p>
    <w:p w14:paraId="3F42CAD0"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When an employee’s off-duty conduct potentially threatens the employer’s economic interests or the ability of the employee to perform his or her job, then an employer might be able to use summary dismissal.</w:t>
      </w:r>
    </w:p>
    <w:p w14:paraId="006B5B28"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We have to look at what they are doing and how it affects the business.</w:t>
      </w:r>
    </w:p>
    <w:p w14:paraId="3194B133"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Inappropriate Use of Employer Technology</w:t>
      </w:r>
    </w:p>
    <w:p w14:paraId="305EB6B0"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Inappropriate use of a computer does not always provide grounds for summary dismissal. It depends on a number of factors:</w:t>
      </w:r>
    </w:p>
    <w:p w14:paraId="3C935604"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Does the employee have a clear internet policy that describes what is and what is not permissible?</w:t>
      </w:r>
    </w:p>
    <w:p w14:paraId="7B57B200"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We’re the employees warned?</w:t>
      </w:r>
    </w:p>
    <w:p w14:paraId="6E54AAB9" w14:textId="77777777" w:rsidR="00A25AD6" w:rsidRPr="006D2FA4" w:rsidRDefault="00A25AD6" w:rsidP="00A25AD6">
      <w:pPr>
        <w:pStyle w:val="ListParagraph"/>
        <w:numPr>
          <w:ilvl w:val="0"/>
          <w:numId w:val="74"/>
        </w:numPr>
        <w:spacing w:after="160"/>
        <w:rPr>
          <w:rFonts w:ascii="Times New Roman" w:hAnsi="Times New Roman" w:cs="Times New Roman"/>
          <w:b/>
          <w:sz w:val="22"/>
          <w:szCs w:val="22"/>
        </w:rPr>
      </w:pPr>
      <w:r w:rsidRPr="006D2FA4">
        <w:rPr>
          <w:rFonts w:ascii="Times New Roman" w:hAnsi="Times New Roman" w:cs="Times New Roman"/>
          <w:b/>
          <w:sz w:val="22"/>
          <w:szCs w:val="22"/>
        </w:rPr>
        <w:t>Intoxication at Work</w:t>
      </w:r>
    </w:p>
    <w:p w14:paraId="41267DCF"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It can be enough for summary dismissal depending on:</w:t>
      </w:r>
    </w:p>
    <w:p w14:paraId="7CB538C0"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The nature of the job</w:t>
      </w:r>
    </w:p>
    <w:p w14:paraId="4F4F13B0"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Whether the intoxication was an aberration in an otherwise stellar work record</w:t>
      </w:r>
    </w:p>
    <w:p w14:paraId="27B31D2F"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The extent of intoxication</w:t>
      </w:r>
    </w:p>
    <w:p w14:paraId="1D734A2D" w14:textId="77777777" w:rsidR="00A25AD6" w:rsidRPr="006D2FA4" w:rsidRDefault="00A25AD6" w:rsidP="00A25AD6">
      <w:pPr>
        <w:pStyle w:val="ListParagraph"/>
        <w:numPr>
          <w:ilvl w:val="2"/>
          <w:numId w:val="74"/>
        </w:numPr>
        <w:spacing w:after="160"/>
        <w:rPr>
          <w:rFonts w:ascii="Times New Roman" w:hAnsi="Times New Roman" w:cs="Times New Roman"/>
          <w:sz w:val="22"/>
          <w:szCs w:val="22"/>
        </w:rPr>
      </w:pPr>
      <w:r w:rsidRPr="006D2FA4">
        <w:rPr>
          <w:rFonts w:ascii="Times New Roman" w:hAnsi="Times New Roman" w:cs="Times New Roman"/>
          <w:sz w:val="22"/>
          <w:szCs w:val="22"/>
        </w:rPr>
        <w:t>The employee’s behaviour while intoxicated.</w:t>
      </w:r>
    </w:p>
    <w:p w14:paraId="6AF1595E" w14:textId="77777777" w:rsidR="00A25AD6" w:rsidRPr="006D2FA4" w:rsidRDefault="00A25AD6" w:rsidP="00A25AD6">
      <w:pPr>
        <w:pStyle w:val="ListParagraph"/>
        <w:numPr>
          <w:ilvl w:val="1"/>
          <w:numId w:val="74"/>
        </w:numPr>
        <w:spacing w:after="160"/>
        <w:rPr>
          <w:rFonts w:ascii="Times New Roman" w:hAnsi="Times New Roman" w:cs="Times New Roman"/>
          <w:sz w:val="22"/>
          <w:szCs w:val="22"/>
        </w:rPr>
      </w:pPr>
      <w:r w:rsidRPr="006D2FA4">
        <w:rPr>
          <w:rFonts w:ascii="Times New Roman" w:hAnsi="Times New Roman" w:cs="Times New Roman"/>
          <w:sz w:val="22"/>
          <w:szCs w:val="22"/>
        </w:rPr>
        <w:t>If the person is an addict, the employer cannot dismiss the employee. The employer must accommodate the employee’s addiction to the point of “undue hardship.”</w:t>
      </w:r>
    </w:p>
    <w:p w14:paraId="47FE4DC1" w14:textId="77777777" w:rsidR="00A25AD6" w:rsidRPr="006D2FA4" w:rsidRDefault="00A25AD6" w:rsidP="00A25AD6">
      <w:pPr>
        <w:rPr>
          <w:rFonts w:ascii="Times New Roman" w:hAnsi="Times New Roman" w:cs="Times New Roman"/>
          <w:sz w:val="22"/>
          <w:szCs w:val="22"/>
          <w:u w:val="single"/>
        </w:rPr>
      </w:pPr>
      <w:r w:rsidRPr="006D2FA4">
        <w:rPr>
          <w:rFonts w:ascii="Times New Roman" w:hAnsi="Times New Roman" w:cs="Times New Roman"/>
          <w:sz w:val="22"/>
          <w:szCs w:val="22"/>
          <w:u w:val="single"/>
        </w:rPr>
        <w:t>Questions</w:t>
      </w:r>
    </w:p>
    <w:p w14:paraId="01F9C074"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Chapter 13</w:t>
      </w:r>
    </w:p>
    <w:p w14:paraId="6558E5B9"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5. Theft did occur but it was not serious enough to give rise to summary dismissal. If we look at the facts, the baby was crying, she has been working there for 3 years, she’s a mother a four, and it wasn’t worth that much. The manager should have given her a warning and wrote the incident down instead.</w:t>
      </w:r>
    </w:p>
    <w:p w14:paraId="1E71E445"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6. Yes, Bert has just cause. Type of conduct is incompetence. To have just cause for incompetence, Bert must be very clear on how George’s performance is hurting the business. Bert’s warnings also must be very clear in stating how if George doesn’t perform to the standards by a deadline, he will be fired. Also, Bert didn’t provide extra training so in the end, there isn’t enough for just cause.</w:t>
      </w:r>
    </w:p>
    <w:p w14:paraId="124EF16D"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7. The employer did have enough just cause because it kept happening again and again. It was also very public so it could affect the employer’s economic interests. The type of misconduct for just cause would be harassment and insubordination. However, there weren’t any clear warnings and probably no serious intention. In the end though, because of the public witnessing this, it will most likely give rise to just cause.</w:t>
      </w:r>
    </w:p>
    <w:p w14:paraId="7990AB93"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 xml:space="preserve">8. The type of misconduct was violence. We would want to know the previous record. So in this case, Max was working for 6 years without any incidents and was never given any warnings. Even though it was somewhat serious, there may </w:t>
      </w:r>
      <w:r w:rsidRPr="006D2FA4">
        <w:rPr>
          <w:rFonts w:ascii="Times New Roman" w:hAnsi="Times New Roman" w:cs="Times New Roman"/>
          <w:sz w:val="22"/>
          <w:szCs w:val="22"/>
        </w:rPr>
        <w:lastRenderedPageBreak/>
        <w:t>have been provocation or other factors that contributed to Max’s actions. In conclusion, a court will most likely rule in wrongful dismissal.</w:t>
      </w:r>
    </w:p>
    <w:p w14:paraId="3E132375" w14:textId="77777777" w:rsidR="00A25AD6"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 xml:space="preserve">9. The type of misconduct was inappropriate use of technology at the workplace. Yes there’s a clear policy and they understood it, however, it wasn’t the employees’ fault that they received those emails. People cannot control what other people send them. So, a court will most likely rule that there isn’t enough for just cause. </w:t>
      </w:r>
    </w:p>
    <w:p w14:paraId="28CD6469" w14:textId="77777777" w:rsidR="00A25AD6" w:rsidRPr="006D2FA4" w:rsidRDefault="00A25AD6" w:rsidP="00A25AD6">
      <w:pPr>
        <w:rPr>
          <w:rFonts w:ascii="Times New Roman" w:hAnsi="Times New Roman" w:cs="Times New Roman"/>
          <w:sz w:val="22"/>
          <w:szCs w:val="22"/>
        </w:rPr>
      </w:pPr>
    </w:p>
    <w:p w14:paraId="7F441F7C" w14:textId="77777777" w:rsidR="00A25AD6" w:rsidRPr="006D2FA4" w:rsidRDefault="00A25AD6" w:rsidP="00A25AD6">
      <w:pPr>
        <w:jc w:val="center"/>
        <w:rPr>
          <w:rFonts w:ascii="Times New Roman" w:hAnsi="Times New Roman" w:cs="Times New Roman"/>
          <w:sz w:val="22"/>
          <w:szCs w:val="22"/>
          <w:u w:val="single"/>
        </w:rPr>
      </w:pPr>
      <w:r w:rsidRPr="006D2FA4">
        <w:rPr>
          <w:rFonts w:ascii="Times New Roman" w:hAnsi="Times New Roman" w:cs="Times New Roman"/>
          <w:sz w:val="22"/>
          <w:szCs w:val="22"/>
          <w:u w:val="single"/>
        </w:rPr>
        <w:t>Chapter 15 – “You Forced Me to Quit!”: The Special Case of Constructive Dismissal</w:t>
      </w:r>
    </w:p>
    <w:p w14:paraId="7378CC08" w14:textId="77777777" w:rsidR="00A25AD6" w:rsidRPr="006D2FA4" w:rsidRDefault="00A25AD6" w:rsidP="00A25AD6">
      <w:pPr>
        <w:pStyle w:val="ListParagraph"/>
        <w:numPr>
          <w:ilvl w:val="0"/>
          <w:numId w:val="75"/>
        </w:numPr>
        <w:spacing w:after="160"/>
        <w:rPr>
          <w:rFonts w:ascii="Times New Roman" w:hAnsi="Times New Roman" w:cs="Times New Roman"/>
          <w:sz w:val="22"/>
          <w:szCs w:val="22"/>
        </w:rPr>
      </w:pPr>
      <w:r w:rsidRPr="006D2FA4">
        <w:rPr>
          <w:rFonts w:ascii="Times New Roman" w:hAnsi="Times New Roman" w:cs="Times New Roman"/>
          <w:b/>
          <w:sz w:val="22"/>
          <w:szCs w:val="22"/>
        </w:rPr>
        <w:t xml:space="preserve">Constructive dismissal: </w:t>
      </w:r>
      <w:r w:rsidRPr="006D2FA4">
        <w:rPr>
          <w:rFonts w:ascii="Times New Roman" w:hAnsi="Times New Roman" w:cs="Times New Roman"/>
          <w:sz w:val="22"/>
          <w:szCs w:val="22"/>
        </w:rPr>
        <w:t>A type of wrongful dismissal. It is caused by an employer who commits a fundamental or repudiatory breach of an employment contract that the employee treats as having terminated the contract.</w:t>
      </w:r>
    </w:p>
    <w:p w14:paraId="7C385600" w14:textId="77777777" w:rsidR="00A25AD6" w:rsidRPr="006D2FA4" w:rsidRDefault="00A25AD6" w:rsidP="00A25AD6">
      <w:pPr>
        <w:pStyle w:val="ListParagraph"/>
        <w:numPr>
          <w:ilvl w:val="1"/>
          <w:numId w:val="75"/>
        </w:numPr>
        <w:spacing w:after="160"/>
        <w:rPr>
          <w:rFonts w:ascii="Times New Roman" w:hAnsi="Times New Roman" w:cs="Times New Roman"/>
          <w:sz w:val="22"/>
          <w:szCs w:val="22"/>
        </w:rPr>
      </w:pPr>
      <w:r w:rsidRPr="006D2FA4">
        <w:rPr>
          <w:rFonts w:ascii="Times New Roman" w:hAnsi="Times New Roman" w:cs="Times New Roman"/>
          <w:sz w:val="22"/>
          <w:szCs w:val="22"/>
        </w:rPr>
        <w:t>Since constructive dismissal involves termination, the employee can recover damages based on the failure of the employer to provide reasonable notice.</w:t>
      </w:r>
    </w:p>
    <w:p w14:paraId="18482B06"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The Legal Concept of “Constructive Dismissal”</w:t>
      </w:r>
    </w:p>
    <w:p w14:paraId="23A743BF" w14:textId="77777777" w:rsidR="00A25AD6" w:rsidRPr="006D2FA4" w:rsidRDefault="00A25AD6" w:rsidP="00A25AD6">
      <w:pPr>
        <w:pStyle w:val="ListParagraph"/>
        <w:numPr>
          <w:ilvl w:val="0"/>
          <w:numId w:val="75"/>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It is based on the doctrine of </w:t>
      </w:r>
      <w:r w:rsidRPr="006D2FA4">
        <w:rPr>
          <w:rFonts w:ascii="Times New Roman" w:hAnsi="Times New Roman" w:cs="Times New Roman"/>
          <w:b/>
          <w:sz w:val="22"/>
          <w:szCs w:val="22"/>
        </w:rPr>
        <w:t>repudiation of contract.</w:t>
      </w:r>
    </w:p>
    <w:p w14:paraId="62DEC390" w14:textId="77777777" w:rsidR="00A25AD6" w:rsidRPr="006D2FA4" w:rsidRDefault="00A25AD6" w:rsidP="00A25AD6">
      <w:pPr>
        <w:pStyle w:val="ListParagraph"/>
        <w:numPr>
          <w:ilvl w:val="1"/>
          <w:numId w:val="75"/>
        </w:numPr>
        <w:spacing w:after="160"/>
        <w:rPr>
          <w:rFonts w:ascii="Times New Roman" w:hAnsi="Times New Roman" w:cs="Times New Roman"/>
          <w:sz w:val="22"/>
          <w:szCs w:val="22"/>
        </w:rPr>
      </w:pPr>
      <w:r w:rsidRPr="006D2FA4">
        <w:rPr>
          <w:rFonts w:ascii="Times New Roman" w:hAnsi="Times New Roman" w:cs="Times New Roman"/>
          <w:sz w:val="22"/>
          <w:szCs w:val="22"/>
        </w:rPr>
        <w:t>Occurs when a party commits a serious breach of contract, or indicates intention to do so, that demonstrates that he or she no longer intends to be bound by the contract.</w:t>
      </w:r>
    </w:p>
    <w:p w14:paraId="1701489A" w14:textId="77777777" w:rsidR="00A25AD6" w:rsidRPr="006D2FA4" w:rsidRDefault="00A25AD6" w:rsidP="00A25AD6">
      <w:pPr>
        <w:pStyle w:val="ListParagraph"/>
        <w:numPr>
          <w:ilvl w:val="1"/>
          <w:numId w:val="75"/>
        </w:numPr>
        <w:spacing w:after="160"/>
        <w:rPr>
          <w:rFonts w:ascii="Times New Roman" w:hAnsi="Times New Roman" w:cs="Times New Roman"/>
          <w:sz w:val="22"/>
          <w:szCs w:val="22"/>
        </w:rPr>
      </w:pPr>
      <w:r w:rsidRPr="006D2FA4">
        <w:rPr>
          <w:rFonts w:ascii="Times New Roman" w:hAnsi="Times New Roman" w:cs="Times New Roman"/>
          <w:sz w:val="22"/>
          <w:szCs w:val="22"/>
        </w:rPr>
        <w:t>The innocent party then is entitled to treat the contract which means he or she can recover any damages from any loss resulting from the termination.</w:t>
      </w:r>
    </w:p>
    <w:p w14:paraId="274AF4E5" w14:textId="77777777" w:rsidR="00A25AD6" w:rsidRPr="006D2FA4" w:rsidRDefault="00A25AD6" w:rsidP="00A25AD6">
      <w:pPr>
        <w:pStyle w:val="ListParagraph"/>
        <w:numPr>
          <w:ilvl w:val="0"/>
          <w:numId w:val="7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 xml:space="preserve">Constructive dismissal occurs only when the employee </w:t>
      </w:r>
      <w:r w:rsidRPr="006D2FA4">
        <w:rPr>
          <w:rFonts w:ascii="Times New Roman" w:hAnsi="Times New Roman" w:cs="Times New Roman"/>
          <w:b/>
          <w:sz w:val="22"/>
          <w:szCs w:val="22"/>
          <w:highlight w:val="yellow"/>
        </w:rPr>
        <w:t xml:space="preserve">accepts an employer’s repudiation of contract </w:t>
      </w:r>
      <w:r w:rsidRPr="006D2FA4">
        <w:rPr>
          <w:rFonts w:ascii="Times New Roman" w:hAnsi="Times New Roman" w:cs="Times New Roman"/>
          <w:sz w:val="22"/>
          <w:szCs w:val="22"/>
          <w:highlight w:val="yellow"/>
        </w:rPr>
        <w:t>(meaning, the employee accepts that the employer has terminated the employment contract)</w:t>
      </w:r>
      <w:r w:rsidRPr="006D2FA4">
        <w:rPr>
          <w:rFonts w:ascii="Times New Roman" w:hAnsi="Times New Roman" w:cs="Times New Roman"/>
          <w:b/>
          <w:sz w:val="22"/>
          <w:szCs w:val="22"/>
          <w:highlight w:val="yellow"/>
        </w:rPr>
        <w:t xml:space="preserve"> </w:t>
      </w:r>
      <w:r w:rsidRPr="006D2FA4">
        <w:rPr>
          <w:rFonts w:ascii="Times New Roman" w:hAnsi="Times New Roman" w:cs="Times New Roman"/>
          <w:sz w:val="22"/>
          <w:szCs w:val="22"/>
          <w:highlight w:val="yellow"/>
        </w:rPr>
        <w:t>by quitting and suing for constructive dismissal.</w:t>
      </w:r>
    </w:p>
    <w:p w14:paraId="01A1AA78" w14:textId="77777777" w:rsidR="00A25AD6" w:rsidRPr="006D2FA4" w:rsidRDefault="00A25AD6" w:rsidP="00A25AD6">
      <w:pPr>
        <w:pStyle w:val="ListParagraph"/>
        <w:numPr>
          <w:ilvl w:val="0"/>
          <w:numId w:val="7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The court has to consider 4 questions:</w:t>
      </w:r>
    </w:p>
    <w:p w14:paraId="321576B1" w14:textId="77777777" w:rsidR="00A25AD6" w:rsidRPr="006D2FA4" w:rsidRDefault="00A25AD6" w:rsidP="00A25AD6">
      <w:pPr>
        <w:pStyle w:val="ListParagraph"/>
        <w:numPr>
          <w:ilvl w:val="1"/>
          <w:numId w:val="7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What are the express and implied terms of the contract?</w:t>
      </w:r>
    </w:p>
    <w:p w14:paraId="7C772782" w14:textId="77777777" w:rsidR="00A25AD6" w:rsidRPr="006D2FA4" w:rsidRDefault="00A25AD6" w:rsidP="00A25AD6">
      <w:pPr>
        <w:pStyle w:val="ListParagraph"/>
        <w:numPr>
          <w:ilvl w:val="1"/>
          <w:numId w:val="7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Has the employer breached one of those terms?</w:t>
      </w:r>
    </w:p>
    <w:p w14:paraId="0233AF50" w14:textId="77777777" w:rsidR="00A25AD6" w:rsidRPr="006D2FA4" w:rsidRDefault="00A25AD6" w:rsidP="00A25AD6">
      <w:pPr>
        <w:pStyle w:val="ListParagraph"/>
        <w:numPr>
          <w:ilvl w:val="1"/>
          <w:numId w:val="7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Is the breach fundamental or repudiatory?</w:t>
      </w:r>
    </w:p>
    <w:p w14:paraId="13D93C59" w14:textId="77777777" w:rsidR="00A25AD6" w:rsidRPr="006D2FA4" w:rsidRDefault="00A25AD6" w:rsidP="00A25AD6">
      <w:pPr>
        <w:pStyle w:val="ListParagraph"/>
        <w:numPr>
          <w:ilvl w:val="1"/>
          <w:numId w:val="7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Did the employee accept the repudiation and treat the breach as having terminated the contract?</w:t>
      </w:r>
    </w:p>
    <w:p w14:paraId="0FECE33A" w14:textId="77777777" w:rsidR="00A25AD6" w:rsidRPr="006D2FA4" w:rsidRDefault="00A25AD6" w:rsidP="00A25AD6">
      <w:pPr>
        <w:pStyle w:val="ListParagraph"/>
        <w:numPr>
          <w:ilvl w:val="2"/>
          <w:numId w:val="75"/>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MUST BE WITHIN A REASONABLE TIME. If not, the court can rule that the employee condoned the employer’s breach.</w:t>
      </w:r>
    </w:p>
    <w:p w14:paraId="0DD5D7BA" w14:textId="77777777" w:rsidR="00A25AD6" w:rsidRPr="006D2FA4" w:rsidRDefault="00A25AD6" w:rsidP="00A25AD6">
      <w:pPr>
        <w:pStyle w:val="ListParagraph"/>
        <w:numPr>
          <w:ilvl w:val="0"/>
          <w:numId w:val="75"/>
        </w:numPr>
        <w:spacing w:after="160"/>
        <w:rPr>
          <w:rFonts w:ascii="Times New Roman" w:hAnsi="Times New Roman" w:cs="Times New Roman"/>
          <w:sz w:val="22"/>
          <w:szCs w:val="22"/>
        </w:rPr>
      </w:pPr>
      <w:r w:rsidRPr="006D2FA4">
        <w:rPr>
          <w:rFonts w:ascii="Times New Roman" w:hAnsi="Times New Roman" w:cs="Times New Roman"/>
          <w:sz w:val="22"/>
          <w:szCs w:val="22"/>
        </w:rPr>
        <w:t>The onus is on the employee to prove constructive dismissal.</w:t>
      </w:r>
    </w:p>
    <w:p w14:paraId="5FC1C220" w14:textId="77777777" w:rsidR="00A25AD6" w:rsidRPr="006D2FA4" w:rsidRDefault="00A25AD6" w:rsidP="00A25AD6">
      <w:pPr>
        <w:pStyle w:val="ListParagraph"/>
        <w:numPr>
          <w:ilvl w:val="1"/>
          <w:numId w:val="75"/>
        </w:numPr>
        <w:spacing w:after="160"/>
        <w:rPr>
          <w:rFonts w:ascii="Times New Roman" w:hAnsi="Times New Roman" w:cs="Times New Roman"/>
          <w:sz w:val="22"/>
          <w:szCs w:val="22"/>
        </w:rPr>
      </w:pPr>
      <w:r w:rsidRPr="006D2FA4">
        <w:rPr>
          <w:rFonts w:ascii="Times New Roman" w:hAnsi="Times New Roman" w:cs="Times New Roman"/>
          <w:sz w:val="22"/>
          <w:szCs w:val="22"/>
        </w:rPr>
        <w:t>The employee can rely on an accumulation of small breaches to prove constructive dismissal.</w:t>
      </w:r>
    </w:p>
    <w:p w14:paraId="27413160" w14:textId="77777777" w:rsidR="00A25AD6" w:rsidRPr="006D2FA4" w:rsidRDefault="00A25AD6" w:rsidP="00A25AD6">
      <w:pPr>
        <w:pStyle w:val="ListParagraph"/>
        <w:numPr>
          <w:ilvl w:val="0"/>
          <w:numId w:val="75"/>
        </w:numPr>
        <w:spacing w:after="160"/>
        <w:rPr>
          <w:rFonts w:ascii="Times New Roman" w:hAnsi="Times New Roman" w:cs="Times New Roman"/>
          <w:sz w:val="22"/>
          <w:szCs w:val="22"/>
        </w:rPr>
      </w:pPr>
      <w:r w:rsidRPr="006D2FA4">
        <w:rPr>
          <w:rFonts w:ascii="Times New Roman" w:hAnsi="Times New Roman" w:cs="Times New Roman"/>
          <w:i/>
          <w:sz w:val="22"/>
          <w:szCs w:val="22"/>
          <w:highlight w:val="yellow"/>
        </w:rPr>
        <w:t>Farber v. Royal Trust</w:t>
      </w:r>
      <w:r w:rsidRPr="006D2FA4">
        <w:rPr>
          <w:rFonts w:ascii="Times New Roman" w:hAnsi="Times New Roman" w:cs="Times New Roman"/>
          <w:sz w:val="22"/>
          <w:szCs w:val="22"/>
          <w:highlight w:val="yellow"/>
        </w:rPr>
        <w:t xml:space="preserve"> </w:t>
      </w:r>
      <w:r w:rsidRPr="006D2FA4">
        <w:rPr>
          <w:rFonts w:ascii="Times New Roman" w:hAnsi="Times New Roman" w:cs="Times New Roman"/>
          <w:b/>
          <w:sz w:val="22"/>
          <w:szCs w:val="22"/>
          <w:highlight w:val="yellow"/>
        </w:rPr>
        <w:t>(TEST)</w:t>
      </w:r>
      <w:r w:rsidRPr="006D2FA4">
        <w:rPr>
          <w:rFonts w:ascii="Times New Roman" w:hAnsi="Times New Roman" w:cs="Times New Roman"/>
          <w:sz w:val="22"/>
          <w:szCs w:val="22"/>
          <w:highlight w:val="yellow"/>
        </w:rPr>
        <w:t>: Whether a reasonable employee would conclude that the employer is altering an essential term of the contract</w:t>
      </w:r>
      <w:r w:rsidRPr="006D2FA4">
        <w:rPr>
          <w:rFonts w:ascii="Times New Roman" w:hAnsi="Times New Roman" w:cs="Times New Roman"/>
          <w:sz w:val="22"/>
          <w:szCs w:val="22"/>
        </w:rPr>
        <w:t>.</w:t>
      </w:r>
    </w:p>
    <w:p w14:paraId="0B0FEAFF"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Balancing Competing Interests in Constructive Dismissal Law</w:t>
      </w:r>
    </w:p>
    <w:p w14:paraId="7CB6F82C" w14:textId="77777777" w:rsidR="00A25AD6" w:rsidRPr="006D2FA4" w:rsidRDefault="00A25AD6" w:rsidP="00A25AD6">
      <w:pPr>
        <w:pStyle w:val="ListParagraph"/>
        <w:numPr>
          <w:ilvl w:val="0"/>
          <w:numId w:val="76"/>
        </w:numPr>
        <w:spacing w:after="160"/>
        <w:rPr>
          <w:rFonts w:ascii="Times New Roman" w:hAnsi="Times New Roman" w:cs="Times New Roman"/>
          <w:sz w:val="22"/>
          <w:szCs w:val="22"/>
        </w:rPr>
      </w:pPr>
      <w:r w:rsidRPr="006D2FA4">
        <w:rPr>
          <w:rFonts w:ascii="Times New Roman" w:hAnsi="Times New Roman" w:cs="Times New Roman"/>
          <w:sz w:val="22"/>
          <w:szCs w:val="22"/>
        </w:rPr>
        <w:t>Courts have restricted the right of employers to make significant changes without employee consent. But also, they have granted employers significant latitude to make less drastic changes (WITHOUT CONSENT) in order to respond to economic challenges.</w:t>
      </w:r>
    </w:p>
    <w:p w14:paraId="125BB163" w14:textId="77777777" w:rsidR="00A25AD6" w:rsidRPr="006D2FA4" w:rsidRDefault="00A25AD6" w:rsidP="00A25AD6">
      <w:pPr>
        <w:pStyle w:val="ListParagraph"/>
        <w:numPr>
          <w:ilvl w:val="0"/>
          <w:numId w:val="76"/>
        </w:numPr>
        <w:spacing w:after="160"/>
        <w:rPr>
          <w:rFonts w:ascii="Times New Roman" w:hAnsi="Times New Roman" w:cs="Times New Roman"/>
          <w:sz w:val="22"/>
          <w:szCs w:val="22"/>
        </w:rPr>
      </w:pPr>
      <w:r w:rsidRPr="006D2FA4">
        <w:rPr>
          <w:rFonts w:ascii="Times New Roman" w:hAnsi="Times New Roman" w:cs="Times New Roman"/>
          <w:sz w:val="22"/>
          <w:szCs w:val="22"/>
        </w:rPr>
        <w:t>Broader economic and market developments influence the outcomes of constructive dismissal.</w:t>
      </w:r>
    </w:p>
    <w:p w14:paraId="62B0F11D" w14:textId="77777777" w:rsidR="00A25AD6" w:rsidRPr="006D2FA4" w:rsidRDefault="00A25AD6" w:rsidP="00A25AD6">
      <w:pPr>
        <w:pStyle w:val="ListParagraph"/>
        <w:numPr>
          <w:ilvl w:val="0"/>
          <w:numId w:val="76"/>
        </w:numPr>
        <w:spacing w:after="160"/>
        <w:rPr>
          <w:rFonts w:ascii="Times New Roman" w:hAnsi="Times New Roman" w:cs="Times New Roman"/>
          <w:sz w:val="22"/>
          <w:szCs w:val="22"/>
        </w:rPr>
      </w:pPr>
      <w:r w:rsidRPr="006D2FA4">
        <w:rPr>
          <w:rFonts w:ascii="Times New Roman" w:hAnsi="Times New Roman" w:cs="Times New Roman"/>
          <w:sz w:val="22"/>
          <w:szCs w:val="22"/>
        </w:rPr>
        <w:t>Employers can only make changes for legitimate business reasons.</w:t>
      </w:r>
    </w:p>
    <w:p w14:paraId="391ED0AF"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Common Situations Giving Rise to Constructive Dismissal</w:t>
      </w:r>
    </w:p>
    <w:p w14:paraId="6E3899AC" w14:textId="77777777" w:rsidR="00A25AD6" w:rsidRPr="006D2FA4" w:rsidRDefault="00A25AD6" w:rsidP="00A25AD6">
      <w:pPr>
        <w:pStyle w:val="ListParagraph"/>
        <w:numPr>
          <w:ilvl w:val="0"/>
          <w:numId w:val="77"/>
        </w:numPr>
        <w:spacing w:after="160"/>
        <w:rPr>
          <w:rFonts w:ascii="Times New Roman" w:hAnsi="Times New Roman" w:cs="Times New Roman"/>
          <w:sz w:val="22"/>
          <w:szCs w:val="22"/>
        </w:rPr>
      </w:pPr>
      <w:r w:rsidRPr="006D2FA4">
        <w:rPr>
          <w:rFonts w:ascii="Times New Roman" w:hAnsi="Times New Roman" w:cs="Times New Roman"/>
          <w:sz w:val="22"/>
          <w:szCs w:val="22"/>
        </w:rPr>
        <w:t>Changes to an employee’s compensation and benefits</w:t>
      </w:r>
    </w:p>
    <w:p w14:paraId="0C6C3BFF"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Cuts to compensation go to the root of the employment contract. Therefore, when employers breach the compensation clause, they are treading in dangerous waters.</w:t>
      </w:r>
    </w:p>
    <w:p w14:paraId="2F465751"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Basically, any significant reduction in an employee’s pay that is not accepted by an employee will usually amount to a fundamental breach of contract.</w:t>
      </w:r>
    </w:p>
    <w:p w14:paraId="38908250"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The question that arises is whether the pay cut is substantial enough to amount to a fundamental breach.</w:t>
      </w:r>
    </w:p>
    <w:p w14:paraId="1AE40045" w14:textId="77777777" w:rsidR="00A25AD6" w:rsidRPr="006D2FA4" w:rsidRDefault="00A25AD6" w:rsidP="00A25AD6">
      <w:pPr>
        <w:pStyle w:val="ListParagraph"/>
        <w:numPr>
          <w:ilvl w:val="2"/>
          <w:numId w:val="77"/>
        </w:numPr>
        <w:spacing w:after="160"/>
        <w:rPr>
          <w:rFonts w:ascii="Times New Roman" w:hAnsi="Times New Roman" w:cs="Times New Roman"/>
          <w:sz w:val="22"/>
          <w:szCs w:val="22"/>
        </w:rPr>
      </w:pPr>
      <w:r w:rsidRPr="006D2FA4">
        <w:rPr>
          <w:rFonts w:ascii="Times New Roman" w:hAnsi="Times New Roman" w:cs="Times New Roman"/>
          <w:sz w:val="22"/>
          <w:szCs w:val="22"/>
        </w:rPr>
        <w:t>If the cut is 15% or more, it will definitely constitute a fundamental breach.</w:t>
      </w:r>
    </w:p>
    <w:p w14:paraId="37EB1C4D" w14:textId="77777777" w:rsidR="00A25AD6" w:rsidRPr="006D2FA4" w:rsidRDefault="00A25AD6" w:rsidP="00A25AD6">
      <w:pPr>
        <w:pStyle w:val="ListParagraph"/>
        <w:numPr>
          <w:ilvl w:val="2"/>
          <w:numId w:val="77"/>
        </w:numPr>
        <w:spacing w:after="160"/>
        <w:rPr>
          <w:rFonts w:ascii="Times New Roman" w:hAnsi="Times New Roman" w:cs="Times New Roman"/>
          <w:sz w:val="22"/>
          <w:szCs w:val="22"/>
        </w:rPr>
      </w:pPr>
      <w:r w:rsidRPr="006D2FA4">
        <w:rPr>
          <w:rFonts w:ascii="Times New Roman" w:hAnsi="Times New Roman" w:cs="Times New Roman"/>
          <w:sz w:val="22"/>
          <w:szCs w:val="22"/>
        </w:rPr>
        <w:t>However, if the employee’s pay is variable pay, it usually doesn’t constitute a fundamental breach because it is expected to fluctuate anyways.</w:t>
      </w:r>
    </w:p>
    <w:p w14:paraId="51A98984" w14:textId="77777777" w:rsidR="00A25AD6" w:rsidRPr="006D2FA4" w:rsidRDefault="00A25AD6" w:rsidP="00A25AD6">
      <w:pPr>
        <w:pStyle w:val="ListParagraph"/>
        <w:numPr>
          <w:ilvl w:val="0"/>
          <w:numId w:val="77"/>
        </w:numPr>
        <w:spacing w:after="160"/>
        <w:rPr>
          <w:rFonts w:ascii="Times New Roman" w:hAnsi="Times New Roman" w:cs="Times New Roman"/>
          <w:sz w:val="22"/>
          <w:szCs w:val="22"/>
        </w:rPr>
      </w:pPr>
      <w:r w:rsidRPr="006D2FA4">
        <w:rPr>
          <w:rFonts w:ascii="Times New Roman" w:hAnsi="Times New Roman" w:cs="Times New Roman"/>
          <w:sz w:val="22"/>
          <w:szCs w:val="22"/>
        </w:rPr>
        <w:t>Changes to an employee’s job assignment</w:t>
      </w:r>
    </w:p>
    <w:p w14:paraId="700D7B18"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Courts must question whether the contract confers a right on the employer to unilaterally reassign the employee.</w:t>
      </w:r>
    </w:p>
    <w:p w14:paraId="5038485F"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Courts have also found that employers have an </w:t>
      </w:r>
      <w:r w:rsidRPr="006D2FA4">
        <w:rPr>
          <w:rFonts w:ascii="Times New Roman" w:hAnsi="Times New Roman" w:cs="Times New Roman"/>
          <w:b/>
          <w:sz w:val="22"/>
          <w:szCs w:val="22"/>
        </w:rPr>
        <w:t>implied right</w:t>
      </w:r>
      <w:r w:rsidRPr="006D2FA4">
        <w:rPr>
          <w:rFonts w:ascii="Times New Roman" w:hAnsi="Times New Roman" w:cs="Times New Roman"/>
          <w:sz w:val="22"/>
          <w:szCs w:val="22"/>
        </w:rPr>
        <w:t xml:space="preserve"> to reassign workers and shuffle job tasks within reasonable limits.</w:t>
      </w:r>
    </w:p>
    <w:p w14:paraId="1A3D39B5" w14:textId="77777777" w:rsidR="00A25AD6" w:rsidRPr="006D2FA4" w:rsidRDefault="00A25AD6" w:rsidP="00A25AD6">
      <w:pPr>
        <w:pStyle w:val="ListParagraph"/>
        <w:numPr>
          <w:ilvl w:val="2"/>
          <w:numId w:val="77"/>
        </w:numPr>
        <w:spacing w:after="160"/>
        <w:rPr>
          <w:rFonts w:ascii="Times New Roman" w:hAnsi="Times New Roman" w:cs="Times New Roman"/>
          <w:sz w:val="22"/>
          <w:szCs w:val="22"/>
        </w:rPr>
      </w:pPr>
      <w:r w:rsidRPr="006D2FA4">
        <w:rPr>
          <w:rFonts w:ascii="Times New Roman" w:hAnsi="Times New Roman" w:cs="Times New Roman"/>
          <w:sz w:val="22"/>
          <w:szCs w:val="22"/>
        </w:rPr>
        <w:t>If the employer acted in good faith and in the protection of its own business interests, the plaintiff would have no right to refuse the transfer (Canadian Bechtel Ltd. V. Mollenkopf)</w:t>
      </w:r>
    </w:p>
    <w:p w14:paraId="39DB9C63" w14:textId="77777777" w:rsidR="00A25AD6" w:rsidRPr="006D2FA4" w:rsidRDefault="00A25AD6" w:rsidP="00A25AD6">
      <w:pPr>
        <w:pStyle w:val="ListParagraph"/>
        <w:numPr>
          <w:ilvl w:val="1"/>
          <w:numId w:val="77"/>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lastRenderedPageBreak/>
        <w:t>In order for the change of assignment to be reasonable, three factors must be met:</w:t>
      </w:r>
    </w:p>
    <w:p w14:paraId="390B4E51" w14:textId="77777777" w:rsidR="00A25AD6" w:rsidRPr="006D2FA4" w:rsidRDefault="00A25AD6" w:rsidP="00A25AD6">
      <w:pPr>
        <w:pStyle w:val="ListParagraph"/>
        <w:numPr>
          <w:ilvl w:val="2"/>
          <w:numId w:val="77"/>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The reassignment must be made for good faith business reasons and not as a guise to force the employee to quit.</w:t>
      </w:r>
    </w:p>
    <w:p w14:paraId="01C856CA" w14:textId="77777777" w:rsidR="00A25AD6" w:rsidRPr="006D2FA4" w:rsidRDefault="00A25AD6" w:rsidP="00A25AD6">
      <w:pPr>
        <w:pStyle w:val="ListParagraph"/>
        <w:numPr>
          <w:ilvl w:val="2"/>
          <w:numId w:val="77"/>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The reassignment or change in duties must be relatively minor, involve skills within the employee’s general capabilities, and not amount to a fundamental shift in the type of work the employee was hired to perform.</w:t>
      </w:r>
    </w:p>
    <w:p w14:paraId="7DB6434B" w14:textId="77777777" w:rsidR="00A25AD6" w:rsidRPr="006D2FA4" w:rsidRDefault="00A25AD6" w:rsidP="00A25AD6">
      <w:pPr>
        <w:pStyle w:val="ListParagraph"/>
        <w:numPr>
          <w:ilvl w:val="2"/>
          <w:numId w:val="77"/>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If the reassignment results in a demotion, then it is far more likely to constitute a constructive dismissal.</w:t>
      </w:r>
    </w:p>
    <w:p w14:paraId="54409221" w14:textId="77777777" w:rsidR="00A25AD6" w:rsidRPr="006D2FA4" w:rsidRDefault="00A25AD6" w:rsidP="00A25AD6">
      <w:pPr>
        <w:pStyle w:val="ListParagraph"/>
        <w:numPr>
          <w:ilvl w:val="0"/>
          <w:numId w:val="77"/>
        </w:numPr>
        <w:spacing w:after="160"/>
        <w:rPr>
          <w:rFonts w:ascii="Times New Roman" w:hAnsi="Times New Roman" w:cs="Times New Roman"/>
          <w:sz w:val="22"/>
          <w:szCs w:val="22"/>
        </w:rPr>
      </w:pPr>
      <w:r w:rsidRPr="006D2FA4">
        <w:rPr>
          <w:rFonts w:ascii="Times New Roman" w:hAnsi="Times New Roman" w:cs="Times New Roman"/>
          <w:sz w:val="22"/>
          <w:szCs w:val="22"/>
        </w:rPr>
        <w:t>Reassignment of an Employee to a different work location</w:t>
      </w:r>
    </w:p>
    <w:p w14:paraId="4C32CC89"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Courts need to determine of the contract has a term in which the employer is permitted to transfer the employee to a new location.</w:t>
      </w:r>
    </w:p>
    <w:p w14:paraId="53DD87B9" w14:textId="77777777" w:rsidR="00A25AD6" w:rsidRPr="006D2FA4" w:rsidRDefault="00A25AD6" w:rsidP="00A25AD6">
      <w:pPr>
        <w:pStyle w:val="ListParagraph"/>
        <w:numPr>
          <w:ilvl w:val="2"/>
          <w:numId w:val="77"/>
        </w:numPr>
        <w:spacing w:after="160"/>
        <w:rPr>
          <w:rFonts w:ascii="Times New Roman" w:hAnsi="Times New Roman" w:cs="Times New Roman"/>
          <w:sz w:val="22"/>
          <w:szCs w:val="22"/>
        </w:rPr>
      </w:pPr>
      <w:r w:rsidRPr="006D2FA4">
        <w:rPr>
          <w:rFonts w:ascii="Times New Roman" w:hAnsi="Times New Roman" w:cs="Times New Roman"/>
          <w:sz w:val="22"/>
          <w:szCs w:val="22"/>
        </w:rPr>
        <w:t>If the employee is promised that they will not be relocated, this would be a breach in contract.</w:t>
      </w:r>
    </w:p>
    <w:p w14:paraId="74ACA9E2" w14:textId="77777777" w:rsidR="00A25AD6" w:rsidRPr="006D2FA4" w:rsidRDefault="00A25AD6" w:rsidP="00A25AD6">
      <w:pPr>
        <w:pStyle w:val="ListParagraph"/>
        <w:numPr>
          <w:ilvl w:val="1"/>
          <w:numId w:val="77"/>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rPr>
        <w:t>However, the courts can determine an implied term of transferring an employee within reasonable justifications</w:t>
      </w:r>
      <w:r w:rsidRPr="006D2FA4">
        <w:rPr>
          <w:rFonts w:ascii="Times New Roman" w:hAnsi="Times New Roman" w:cs="Times New Roman"/>
          <w:sz w:val="22"/>
          <w:szCs w:val="22"/>
          <w:highlight w:val="yellow"/>
        </w:rPr>
        <w:t>. For the transfer to be reasonable:</w:t>
      </w:r>
    </w:p>
    <w:p w14:paraId="1EFE2F9A" w14:textId="77777777" w:rsidR="00A25AD6" w:rsidRPr="006D2FA4" w:rsidRDefault="00A25AD6" w:rsidP="00A25AD6">
      <w:pPr>
        <w:pStyle w:val="ListParagraph"/>
        <w:numPr>
          <w:ilvl w:val="2"/>
          <w:numId w:val="77"/>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It must be based on legitimate business reasons</w:t>
      </w:r>
    </w:p>
    <w:p w14:paraId="1874DB06" w14:textId="77777777" w:rsidR="00A25AD6" w:rsidRPr="006D2FA4" w:rsidRDefault="00A25AD6" w:rsidP="00A25AD6">
      <w:pPr>
        <w:pStyle w:val="ListParagraph"/>
        <w:numPr>
          <w:ilvl w:val="2"/>
          <w:numId w:val="77"/>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If they are common and expected, then it can be reasonable. Cannot cut pay.</w:t>
      </w:r>
    </w:p>
    <w:p w14:paraId="560331DF"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If the transfer cuts the employees pay, it would amount to constructive dismissal.</w:t>
      </w:r>
    </w:p>
    <w:p w14:paraId="539D16CC" w14:textId="77777777" w:rsidR="00A25AD6" w:rsidRPr="006D2FA4" w:rsidRDefault="00A25AD6" w:rsidP="00A25AD6">
      <w:pPr>
        <w:pStyle w:val="ListParagraph"/>
        <w:numPr>
          <w:ilvl w:val="0"/>
          <w:numId w:val="77"/>
        </w:numPr>
        <w:spacing w:after="160"/>
        <w:rPr>
          <w:rFonts w:ascii="Times New Roman" w:hAnsi="Times New Roman" w:cs="Times New Roman"/>
          <w:sz w:val="22"/>
          <w:szCs w:val="22"/>
        </w:rPr>
      </w:pPr>
      <w:r w:rsidRPr="006D2FA4">
        <w:rPr>
          <w:rFonts w:ascii="Times New Roman" w:hAnsi="Times New Roman" w:cs="Times New Roman"/>
          <w:sz w:val="22"/>
          <w:szCs w:val="22"/>
        </w:rPr>
        <w:t>“Don’t come to work!”: Unpaid suspensions and temporary layoffs</w:t>
      </w:r>
    </w:p>
    <w:p w14:paraId="4C806155"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Unpaid suspensions will usually amount to constructive dismissal if the employee refuses to accept it.</w:t>
      </w:r>
    </w:p>
    <w:p w14:paraId="7422CFD2" w14:textId="77777777" w:rsidR="00A25AD6" w:rsidRPr="006D2FA4" w:rsidRDefault="00A25AD6" w:rsidP="00A25AD6">
      <w:pPr>
        <w:pStyle w:val="ListParagraph"/>
        <w:numPr>
          <w:ilvl w:val="2"/>
          <w:numId w:val="77"/>
        </w:numPr>
        <w:spacing w:after="160"/>
        <w:rPr>
          <w:rFonts w:ascii="Times New Roman" w:hAnsi="Times New Roman" w:cs="Times New Roman"/>
          <w:b/>
          <w:sz w:val="22"/>
          <w:szCs w:val="22"/>
        </w:rPr>
      </w:pPr>
      <w:r w:rsidRPr="006D2FA4">
        <w:rPr>
          <w:rFonts w:ascii="Times New Roman" w:hAnsi="Times New Roman" w:cs="Times New Roman"/>
          <w:b/>
          <w:sz w:val="22"/>
          <w:szCs w:val="22"/>
        </w:rPr>
        <w:t>Undermines the fundamental contract – labour for compensation.</w:t>
      </w:r>
    </w:p>
    <w:p w14:paraId="768B923D"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Unpaid suspensions are only permitted in two situations:</w:t>
      </w:r>
    </w:p>
    <w:p w14:paraId="63761E2D" w14:textId="77777777" w:rsidR="00A25AD6" w:rsidRPr="006D2FA4" w:rsidRDefault="00A25AD6" w:rsidP="00A25AD6">
      <w:pPr>
        <w:pStyle w:val="ListParagraph"/>
        <w:numPr>
          <w:ilvl w:val="2"/>
          <w:numId w:val="77"/>
        </w:numPr>
        <w:spacing w:after="160"/>
        <w:rPr>
          <w:rFonts w:ascii="Times New Roman" w:hAnsi="Times New Roman" w:cs="Times New Roman"/>
          <w:sz w:val="22"/>
          <w:szCs w:val="22"/>
        </w:rPr>
      </w:pPr>
      <w:r w:rsidRPr="006D2FA4">
        <w:rPr>
          <w:rFonts w:ascii="Times New Roman" w:hAnsi="Times New Roman" w:cs="Times New Roman"/>
          <w:sz w:val="22"/>
          <w:szCs w:val="22"/>
        </w:rPr>
        <w:t>The contract has to include an expressed term for the employer to have to right to suspend employees without pay.</w:t>
      </w:r>
    </w:p>
    <w:p w14:paraId="45709377" w14:textId="77777777" w:rsidR="00A25AD6" w:rsidRPr="006D2FA4" w:rsidRDefault="00A25AD6" w:rsidP="00A25AD6">
      <w:pPr>
        <w:pStyle w:val="ListParagraph"/>
        <w:numPr>
          <w:ilvl w:val="2"/>
          <w:numId w:val="77"/>
        </w:numPr>
        <w:spacing w:after="160"/>
        <w:rPr>
          <w:rFonts w:ascii="Times New Roman" w:hAnsi="Times New Roman" w:cs="Times New Roman"/>
          <w:sz w:val="22"/>
          <w:szCs w:val="22"/>
        </w:rPr>
      </w:pPr>
      <w:r w:rsidRPr="006D2FA4">
        <w:rPr>
          <w:rFonts w:ascii="Times New Roman" w:hAnsi="Times New Roman" w:cs="Times New Roman"/>
          <w:sz w:val="22"/>
          <w:szCs w:val="22"/>
        </w:rPr>
        <w:t>If the employee’s misconduct was so serious to justify summary dismissal.</w:t>
      </w:r>
    </w:p>
    <w:p w14:paraId="0AD62462" w14:textId="77777777" w:rsidR="00A25AD6" w:rsidRPr="006D2FA4" w:rsidRDefault="00A25AD6" w:rsidP="00A25AD6">
      <w:pPr>
        <w:pStyle w:val="ListParagraph"/>
        <w:numPr>
          <w:ilvl w:val="0"/>
          <w:numId w:val="77"/>
        </w:numPr>
        <w:spacing w:after="160"/>
        <w:rPr>
          <w:rFonts w:ascii="Times New Roman" w:hAnsi="Times New Roman" w:cs="Times New Roman"/>
          <w:sz w:val="22"/>
          <w:szCs w:val="22"/>
        </w:rPr>
      </w:pPr>
      <w:r w:rsidRPr="006D2FA4">
        <w:rPr>
          <w:rFonts w:ascii="Times New Roman" w:hAnsi="Times New Roman" w:cs="Times New Roman"/>
          <w:sz w:val="22"/>
          <w:szCs w:val="22"/>
        </w:rPr>
        <w:t>Employee Harassment or a poisoned work environment.</w:t>
      </w:r>
    </w:p>
    <w:p w14:paraId="543E8982"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Employers must treat their employees with “decency, civility, respect, and dignity.”</w:t>
      </w:r>
    </w:p>
    <w:p w14:paraId="7E2E2C1F" w14:textId="77777777" w:rsidR="00A25AD6" w:rsidRPr="006D2FA4" w:rsidRDefault="00A25AD6" w:rsidP="00A25AD6">
      <w:pPr>
        <w:pStyle w:val="ListParagraph"/>
        <w:numPr>
          <w:ilvl w:val="2"/>
          <w:numId w:val="77"/>
        </w:numPr>
        <w:spacing w:after="160"/>
        <w:rPr>
          <w:rFonts w:ascii="Times New Roman" w:hAnsi="Times New Roman" w:cs="Times New Roman"/>
          <w:sz w:val="22"/>
          <w:szCs w:val="22"/>
        </w:rPr>
      </w:pPr>
      <w:r w:rsidRPr="006D2FA4">
        <w:rPr>
          <w:rFonts w:ascii="Times New Roman" w:hAnsi="Times New Roman" w:cs="Times New Roman"/>
          <w:sz w:val="22"/>
          <w:szCs w:val="22"/>
        </w:rPr>
        <w:t>Breaching this can amount to constructive dismissal.</w:t>
      </w:r>
    </w:p>
    <w:p w14:paraId="4C5F90AE"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If employees are harassed by their employers, it can amount to constructive dismissal. Especially, if no investigation took place.</w:t>
      </w:r>
    </w:p>
    <w:p w14:paraId="093E40F3" w14:textId="77777777" w:rsidR="00A25AD6" w:rsidRPr="006D2FA4" w:rsidRDefault="00A25AD6" w:rsidP="00A25AD6">
      <w:pPr>
        <w:pStyle w:val="ListParagraph"/>
        <w:numPr>
          <w:ilvl w:val="1"/>
          <w:numId w:val="77"/>
        </w:numPr>
        <w:spacing w:after="160"/>
        <w:rPr>
          <w:rFonts w:ascii="Times New Roman" w:hAnsi="Times New Roman" w:cs="Times New Roman"/>
          <w:sz w:val="22"/>
          <w:szCs w:val="22"/>
        </w:rPr>
      </w:pPr>
      <w:r w:rsidRPr="006D2FA4">
        <w:rPr>
          <w:rFonts w:ascii="Times New Roman" w:hAnsi="Times New Roman" w:cs="Times New Roman"/>
          <w:sz w:val="22"/>
          <w:szCs w:val="22"/>
        </w:rPr>
        <w:t>If serious harassment takes place, an employee can quit and sue for constructive dismissal.</w:t>
      </w:r>
    </w:p>
    <w:p w14:paraId="344E66AC"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Employee Acceptance and Condonation of the Employer’s Repudiation of Contract</w:t>
      </w:r>
    </w:p>
    <w:p w14:paraId="3EC59765" w14:textId="77777777" w:rsidR="00A25AD6" w:rsidRPr="006D2FA4" w:rsidRDefault="00A25AD6" w:rsidP="00A25AD6">
      <w:pPr>
        <w:pStyle w:val="ListParagraph"/>
        <w:numPr>
          <w:ilvl w:val="0"/>
          <w:numId w:val="78"/>
        </w:numPr>
        <w:spacing w:after="160"/>
        <w:rPr>
          <w:rFonts w:ascii="Times New Roman" w:hAnsi="Times New Roman" w:cs="Times New Roman"/>
          <w:sz w:val="22"/>
          <w:szCs w:val="22"/>
        </w:rPr>
      </w:pPr>
      <w:r w:rsidRPr="006D2FA4">
        <w:rPr>
          <w:rFonts w:ascii="Times New Roman" w:hAnsi="Times New Roman" w:cs="Times New Roman"/>
          <w:sz w:val="22"/>
          <w:szCs w:val="22"/>
        </w:rPr>
        <w:t>The employee has 3 options when an employer commits a fundamental breach to the employment contract:</w:t>
      </w:r>
    </w:p>
    <w:p w14:paraId="3D4DDF66" w14:textId="77777777" w:rsidR="00A25AD6" w:rsidRPr="006D2FA4" w:rsidRDefault="00A25AD6" w:rsidP="00A25AD6">
      <w:pPr>
        <w:pStyle w:val="ListParagraph"/>
        <w:numPr>
          <w:ilvl w:val="1"/>
          <w:numId w:val="78"/>
        </w:numPr>
        <w:spacing w:after="160"/>
        <w:rPr>
          <w:rFonts w:ascii="Times New Roman" w:hAnsi="Times New Roman" w:cs="Times New Roman"/>
          <w:sz w:val="22"/>
          <w:szCs w:val="22"/>
        </w:rPr>
      </w:pPr>
      <w:r w:rsidRPr="006D2FA4">
        <w:rPr>
          <w:rFonts w:ascii="Times New Roman" w:hAnsi="Times New Roman" w:cs="Times New Roman"/>
          <w:sz w:val="22"/>
          <w:szCs w:val="22"/>
        </w:rPr>
        <w:t>Condone the employer’s breach of contract – Meaning, he or she does not object to it. Cannot sue for constructive dismissal if the employee condones. However, the breach can be used to amount to a cumulative effect constructive dismissal. THERE MUST ALSO BE MUTUAL CONSIDERATION.</w:t>
      </w:r>
    </w:p>
    <w:p w14:paraId="6F80207F" w14:textId="77777777" w:rsidR="00A25AD6" w:rsidRPr="006D2FA4" w:rsidRDefault="00A25AD6" w:rsidP="00A25AD6">
      <w:pPr>
        <w:pStyle w:val="ListParagraph"/>
        <w:numPr>
          <w:ilvl w:val="1"/>
          <w:numId w:val="78"/>
        </w:numPr>
        <w:spacing w:after="160"/>
        <w:rPr>
          <w:rFonts w:ascii="Times New Roman" w:hAnsi="Times New Roman" w:cs="Times New Roman"/>
          <w:sz w:val="22"/>
          <w:szCs w:val="22"/>
        </w:rPr>
      </w:pPr>
      <w:r w:rsidRPr="006D2FA4">
        <w:rPr>
          <w:rFonts w:ascii="Times New Roman" w:hAnsi="Times New Roman" w:cs="Times New Roman"/>
          <w:sz w:val="22"/>
          <w:szCs w:val="22"/>
        </w:rPr>
        <w:t>Accept the employer’s breach of contract and treat the contract as at an end (constructive dismissal) – the employee must quit within a reasonable period.</w:t>
      </w:r>
    </w:p>
    <w:p w14:paraId="216B9D2D" w14:textId="77777777" w:rsidR="00A25AD6" w:rsidRPr="006D2FA4" w:rsidRDefault="00A25AD6" w:rsidP="00A25AD6">
      <w:pPr>
        <w:pStyle w:val="ListParagraph"/>
        <w:numPr>
          <w:ilvl w:val="1"/>
          <w:numId w:val="78"/>
        </w:numPr>
        <w:spacing w:after="160"/>
        <w:rPr>
          <w:rFonts w:ascii="Times New Roman" w:hAnsi="Times New Roman" w:cs="Times New Roman"/>
          <w:sz w:val="22"/>
          <w:szCs w:val="22"/>
        </w:rPr>
      </w:pPr>
      <w:r w:rsidRPr="006D2FA4">
        <w:rPr>
          <w:rFonts w:ascii="Times New Roman" w:hAnsi="Times New Roman" w:cs="Times New Roman"/>
          <w:sz w:val="22"/>
          <w:szCs w:val="22"/>
        </w:rPr>
        <w:t>Protest the employer’s breach of contract without quitting and sue for breach of contract.</w:t>
      </w:r>
    </w:p>
    <w:p w14:paraId="387996B3" w14:textId="77777777" w:rsidR="00A25AD6" w:rsidRPr="006D2FA4" w:rsidRDefault="00A25AD6" w:rsidP="00A25AD6">
      <w:pPr>
        <w:jc w:val="center"/>
        <w:rPr>
          <w:rFonts w:ascii="Times New Roman" w:hAnsi="Times New Roman" w:cs="Times New Roman"/>
          <w:sz w:val="22"/>
          <w:szCs w:val="22"/>
          <w:u w:val="single"/>
        </w:rPr>
      </w:pPr>
      <w:r w:rsidRPr="006D2FA4">
        <w:rPr>
          <w:rFonts w:ascii="Times New Roman" w:hAnsi="Times New Roman" w:cs="Times New Roman"/>
          <w:sz w:val="22"/>
          <w:szCs w:val="22"/>
          <w:u w:val="single"/>
        </w:rPr>
        <w:t>Chapter 16 – Damages in Wrongful Dismissal Lawsuits</w:t>
      </w:r>
    </w:p>
    <w:p w14:paraId="2B971237"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General Theory of Damages and Absence of Specific Performance</w:t>
      </w:r>
    </w:p>
    <w:p w14:paraId="5DA2A2DE" w14:textId="77777777" w:rsidR="00A25AD6" w:rsidRPr="006D2FA4" w:rsidRDefault="00A25AD6" w:rsidP="00A25AD6">
      <w:pPr>
        <w:pStyle w:val="ListParagraph"/>
        <w:numPr>
          <w:ilvl w:val="0"/>
          <w:numId w:val="78"/>
        </w:numPr>
        <w:spacing w:after="160"/>
        <w:rPr>
          <w:rFonts w:ascii="Times New Roman" w:hAnsi="Times New Roman" w:cs="Times New Roman"/>
          <w:sz w:val="22"/>
          <w:szCs w:val="22"/>
        </w:rPr>
      </w:pPr>
      <w:r w:rsidRPr="006D2FA4">
        <w:rPr>
          <w:rFonts w:ascii="Times New Roman" w:hAnsi="Times New Roman" w:cs="Times New Roman"/>
          <w:sz w:val="22"/>
          <w:szCs w:val="22"/>
        </w:rPr>
        <w:t>“As far money can do it, place the innocent party in the same position as if the contract had been performed.”</w:t>
      </w:r>
    </w:p>
    <w:p w14:paraId="434F0527" w14:textId="77777777" w:rsidR="00A25AD6" w:rsidRPr="006D2FA4" w:rsidRDefault="00A25AD6" w:rsidP="00A25AD6">
      <w:pPr>
        <w:pStyle w:val="ListParagraph"/>
        <w:numPr>
          <w:ilvl w:val="1"/>
          <w:numId w:val="78"/>
        </w:numPr>
        <w:spacing w:after="160"/>
        <w:rPr>
          <w:rFonts w:ascii="Times New Roman" w:hAnsi="Times New Roman" w:cs="Times New Roman"/>
          <w:sz w:val="22"/>
          <w:szCs w:val="22"/>
        </w:rPr>
      </w:pPr>
      <w:r w:rsidRPr="006D2FA4">
        <w:rPr>
          <w:rFonts w:ascii="Times New Roman" w:hAnsi="Times New Roman" w:cs="Times New Roman"/>
          <w:sz w:val="22"/>
          <w:szCs w:val="22"/>
        </w:rPr>
        <w:t>A court assess what money and benefits employees would have received had they worked the notice period.</w:t>
      </w:r>
    </w:p>
    <w:p w14:paraId="49856F3A" w14:textId="77777777" w:rsidR="00A25AD6" w:rsidRPr="006D2FA4" w:rsidRDefault="00A25AD6" w:rsidP="00A25AD6">
      <w:pPr>
        <w:pStyle w:val="ListParagraph"/>
        <w:numPr>
          <w:ilvl w:val="0"/>
          <w:numId w:val="78"/>
        </w:numPr>
        <w:spacing w:after="160"/>
        <w:rPr>
          <w:rFonts w:ascii="Times New Roman" w:hAnsi="Times New Roman" w:cs="Times New Roman"/>
          <w:sz w:val="22"/>
          <w:szCs w:val="22"/>
        </w:rPr>
      </w:pPr>
      <w:r w:rsidRPr="006D2FA4">
        <w:rPr>
          <w:rFonts w:ascii="Times New Roman" w:hAnsi="Times New Roman" w:cs="Times New Roman"/>
          <w:b/>
          <w:sz w:val="22"/>
          <w:szCs w:val="22"/>
        </w:rPr>
        <w:t xml:space="preserve">Specific Performance: </w:t>
      </w:r>
      <w:r w:rsidRPr="006D2FA4">
        <w:rPr>
          <w:rFonts w:ascii="Times New Roman" w:hAnsi="Times New Roman" w:cs="Times New Roman"/>
          <w:sz w:val="22"/>
          <w:szCs w:val="22"/>
        </w:rPr>
        <w:t>An order by a court requiring a party found to have breached a contract to carry out its obligations as specified in the contract. Usually doesn’t happen.</w:t>
      </w:r>
    </w:p>
    <w:p w14:paraId="1F08D78B" w14:textId="77777777" w:rsidR="00A25AD6" w:rsidRPr="006D2FA4" w:rsidRDefault="00A25AD6" w:rsidP="00A25AD6">
      <w:pPr>
        <w:pStyle w:val="ListParagraph"/>
        <w:numPr>
          <w:ilvl w:val="1"/>
          <w:numId w:val="78"/>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Under the </w:t>
      </w:r>
      <w:r w:rsidRPr="006D2FA4">
        <w:rPr>
          <w:rFonts w:ascii="Times New Roman" w:hAnsi="Times New Roman" w:cs="Times New Roman"/>
          <w:i/>
          <w:sz w:val="22"/>
          <w:szCs w:val="22"/>
        </w:rPr>
        <w:t xml:space="preserve">common law regime, </w:t>
      </w:r>
      <w:r w:rsidRPr="006D2FA4">
        <w:rPr>
          <w:rFonts w:ascii="Times New Roman" w:hAnsi="Times New Roman" w:cs="Times New Roman"/>
          <w:sz w:val="22"/>
          <w:szCs w:val="22"/>
        </w:rPr>
        <w:t>judges do not order the reinstatement of employees.</w:t>
      </w:r>
    </w:p>
    <w:p w14:paraId="3141B04F" w14:textId="77777777" w:rsidR="00A25AD6" w:rsidRPr="006D2FA4" w:rsidRDefault="00A25AD6" w:rsidP="00A25AD6">
      <w:pPr>
        <w:pStyle w:val="ListParagraph"/>
        <w:numPr>
          <w:ilvl w:val="1"/>
          <w:numId w:val="78"/>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Under the </w:t>
      </w:r>
      <w:r w:rsidRPr="006D2FA4">
        <w:rPr>
          <w:rFonts w:ascii="Times New Roman" w:hAnsi="Times New Roman" w:cs="Times New Roman"/>
          <w:i/>
          <w:sz w:val="22"/>
          <w:szCs w:val="22"/>
        </w:rPr>
        <w:t xml:space="preserve">regulatory regime, </w:t>
      </w:r>
      <w:r w:rsidRPr="006D2FA4">
        <w:rPr>
          <w:rFonts w:ascii="Times New Roman" w:hAnsi="Times New Roman" w:cs="Times New Roman"/>
          <w:sz w:val="22"/>
          <w:szCs w:val="22"/>
        </w:rPr>
        <w:t>reinstatement of employees can be available.</w:t>
      </w:r>
    </w:p>
    <w:p w14:paraId="4015A51C" w14:textId="77777777" w:rsidR="00A25AD6" w:rsidRPr="006D2FA4" w:rsidRDefault="00A25AD6" w:rsidP="00A25AD6">
      <w:pPr>
        <w:pStyle w:val="ListParagraph"/>
        <w:numPr>
          <w:ilvl w:val="1"/>
          <w:numId w:val="78"/>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Under the </w:t>
      </w:r>
      <w:r w:rsidRPr="006D2FA4">
        <w:rPr>
          <w:rFonts w:ascii="Times New Roman" w:hAnsi="Times New Roman" w:cs="Times New Roman"/>
          <w:i/>
          <w:sz w:val="22"/>
          <w:szCs w:val="22"/>
        </w:rPr>
        <w:t xml:space="preserve">collective bargaining regime, </w:t>
      </w:r>
      <w:r w:rsidRPr="006D2FA4">
        <w:rPr>
          <w:rFonts w:ascii="Times New Roman" w:hAnsi="Times New Roman" w:cs="Times New Roman"/>
          <w:sz w:val="22"/>
          <w:szCs w:val="22"/>
        </w:rPr>
        <w:t>reinstatement of employees is very available.</w:t>
      </w:r>
    </w:p>
    <w:p w14:paraId="196BF7EB"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Categories of Damages in Wrongful Dismissal Lawsuits</w:t>
      </w:r>
    </w:p>
    <w:p w14:paraId="5E12B68E" w14:textId="77777777" w:rsidR="00A25AD6" w:rsidRPr="006D2FA4" w:rsidRDefault="00A25AD6" w:rsidP="00A25AD6">
      <w:pPr>
        <w:pStyle w:val="ListParagraph"/>
        <w:numPr>
          <w:ilvl w:val="0"/>
          <w:numId w:val="79"/>
        </w:numPr>
        <w:spacing w:after="160"/>
        <w:rPr>
          <w:rFonts w:ascii="Times New Roman" w:hAnsi="Times New Roman" w:cs="Times New Roman"/>
          <w:sz w:val="22"/>
          <w:szCs w:val="22"/>
        </w:rPr>
      </w:pPr>
      <w:r w:rsidRPr="006D2FA4">
        <w:rPr>
          <w:rFonts w:ascii="Times New Roman" w:hAnsi="Times New Roman" w:cs="Times New Roman"/>
          <w:sz w:val="22"/>
          <w:szCs w:val="22"/>
        </w:rPr>
        <w:t>Compensatory Damages</w:t>
      </w:r>
    </w:p>
    <w:p w14:paraId="0EF24AAB" w14:textId="77777777" w:rsidR="00A25AD6" w:rsidRPr="006D2FA4" w:rsidRDefault="00A25AD6" w:rsidP="00A25AD6">
      <w:pPr>
        <w:pStyle w:val="ListParagraph"/>
        <w:numPr>
          <w:ilvl w:val="1"/>
          <w:numId w:val="79"/>
        </w:numPr>
        <w:spacing w:after="160"/>
        <w:rPr>
          <w:rFonts w:ascii="Times New Roman" w:hAnsi="Times New Roman" w:cs="Times New Roman"/>
          <w:sz w:val="22"/>
          <w:szCs w:val="22"/>
        </w:rPr>
      </w:pPr>
      <w:r w:rsidRPr="006D2FA4">
        <w:rPr>
          <w:rFonts w:ascii="Times New Roman" w:hAnsi="Times New Roman" w:cs="Times New Roman"/>
          <w:sz w:val="22"/>
          <w:szCs w:val="22"/>
        </w:rPr>
        <w:t>The employee lost contractual benefits that would have been received had he or she worked through the notice period.</w:t>
      </w:r>
    </w:p>
    <w:p w14:paraId="002736E0" w14:textId="77777777" w:rsidR="00A25AD6" w:rsidRPr="006D2FA4" w:rsidRDefault="00A25AD6" w:rsidP="00A25AD6">
      <w:pPr>
        <w:pStyle w:val="ListParagraph"/>
        <w:numPr>
          <w:ilvl w:val="2"/>
          <w:numId w:val="79"/>
        </w:numPr>
        <w:spacing w:after="160"/>
        <w:rPr>
          <w:rFonts w:ascii="Times New Roman" w:hAnsi="Times New Roman" w:cs="Times New Roman"/>
          <w:sz w:val="22"/>
          <w:szCs w:val="22"/>
        </w:rPr>
      </w:pPr>
      <w:r w:rsidRPr="006D2FA4">
        <w:rPr>
          <w:rFonts w:ascii="Times New Roman" w:hAnsi="Times New Roman" w:cs="Times New Roman"/>
          <w:sz w:val="22"/>
          <w:szCs w:val="22"/>
        </w:rPr>
        <w:t>Courts apply the Bardal Factors to determine the proper length of notice.</w:t>
      </w:r>
    </w:p>
    <w:p w14:paraId="7B70DE0D" w14:textId="77777777" w:rsidR="00A25AD6" w:rsidRPr="006D2FA4" w:rsidRDefault="00A25AD6" w:rsidP="00A25AD6">
      <w:pPr>
        <w:pStyle w:val="ListParagraph"/>
        <w:numPr>
          <w:ilvl w:val="1"/>
          <w:numId w:val="79"/>
        </w:numPr>
        <w:spacing w:after="160"/>
        <w:rPr>
          <w:rFonts w:ascii="Times New Roman" w:hAnsi="Times New Roman" w:cs="Times New Roman"/>
          <w:sz w:val="22"/>
          <w:szCs w:val="22"/>
        </w:rPr>
      </w:pPr>
      <w:r w:rsidRPr="006D2FA4">
        <w:rPr>
          <w:rFonts w:ascii="Times New Roman" w:hAnsi="Times New Roman" w:cs="Times New Roman"/>
          <w:sz w:val="22"/>
          <w:szCs w:val="22"/>
        </w:rPr>
        <w:t>IT IS SUBJECT TO THE EMPLOYEE’S DUTY TO MITIGATE.</w:t>
      </w:r>
    </w:p>
    <w:p w14:paraId="34039F26" w14:textId="77777777" w:rsidR="00A25AD6" w:rsidRPr="006D2FA4" w:rsidRDefault="00A25AD6" w:rsidP="00A25AD6">
      <w:pPr>
        <w:pStyle w:val="ListParagraph"/>
        <w:numPr>
          <w:ilvl w:val="1"/>
          <w:numId w:val="79"/>
        </w:numPr>
        <w:spacing w:after="160"/>
        <w:rPr>
          <w:rFonts w:ascii="Times New Roman" w:hAnsi="Times New Roman" w:cs="Times New Roman"/>
          <w:sz w:val="22"/>
          <w:szCs w:val="22"/>
        </w:rPr>
      </w:pPr>
      <w:r w:rsidRPr="006D2FA4">
        <w:rPr>
          <w:rFonts w:ascii="Times New Roman" w:hAnsi="Times New Roman" w:cs="Times New Roman"/>
          <w:b/>
          <w:sz w:val="22"/>
          <w:szCs w:val="22"/>
        </w:rPr>
        <w:lastRenderedPageBreak/>
        <w:t>Test for recovery (Hadley v. Baxendale, 1854):</w:t>
      </w:r>
    </w:p>
    <w:p w14:paraId="09FD316D" w14:textId="77777777" w:rsidR="00A25AD6" w:rsidRPr="006D2FA4" w:rsidRDefault="00A25AD6" w:rsidP="00A25AD6">
      <w:pPr>
        <w:pStyle w:val="ListParagraph"/>
        <w:numPr>
          <w:ilvl w:val="2"/>
          <w:numId w:val="79"/>
        </w:numPr>
        <w:spacing w:after="160"/>
        <w:rPr>
          <w:rFonts w:ascii="Times New Roman" w:hAnsi="Times New Roman" w:cs="Times New Roman"/>
          <w:sz w:val="22"/>
          <w:szCs w:val="22"/>
        </w:rPr>
      </w:pPr>
      <w:r w:rsidRPr="006D2FA4">
        <w:rPr>
          <w:rFonts w:ascii="Times New Roman" w:hAnsi="Times New Roman" w:cs="Times New Roman"/>
          <w:b/>
          <w:sz w:val="22"/>
          <w:szCs w:val="22"/>
        </w:rPr>
        <w:t xml:space="preserve">Reasonable Contemplation Test: </w:t>
      </w:r>
      <w:r w:rsidRPr="006D2FA4">
        <w:rPr>
          <w:rFonts w:ascii="Times New Roman" w:hAnsi="Times New Roman" w:cs="Times New Roman"/>
          <w:sz w:val="22"/>
          <w:szCs w:val="22"/>
        </w:rPr>
        <w:t>What losses would reasonably have been contemplated by the parties had they considered what the employee would lose if the employer terminated the contract without proper notice?</w:t>
      </w:r>
    </w:p>
    <w:p w14:paraId="515DD40D" w14:textId="77777777" w:rsidR="00A25AD6" w:rsidRPr="006D2FA4" w:rsidRDefault="00A25AD6" w:rsidP="00A25AD6">
      <w:pPr>
        <w:pStyle w:val="ListParagraph"/>
        <w:numPr>
          <w:ilvl w:val="2"/>
          <w:numId w:val="79"/>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Losses will not be rewarded if they are too </w:t>
      </w:r>
      <w:r w:rsidRPr="006D2FA4">
        <w:rPr>
          <w:rFonts w:ascii="Times New Roman" w:hAnsi="Times New Roman" w:cs="Times New Roman"/>
          <w:b/>
          <w:sz w:val="22"/>
          <w:szCs w:val="22"/>
        </w:rPr>
        <w:t>remote.</w:t>
      </w:r>
    </w:p>
    <w:p w14:paraId="179CCC12" w14:textId="77777777" w:rsidR="00A25AD6" w:rsidRPr="006D2FA4" w:rsidRDefault="00A25AD6" w:rsidP="00A25AD6">
      <w:pPr>
        <w:pStyle w:val="ListParagraph"/>
        <w:numPr>
          <w:ilvl w:val="2"/>
          <w:numId w:val="79"/>
        </w:numPr>
        <w:spacing w:after="160"/>
        <w:rPr>
          <w:rFonts w:ascii="Times New Roman" w:hAnsi="Times New Roman" w:cs="Times New Roman"/>
          <w:sz w:val="22"/>
          <w:szCs w:val="22"/>
        </w:rPr>
      </w:pPr>
      <w:r w:rsidRPr="006D2FA4">
        <w:rPr>
          <w:rFonts w:ascii="Times New Roman" w:hAnsi="Times New Roman" w:cs="Times New Roman"/>
          <w:sz w:val="22"/>
          <w:szCs w:val="22"/>
        </w:rPr>
        <w:t>An employee is also entitled to any payments or benefits other than wages that would have been given during the notice period.</w:t>
      </w:r>
    </w:p>
    <w:p w14:paraId="754D7DBE" w14:textId="77777777" w:rsidR="00A25AD6" w:rsidRPr="006D2FA4" w:rsidRDefault="00A25AD6" w:rsidP="00A25AD6">
      <w:pPr>
        <w:pStyle w:val="ListParagraph"/>
        <w:numPr>
          <w:ilvl w:val="2"/>
          <w:numId w:val="79"/>
        </w:numPr>
        <w:spacing w:after="160"/>
        <w:rPr>
          <w:rFonts w:ascii="Times New Roman" w:hAnsi="Times New Roman" w:cs="Times New Roman"/>
          <w:sz w:val="22"/>
          <w:szCs w:val="22"/>
        </w:rPr>
      </w:pPr>
      <w:r w:rsidRPr="006D2FA4">
        <w:rPr>
          <w:rFonts w:ascii="Times New Roman" w:hAnsi="Times New Roman" w:cs="Times New Roman"/>
          <w:sz w:val="22"/>
          <w:szCs w:val="22"/>
        </w:rPr>
        <w:t>If the employer cancelled health, dental, and life insurance benefits during the notice period, those too are recoverable in a successful wrongful dismissal case.</w:t>
      </w:r>
    </w:p>
    <w:p w14:paraId="38DDCC7F" w14:textId="77777777" w:rsidR="00A25AD6" w:rsidRPr="006D2FA4" w:rsidRDefault="00A25AD6" w:rsidP="00A25AD6">
      <w:pPr>
        <w:pStyle w:val="ListParagraph"/>
        <w:numPr>
          <w:ilvl w:val="0"/>
          <w:numId w:val="79"/>
        </w:numPr>
        <w:spacing w:after="160"/>
        <w:rPr>
          <w:rFonts w:ascii="Times New Roman" w:hAnsi="Times New Roman" w:cs="Times New Roman"/>
          <w:sz w:val="22"/>
          <w:szCs w:val="22"/>
        </w:rPr>
      </w:pPr>
      <w:r w:rsidRPr="006D2FA4">
        <w:rPr>
          <w:rFonts w:ascii="Times New Roman" w:hAnsi="Times New Roman" w:cs="Times New Roman"/>
          <w:sz w:val="22"/>
          <w:szCs w:val="22"/>
        </w:rPr>
        <w:t>Aggravated or “moral” damages</w:t>
      </w:r>
    </w:p>
    <w:p w14:paraId="2FFB0253" w14:textId="77777777" w:rsidR="00A25AD6" w:rsidRPr="006D2FA4" w:rsidRDefault="00A25AD6" w:rsidP="00A25AD6">
      <w:pPr>
        <w:pStyle w:val="ListParagraph"/>
        <w:numPr>
          <w:ilvl w:val="1"/>
          <w:numId w:val="79"/>
        </w:numPr>
        <w:spacing w:after="160"/>
        <w:rPr>
          <w:rFonts w:ascii="Times New Roman" w:hAnsi="Times New Roman" w:cs="Times New Roman"/>
          <w:sz w:val="22"/>
          <w:szCs w:val="22"/>
        </w:rPr>
      </w:pPr>
      <w:r w:rsidRPr="006D2FA4">
        <w:rPr>
          <w:rFonts w:ascii="Times New Roman" w:hAnsi="Times New Roman" w:cs="Times New Roman"/>
          <w:sz w:val="22"/>
          <w:szCs w:val="22"/>
        </w:rPr>
        <w:t>The employee experienced mental pain and suffering or hurt feelings as a result of harsh, insensitive, dishonest behaviour by the employer in the manner in which the employee’s contract was terminated.</w:t>
      </w:r>
    </w:p>
    <w:p w14:paraId="4B94E9FE" w14:textId="77777777" w:rsidR="00A25AD6" w:rsidRPr="006D2FA4" w:rsidRDefault="00A25AD6" w:rsidP="00A25AD6">
      <w:pPr>
        <w:pStyle w:val="ListParagraph"/>
        <w:numPr>
          <w:ilvl w:val="1"/>
          <w:numId w:val="79"/>
        </w:numPr>
        <w:spacing w:after="160"/>
        <w:rPr>
          <w:rFonts w:ascii="Times New Roman" w:hAnsi="Times New Roman" w:cs="Times New Roman"/>
          <w:sz w:val="22"/>
          <w:szCs w:val="22"/>
        </w:rPr>
      </w:pPr>
      <w:r w:rsidRPr="006D2FA4">
        <w:rPr>
          <w:rFonts w:ascii="Times New Roman" w:hAnsi="Times New Roman" w:cs="Times New Roman"/>
          <w:b/>
          <w:sz w:val="22"/>
          <w:szCs w:val="22"/>
        </w:rPr>
        <w:t>Test for recovery (Honda Canada Inc. v. Keays, 2008):</w:t>
      </w:r>
    </w:p>
    <w:p w14:paraId="2AE185D3" w14:textId="77777777" w:rsidR="00A25AD6" w:rsidRPr="006D2FA4" w:rsidRDefault="00A25AD6" w:rsidP="00A25AD6">
      <w:pPr>
        <w:pStyle w:val="ListParagraph"/>
        <w:numPr>
          <w:ilvl w:val="2"/>
          <w:numId w:val="79"/>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The employee must have (medical) evidence that establishes he or she suffered physical harm caused by the employer’s insensitive behaviour. If the employee can convince the court that he or she also suffered psychological pain, recoverable damages are more money. </w:t>
      </w:r>
      <w:r w:rsidRPr="006D2FA4">
        <w:rPr>
          <w:rFonts w:ascii="Times New Roman" w:hAnsi="Times New Roman" w:cs="Times New Roman"/>
          <w:b/>
          <w:sz w:val="22"/>
          <w:szCs w:val="22"/>
        </w:rPr>
        <w:t>Not extended notice periods.</w:t>
      </w:r>
    </w:p>
    <w:p w14:paraId="28D7AD3F" w14:textId="77777777" w:rsidR="00A25AD6" w:rsidRPr="006D2FA4" w:rsidRDefault="00A25AD6" w:rsidP="00A25AD6">
      <w:pPr>
        <w:pStyle w:val="ListParagraph"/>
        <w:numPr>
          <w:ilvl w:val="0"/>
          <w:numId w:val="79"/>
        </w:numPr>
        <w:spacing w:after="160"/>
        <w:rPr>
          <w:rFonts w:ascii="Times New Roman" w:hAnsi="Times New Roman" w:cs="Times New Roman"/>
          <w:sz w:val="22"/>
          <w:szCs w:val="22"/>
        </w:rPr>
      </w:pPr>
      <w:r w:rsidRPr="006D2FA4">
        <w:rPr>
          <w:rFonts w:ascii="Times New Roman" w:hAnsi="Times New Roman" w:cs="Times New Roman"/>
          <w:sz w:val="22"/>
          <w:szCs w:val="22"/>
        </w:rPr>
        <w:t>Punitive Damages</w:t>
      </w:r>
    </w:p>
    <w:p w14:paraId="751E0933" w14:textId="77777777" w:rsidR="00A25AD6" w:rsidRPr="006D2FA4" w:rsidRDefault="00A25AD6" w:rsidP="00A25AD6">
      <w:pPr>
        <w:pStyle w:val="ListParagraph"/>
        <w:numPr>
          <w:ilvl w:val="1"/>
          <w:numId w:val="79"/>
        </w:numPr>
        <w:spacing w:after="160"/>
        <w:rPr>
          <w:rFonts w:ascii="Times New Roman" w:hAnsi="Times New Roman" w:cs="Times New Roman"/>
          <w:sz w:val="22"/>
          <w:szCs w:val="22"/>
        </w:rPr>
      </w:pPr>
      <w:r w:rsidRPr="006D2FA4">
        <w:rPr>
          <w:rFonts w:ascii="Times New Roman" w:hAnsi="Times New Roman" w:cs="Times New Roman"/>
          <w:sz w:val="22"/>
          <w:szCs w:val="22"/>
        </w:rPr>
        <w:t>The employer’s behaviour was so reprehensible and outrageous that law should punish the employer beyond just ordering compensatory damages. The goal is to advance the objectives of “denunciation, deterrence, and retribution.</w:t>
      </w:r>
    </w:p>
    <w:p w14:paraId="1C53D607" w14:textId="77777777" w:rsidR="00A25AD6" w:rsidRPr="006D2FA4" w:rsidRDefault="00A25AD6" w:rsidP="00A25AD6">
      <w:pPr>
        <w:pStyle w:val="ListParagraph"/>
        <w:numPr>
          <w:ilvl w:val="1"/>
          <w:numId w:val="79"/>
        </w:numPr>
        <w:spacing w:after="160"/>
        <w:rPr>
          <w:rFonts w:ascii="Times New Roman" w:hAnsi="Times New Roman" w:cs="Times New Roman"/>
          <w:sz w:val="22"/>
          <w:szCs w:val="22"/>
        </w:rPr>
      </w:pPr>
      <w:r w:rsidRPr="006D2FA4">
        <w:rPr>
          <w:rFonts w:ascii="Times New Roman" w:hAnsi="Times New Roman" w:cs="Times New Roman"/>
          <w:b/>
          <w:sz w:val="22"/>
          <w:szCs w:val="22"/>
        </w:rPr>
        <w:t>Test for recovery (Honda Canada Inc. v. Keays, 2008):</w:t>
      </w:r>
    </w:p>
    <w:p w14:paraId="57467E9E" w14:textId="77777777" w:rsidR="00A25AD6" w:rsidRPr="006D2FA4" w:rsidRDefault="00A25AD6" w:rsidP="00A25AD6">
      <w:pPr>
        <w:pStyle w:val="ListParagraph"/>
        <w:numPr>
          <w:ilvl w:val="2"/>
          <w:numId w:val="79"/>
        </w:numPr>
        <w:spacing w:after="160"/>
        <w:rPr>
          <w:rFonts w:ascii="Times New Roman" w:hAnsi="Times New Roman" w:cs="Times New Roman"/>
          <w:sz w:val="22"/>
          <w:szCs w:val="22"/>
        </w:rPr>
      </w:pPr>
      <w:r w:rsidRPr="006D2FA4">
        <w:rPr>
          <w:rFonts w:ascii="Times New Roman" w:hAnsi="Times New Roman" w:cs="Times New Roman"/>
          <w:sz w:val="22"/>
          <w:szCs w:val="22"/>
        </w:rPr>
        <w:t>The employee must point to an “independent actionable wrong” other than breach of the duty to give reasonable notice.</w:t>
      </w:r>
    </w:p>
    <w:p w14:paraId="46745674" w14:textId="77777777" w:rsidR="00A25AD6" w:rsidRPr="006D2FA4" w:rsidRDefault="00A25AD6" w:rsidP="00A25AD6">
      <w:pPr>
        <w:pStyle w:val="ListParagraph"/>
        <w:numPr>
          <w:ilvl w:val="3"/>
          <w:numId w:val="79"/>
        </w:numPr>
        <w:spacing w:after="160"/>
        <w:rPr>
          <w:rFonts w:ascii="Times New Roman" w:hAnsi="Times New Roman" w:cs="Times New Roman"/>
          <w:sz w:val="22"/>
          <w:szCs w:val="22"/>
        </w:rPr>
      </w:pPr>
      <w:r w:rsidRPr="006D2FA4">
        <w:rPr>
          <w:rFonts w:ascii="Times New Roman" w:hAnsi="Times New Roman" w:cs="Times New Roman"/>
          <w:sz w:val="22"/>
          <w:szCs w:val="22"/>
        </w:rPr>
        <w:t>“You did something wrong that you can independently sue for.” Cannot have anything to do with the breach of contract for reasonable notice like harassment.</w:t>
      </w:r>
    </w:p>
    <w:p w14:paraId="78257EEC"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How to sue</w:t>
      </w:r>
    </w:p>
    <w:p w14:paraId="51831B52" w14:textId="77777777" w:rsidR="00A25AD6" w:rsidRPr="006D2FA4" w:rsidRDefault="00A25AD6" w:rsidP="00A25AD6">
      <w:pPr>
        <w:pStyle w:val="ListParagraph"/>
        <w:numPr>
          <w:ilvl w:val="0"/>
          <w:numId w:val="84"/>
        </w:numPr>
        <w:spacing w:after="160"/>
        <w:rPr>
          <w:rFonts w:ascii="Times New Roman" w:hAnsi="Times New Roman" w:cs="Times New Roman"/>
          <w:sz w:val="22"/>
          <w:szCs w:val="22"/>
        </w:rPr>
      </w:pPr>
      <w:r w:rsidRPr="006D2FA4">
        <w:rPr>
          <w:rFonts w:ascii="Times New Roman" w:hAnsi="Times New Roman" w:cs="Times New Roman"/>
          <w:sz w:val="22"/>
          <w:szCs w:val="22"/>
        </w:rPr>
        <w:t>Employees have 2 years from the date of dismissal to sue.</w:t>
      </w:r>
    </w:p>
    <w:p w14:paraId="2DBBEEBC" w14:textId="77777777" w:rsidR="00A25AD6" w:rsidRPr="006D2FA4" w:rsidRDefault="00A25AD6" w:rsidP="00A25AD6">
      <w:pPr>
        <w:pStyle w:val="ListParagraph"/>
        <w:numPr>
          <w:ilvl w:val="0"/>
          <w:numId w:val="84"/>
        </w:numPr>
        <w:spacing w:after="160"/>
        <w:rPr>
          <w:rFonts w:ascii="Times New Roman" w:hAnsi="Times New Roman" w:cs="Times New Roman"/>
          <w:sz w:val="22"/>
          <w:szCs w:val="22"/>
        </w:rPr>
      </w:pPr>
      <w:r w:rsidRPr="006D2FA4">
        <w:rPr>
          <w:rFonts w:ascii="Times New Roman" w:hAnsi="Times New Roman" w:cs="Times New Roman"/>
          <w:sz w:val="22"/>
          <w:szCs w:val="22"/>
        </w:rPr>
        <w:t>As of Jan. 1, 2010: Small claims court up to $25,000.</w:t>
      </w:r>
    </w:p>
    <w:p w14:paraId="1DC262E3" w14:textId="77777777" w:rsidR="00A25AD6" w:rsidRPr="006D2FA4" w:rsidRDefault="00A25AD6" w:rsidP="00A25AD6">
      <w:pPr>
        <w:pStyle w:val="ListParagraph"/>
        <w:numPr>
          <w:ilvl w:val="1"/>
          <w:numId w:val="84"/>
        </w:numPr>
        <w:spacing w:after="160"/>
        <w:rPr>
          <w:rFonts w:ascii="Times New Roman" w:hAnsi="Times New Roman" w:cs="Times New Roman"/>
          <w:sz w:val="22"/>
          <w:szCs w:val="22"/>
        </w:rPr>
      </w:pPr>
      <w:r w:rsidRPr="006D2FA4">
        <w:rPr>
          <w:rFonts w:ascii="Times New Roman" w:hAnsi="Times New Roman" w:cs="Times New Roman"/>
          <w:sz w:val="22"/>
          <w:szCs w:val="22"/>
        </w:rPr>
        <w:t>Over if Ontario Superior Court of Justice</w:t>
      </w:r>
    </w:p>
    <w:p w14:paraId="455867F8" w14:textId="77777777" w:rsidR="00A25AD6" w:rsidRPr="006D2FA4" w:rsidRDefault="00A25AD6" w:rsidP="00A25AD6">
      <w:pPr>
        <w:pStyle w:val="ListParagraph"/>
        <w:numPr>
          <w:ilvl w:val="0"/>
          <w:numId w:val="84"/>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Just cause </w:t>
      </w:r>
      <w:r w:rsidRPr="006D2FA4">
        <w:rPr>
          <w:rFonts w:ascii="Times New Roman" w:hAnsi="Times New Roman" w:cs="Times New Roman"/>
          <w:sz w:val="22"/>
          <w:szCs w:val="22"/>
        </w:rPr>
        <w:sym w:font="Wingdings" w:char="F0E0"/>
      </w:r>
      <w:r w:rsidRPr="006D2FA4">
        <w:rPr>
          <w:rFonts w:ascii="Times New Roman" w:hAnsi="Times New Roman" w:cs="Times New Roman"/>
          <w:sz w:val="22"/>
          <w:szCs w:val="22"/>
        </w:rPr>
        <w:t xml:space="preserve"> necessary for trial.</w:t>
      </w:r>
    </w:p>
    <w:p w14:paraId="6B997633" w14:textId="77777777" w:rsidR="00A25AD6" w:rsidRPr="006D2FA4" w:rsidRDefault="00A25AD6" w:rsidP="00A25AD6">
      <w:pPr>
        <w:pStyle w:val="ListParagraph"/>
        <w:numPr>
          <w:ilvl w:val="0"/>
          <w:numId w:val="84"/>
        </w:numPr>
        <w:spacing w:after="160"/>
        <w:rPr>
          <w:rFonts w:ascii="Times New Roman" w:hAnsi="Times New Roman" w:cs="Times New Roman"/>
          <w:sz w:val="22"/>
          <w:szCs w:val="22"/>
        </w:rPr>
      </w:pPr>
      <w:r w:rsidRPr="006D2FA4">
        <w:rPr>
          <w:rFonts w:ascii="Times New Roman" w:hAnsi="Times New Roman" w:cs="Times New Roman"/>
          <w:sz w:val="22"/>
          <w:szCs w:val="22"/>
        </w:rPr>
        <w:t>If you only want to determine reasonable notice, you can file a motion for summary judgement.</w:t>
      </w:r>
    </w:p>
    <w:p w14:paraId="79586BF3"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The Duty to Mitigate Compensatory Damages (IMPORTANT)</w:t>
      </w:r>
    </w:p>
    <w:p w14:paraId="503238FF" w14:textId="77777777" w:rsidR="00A25AD6" w:rsidRPr="006D2FA4" w:rsidRDefault="00A25AD6" w:rsidP="00A25AD6">
      <w:pPr>
        <w:pStyle w:val="ListParagraph"/>
        <w:numPr>
          <w:ilvl w:val="0"/>
          <w:numId w:val="80"/>
        </w:numPr>
        <w:spacing w:after="160"/>
        <w:rPr>
          <w:rFonts w:ascii="Times New Roman" w:hAnsi="Times New Roman" w:cs="Times New Roman"/>
          <w:sz w:val="22"/>
          <w:szCs w:val="22"/>
        </w:rPr>
      </w:pPr>
      <w:r w:rsidRPr="006D2FA4">
        <w:rPr>
          <w:rFonts w:ascii="Times New Roman" w:hAnsi="Times New Roman" w:cs="Times New Roman"/>
          <w:sz w:val="22"/>
          <w:szCs w:val="22"/>
        </w:rPr>
        <w:t>Employees have duties to mitigate losses and if they fail to do this, they may not be awarded damages.</w:t>
      </w:r>
    </w:p>
    <w:p w14:paraId="31C161E2" w14:textId="77777777" w:rsidR="00A25AD6" w:rsidRPr="006D2FA4" w:rsidRDefault="00A25AD6" w:rsidP="00A25AD6">
      <w:pPr>
        <w:pStyle w:val="ListParagraph"/>
        <w:numPr>
          <w:ilvl w:val="1"/>
          <w:numId w:val="80"/>
        </w:numPr>
        <w:spacing w:after="160"/>
        <w:rPr>
          <w:rFonts w:ascii="Times New Roman" w:hAnsi="Times New Roman" w:cs="Times New Roman"/>
          <w:sz w:val="22"/>
          <w:szCs w:val="22"/>
        </w:rPr>
      </w:pPr>
      <w:r w:rsidRPr="006D2FA4">
        <w:rPr>
          <w:rFonts w:ascii="Times New Roman" w:hAnsi="Times New Roman" w:cs="Times New Roman"/>
          <w:sz w:val="22"/>
          <w:szCs w:val="22"/>
        </w:rPr>
        <w:t>It requires the wrongfully dismissed employee to do their best to limit the damages incurred from not having reasonable notice.</w:t>
      </w:r>
    </w:p>
    <w:p w14:paraId="62D4ED5F" w14:textId="77777777" w:rsidR="00A25AD6" w:rsidRPr="006D2FA4" w:rsidRDefault="00A25AD6" w:rsidP="00A25AD6">
      <w:pPr>
        <w:pStyle w:val="ListParagraph"/>
        <w:numPr>
          <w:ilvl w:val="0"/>
          <w:numId w:val="80"/>
        </w:numPr>
        <w:spacing w:after="160"/>
        <w:rPr>
          <w:rFonts w:ascii="Times New Roman" w:hAnsi="Times New Roman" w:cs="Times New Roman"/>
          <w:sz w:val="22"/>
          <w:szCs w:val="22"/>
        </w:rPr>
      </w:pPr>
      <w:r w:rsidRPr="006D2FA4">
        <w:rPr>
          <w:rFonts w:ascii="Times New Roman" w:hAnsi="Times New Roman" w:cs="Times New Roman"/>
          <w:b/>
          <w:sz w:val="22"/>
          <w:szCs w:val="22"/>
        </w:rPr>
        <w:t>The standard of mitigation that is required (DUTY TO MITIGATE)</w:t>
      </w:r>
      <w:r w:rsidRPr="006D2FA4">
        <w:rPr>
          <w:rFonts w:ascii="Times New Roman" w:hAnsi="Times New Roman" w:cs="Times New Roman"/>
          <w:sz w:val="22"/>
          <w:szCs w:val="22"/>
        </w:rPr>
        <w:t>:</w:t>
      </w:r>
    </w:p>
    <w:p w14:paraId="1DA34049" w14:textId="77777777" w:rsidR="00A25AD6" w:rsidRPr="006D2FA4" w:rsidRDefault="00A25AD6" w:rsidP="00A25AD6">
      <w:pPr>
        <w:pStyle w:val="ListParagraph"/>
        <w:numPr>
          <w:ilvl w:val="1"/>
          <w:numId w:val="80"/>
        </w:numPr>
        <w:spacing w:after="160"/>
        <w:rPr>
          <w:rFonts w:ascii="Times New Roman" w:hAnsi="Times New Roman" w:cs="Times New Roman"/>
          <w:sz w:val="22"/>
          <w:szCs w:val="22"/>
        </w:rPr>
      </w:pPr>
      <w:r w:rsidRPr="006D2FA4">
        <w:rPr>
          <w:rFonts w:ascii="Times New Roman" w:hAnsi="Times New Roman" w:cs="Times New Roman"/>
          <w:sz w:val="22"/>
          <w:szCs w:val="22"/>
        </w:rPr>
        <w:t>The burden falls on the employer to prove that the employee could have mitigated their damages.</w:t>
      </w:r>
    </w:p>
    <w:p w14:paraId="1AE60424" w14:textId="77777777" w:rsidR="00A25AD6" w:rsidRPr="006D2FA4" w:rsidRDefault="00A25AD6" w:rsidP="00A25AD6">
      <w:pPr>
        <w:pStyle w:val="ListParagraph"/>
        <w:numPr>
          <w:ilvl w:val="1"/>
          <w:numId w:val="80"/>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The employee has two obligations to fulfill:</w:t>
      </w:r>
    </w:p>
    <w:p w14:paraId="0539A7D5" w14:textId="77777777" w:rsidR="00A25AD6" w:rsidRPr="006D2FA4" w:rsidRDefault="00A25AD6" w:rsidP="00A25AD6">
      <w:pPr>
        <w:pStyle w:val="ListParagraph"/>
        <w:numPr>
          <w:ilvl w:val="2"/>
          <w:numId w:val="80"/>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 xml:space="preserve">To make reasonable efforts to look for a new job. </w:t>
      </w:r>
    </w:p>
    <w:p w14:paraId="0FE84630" w14:textId="77777777" w:rsidR="00A25AD6" w:rsidRPr="006D2FA4" w:rsidRDefault="00A25AD6" w:rsidP="00A25AD6">
      <w:pPr>
        <w:pStyle w:val="ListParagraph"/>
        <w:numPr>
          <w:ilvl w:val="2"/>
          <w:numId w:val="80"/>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And, to accept a job offer that a reasonable person in his or her position would accept (even, if it’s from the former employer!)</w:t>
      </w:r>
    </w:p>
    <w:p w14:paraId="5CD94E91" w14:textId="77777777" w:rsidR="00A25AD6" w:rsidRPr="006D2FA4" w:rsidRDefault="00A25AD6" w:rsidP="00A25AD6">
      <w:pPr>
        <w:pStyle w:val="ListParagraph"/>
        <w:numPr>
          <w:ilvl w:val="1"/>
          <w:numId w:val="80"/>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Generally, employees are allowed 3 months of recovery time. So mitigation is not expected during recovery time.</w:t>
      </w:r>
    </w:p>
    <w:p w14:paraId="17A7F42F" w14:textId="77777777" w:rsidR="00A25AD6" w:rsidRPr="006D2FA4" w:rsidRDefault="00A25AD6" w:rsidP="00A25AD6">
      <w:pPr>
        <w:pStyle w:val="ListParagraph"/>
        <w:numPr>
          <w:ilvl w:val="1"/>
          <w:numId w:val="80"/>
        </w:numPr>
        <w:spacing w:after="160"/>
        <w:rPr>
          <w:rFonts w:ascii="Times New Roman" w:hAnsi="Times New Roman" w:cs="Times New Roman"/>
          <w:sz w:val="22"/>
          <w:szCs w:val="22"/>
          <w:highlight w:val="yellow"/>
        </w:rPr>
      </w:pPr>
      <w:r w:rsidRPr="006D2FA4">
        <w:rPr>
          <w:rFonts w:ascii="Times New Roman" w:hAnsi="Times New Roman" w:cs="Times New Roman"/>
          <w:sz w:val="22"/>
          <w:szCs w:val="22"/>
          <w:highlight w:val="yellow"/>
        </w:rPr>
        <w:t>Taking on self-employment not considered a mitigating act.</w:t>
      </w:r>
    </w:p>
    <w:p w14:paraId="214F6AF2" w14:textId="77777777" w:rsidR="00A25AD6" w:rsidRPr="006D2FA4" w:rsidRDefault="00A25AD6" w:rsidP="00A25AD6">
      <w:pPr>
        <w:pStyle w:val="ListParagraph"/>
        <w:numPr>
          <w:ilvl w:val="0"/>
          <w:numId w:val="80"/>
        </w:numPr>
        <w:spacing w:after="160"/>
        <w:rPr>
          <w:rFonts w:ascii="Times New Roman" w:hAnsi="Times New Roman" w:cs="Times New Roman"/>
          <w:sz w:val="22"/>
          <w:szCs w:val="22"/>
        </w:rPr>
      </w:pPr>
      <w:r w:rsidRPr="006D2FA4">
        <w:rPr>
          <w:rFonts w:ascii="Times New Roman" w:hAnsi="Times New Roman" w:cs="Times New Roman"/>
          <w:sz w:val="22"/>
          <w:szCs w:val="22"/>
        </w:rPr>
        <w:t>Mitigation with a Job Offered by the Former Employer</w:t>
      </w:r>
    </w:p>
    <w:p w14:paraId="7EC67E68" w14:textId="77777777" w:rsidR="00A25AD6" w:rsidRPr="006D2FA4" w:rsidRDefault="00A25AD6" w:rsidP="00A25AD6">
      <w:pPr>
        <w:pStyle w:val="ListParagraph"/>
        <w:numPr>
          <w:ilvl w:val="1"/>
          <w:numId w:val="80"/>
        </w:numPr>
        <w:spacing w:after="160"/>
        <w:rPr>
          <w:rFonts w:ascii="Times New Roman" w:hAnsi="Times New Roman" w:cs="Times New Roman"/>
          <w:sz w:val="22"/>
          <w:szCs w:val="22"/>
        </w:rPr>
      </w:pPr>
      <w:r w:rsidRPr="006D2FA4">
        <w:rPr>
          <w:rFonts w:ascii="Times New Roman" w:hAnsi="Times New Roman" w:cs="Times New Roman"/>
          <w:b/>
          <w:sz w:val="22"/>
          <w:szCs w:val="22"/>
        </w:rPr>
        <w:t>The duty to mitigate</w:t>
      </w:r>
      <w:r w:rsidRPr="006D2FA4">
        <w:rPr>
          <w:rFonts w:ascii="Times New Roman" w:hAnsi="Times New Roman" w:cs="Times New Roman"/>
          <w:sz w:val="22"/>
          <w:szCs w:val="22"/>
        </w:rPr>
        <w:t xml:space="preserve"> requires the employee to accept a job offer from the former employer if a reasonable person would likely accept a job offer from the former employer when the following conditions are met </w:t>
      </w:r>
      <w:r w:rsidRPr="006D2FA4">
        <w:rPr>
          <w:rFonts w:ascii="Times New Roman" w:hAnsi="Times New Roman" w:cs="Times New Roman"/>
          <w:b/>
          <w:sz w:val="22"/>
          <w:szCs w:val="22"/>
        </w:rPr>
        <w:t>(Evans v. Teamsters Local Union No. 31):</w:t>
      </w:r>
    </w:p>
    <w:p w14:paraId="1FEC5A56" w14:textId="77777777" w:rsidR="00A25AD6" w:rsidRPr="006D2FA4" w:rsidRDefault="00A25AD6" w:rsidP="00A25AD6">
      <w:pPr>
        <w:pStyle w:val="ListParagraph"/>
        <w:numPr>
          <w:ilvl w:val="2"/>
          <w:numId w:val="80"/>
        </w:numPr>
        <w:spacing w:after="160"/>
        <w:rPr>
          <w:rFonts w:ascii="Times New Roman" w:hAnsi="Times New Roman" w:cs="Times New Roman"/>
          <w:sz w:val="22"/>
          <w:szCs w:val="22"/>
        </w:rPr>
      </w:pPr>
      <w:r w:rsidRPr="006D2FA4">
        <w:rPr>
          <w:rFonts w:ascii="Times New Roman" w:hAnsi="Times New Roman" w:cs="Times New Roman"/>
          <w:sz w:val="22"/>
          <w:szCs w:val="22"/>
        </w:rPr>
        <w:t>The salary offered is the same, the working conditions are not substantially different or the work demeaning, and the person relationships are not acrimonious.</w:t>
      </w:r>
    </w:p>
    <w:p w14:paraId="49526723" w14:textId="77777777" w:rsidR="00A25AD6" w:rsidRPr="006D2FA4" w:rsidRDefault="00A25AD6" w:rsidP="00A25AD6">
      <w:pPr>
        <w:pStyle w:val="ListParagraph"/>
        <w:numPr>
          <w:ilvl w:val="2"/>
          <w:numId w:val="80"/>
        </w:numPr>
        <w:spacing w:after="160"/>
        <w:rPr>
          <w:rFonts w:ascii="Times New Roman" w:hAnsi="Times New Roman" w:cs="Times New Roman"/>
          <w:sz w:val="22"/>
          <w:szCs w:val="22"/>
        </w:rPr>
      </w:pPr>
      <w:r w:rsidRPr="006D2FA4">
        <w:rPr>
          <w:rFonts w:ascii="Times New Roman" w:hAnsi="Times New Roman" w:cs="Times New Roman"/>
          <w:sz w:val="22"/>
          <w:szCs w:val="22"/>
        </w:rPr>
        <w:t>Returning to the old workplace would not place the employee in an “atmosphere of hostility, embarrassment, or humiliation.”</w:t>
      </w:r>
    </w:p>
    <w:p w14:paraId="794B9802" w14:textId="77777777" w:rsidR="00A25AD6" w:rsidRPr="006D2FA4" w:rsidRDefault="00A25AD6" w:rsidP="00A25AD6">
      <w:pPr>
        <w:jc w:val="center"/>
        <w:rPr>
          <w:rFonts w:ascii="Times New Roman" w:hAnsi="Times New Roman" w:cs="Times New Roman"/>
          <w:sz w:val="22"/>
          <w:szCs w:val="22"/>
          <w:u w:val="single"/>
        </w:rPr>
      </w:pPr>
      <w:r w:rsidRPr="006D2FA4">
        <w:rPr>
          <w:rFonts w:ascii="Times New Roman" w:hAnsi="Times New Roman" w:cs="Times New Roman"/>
          <w:sz w:val="22"/>
          <w:szCs w:val="22"/>
          <w:u w:val="single"/>
        </w:rPr>
        <w:t>Chapter 17 – “I Quit!”: Termination of the Employment Contract by the Employee</w:t>
      </w:r>
    </w:p>
    <w:p w14:paraId="64136CF3"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lastRenderedPageBreak/>
        <w:t>Introduction</w:t>
      </w:r>
    </w:p>
    <w:p w14:paraId="58479997" w14:textId="77777777" w:rsidR="00A25AD6" w:rsidRPr="006D2FA4" w:rsidRDefault="00A25AD6" w:rsidP="00A25AD6">
      <w:pPr>
        <w:pStyle w:val="ListParagraph"/>
        <w:numPr>
          <w:ilvl w:val="0"/>
          <w:numId w:val="81"/>
        </w:numPr>
        <w:spacing w:after="160"/>
        <w:rPr>
          <w:rFonts w:ascii="Times New Roman" w:hAnsi="Times New Roman" w:cs="Times New Roman"/>
          <w:sz w:val="22"/>
          <w:szCs w:val="22"/>
        </w:rPr>
      </w:pPr>
      <w:r w:rsidRPr="006D2FA4">
        <w:rPr>
          <w:rFonts w:ascii="Times New Roman" w:hAnsi="Times New Roman" w:cs="Times New Roman"/>
          <w:sz w:val="22"/>
          <w:szCs w:val="22"/>
        </w:rPr>
        <w:t>When an employee truly wishes to resign, he or she must provide the employer a notice of termination. How much notice is required can be expressed in the contract or by statute.</w:t>
      </w:r>
    </w:p>
    <w:p w14:paraId="4DDC2499"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The Test for Assessing Whether an Employee Has Resigned</w:t>
      </w:r>
    </w:p>
    <w:p w14:paraId="1174ED42" w14:textId="77777777" w:rsidR="00A25AD6" w:rsidRPr="006D2FA4" w:rsidRDefault="00A25AD6" w:rsidP="00A25AD6">
      <w:pPr>
        <w:pStyle w:val="ListParagraph"/>
        <w:numPr>
          <w:ilvl w:val="0"/>
          <w:numId w:val="81"/>
        </w:numPr>
        <w:spacing w:after="160"/>
        <w:rPr>
          <w:rFonts w:ascii="Times New Roman" w:hAnsi="Times New Roman" w:cs="Times New Roman"/>
          <w:sz w:val="22"/>
          <w:szCs w:val="22"/>
        </w:rPr>
      </w:pPr>
      <w:r w:rsidRPr="006D2FA4">
        <w:rPr>
          <w:rFonts w:ascii="Times New Roman" w:hAnsi="Times New Roman" w:cs="Times New Roman"/>
          <w:b/>
          <w:sz w:val="22"/>
          <w:szCs w:val="22"/>
        </w:rPr>
        <w:t>An objective test</w:t>
      </w:r>
      <w:r w:rsidRPr="006D2FA4">
        <w:rPr>
          <w:rFonts w:ascii="Times New Roman" w:hAnsi="Times New Roman" w:cs="Times New Roman"/>
          <w:sz w:val="22"/>
          <w:szCs w:val="22"/>
        </w:rPr>
        <w:t xml:space="preserve"> is applied to determine whether the employee intended to quit or not.</w:t>
      </w:r>
    </w:p>
    <w:p w14:paraId="4DBEB120" w14:textId="77777777" w:rsidR="00A25AD6" w:rsidRPr="006D2FA4" w:rsidRDefault="00A25AD6" w:rsidP="00A25AD6">
      <w:pPr>
        <w:ind w:left="360"/>
        <w:rPr>
          <w:rFonts w:ascii="Times New Roman" w:hAnsi="Times New Roman" w:cs="Times New Roman"/>
          <w:sz w:val="22"/>
          <w:szCs w:val="22"/>
        </w:rPr>
      </w:pPr>
    </w:p>
    <w:p w14:paraId="279E02A6" w14:textId="77777777" w:rsidR="00A25AD6" w:rsidRPr="006D2FA4" w:rsidRDefault="00A25AD6" w:rsidP="00A25AD6">
      <w:pPr>
        <w:rPr>
          <w:rFonts w:ascii="Times New Roman" w:hAnsi="Times New Roman" w:cs="Times New Roman"/>
          <w:sz w:val="22"/>
          <w:szCs w:val="22"/>
        </w:rPr>
      </w:pPr>
    </w:p>
    <w:p w14:paraId="73D874F7" w14:textId="77777777" w:rsidR="00A25AD6" w:rsidRPr="006D2FA4" w:rsidRDefault="00A25AD6" w:rsidP="00A25AD6">
      <w:pPr>
        <w:pStyle w:val="ListParagraph"/>
        <w:numPr>
          <w:ilvl w:val="1"/>
          <w:numId w:val="81"/>
        </w:numPr>
        <w:spacing w:after="160"/>
        <w:rPr>
          <w:rFonts w:ascii="Times New Roman" w:hAnsi="Times New Roman" w:cs="Times New Roman"/>
          <w:sz w:val="22"/>
          <w:szCs w:val="22"/>
        </w:rPr>
      </w:pPr>
      <w:r w:rsidRPr="006D2FA4">
        <w:rPr>
          <w:rFonts w:ascii="Times New Roman" w:hAnsi="Times New Roman" w:cs="Times New Roman"/>
          <w:sz w:val="22"/>
          <w:szCs w:val="22"/>
        </w:rPr>
        <w:t>It asks, “Would a reasonable person of normal intelligence looking at what happened would conclude that the employee had unequivocally resigned from his or her job?”</w:t>
      </w:r>
    </w:p>
    <w:p w14:paraId="520C1FB1" w14:textId="77777777" w:rsidR="00A25AD6" w:rsidRPr="006D2FA4" w:rsidRDefault="00A25AD6" w:rsidP="00A25AD6">
      <w:pPr>
        <w:pStyle w:val="ListParagraph"/>
        <w:numPr>
          <w:ilvl w:val="0"/>
          <w:numId w:val="81"/>
        </w:numPr>
        <w:spacing w:after="160"/>
        <w:rPr>
          <w:rFonts w:ascii="Times New Roman" w:hAnsi="Times New Roman" w:cs="Times New Roman"/>
          <w:sz w:val="22"/>
          <w:szCs w:val="22"/>
        </w:rPr>
      </w:pPr>
      <w:r w:rsidRPr="006D2FA4">
        <w:rPr>
          <w:rFonts w:ascii="Times New Roman" w:hAnsi="Times New Roman" w:cs="Times New Roman"/>
          <w:sz w:val="22"/>
          <w:szCs w:val="22"/>
        </w:rPr>
        <w:t>“I quit” usually does not constitute legal resignation. (</w:t>
      </w:r>
      <w:r w:rsidRPr="006D2FA4">
        <w:rPr>
          <w:rFonts w:ascii="Times New Roman" w:hAnsi="Times New Roman" w:cs="Times New Roman"/>
          <w:i/>
          <w:sz w:val="22"/>
          <w:szCs w:val="22"/>
        </w:rPr>
        <w:t xml:space="preserve">Upcott v. Savaria Concord Lifts INC.) </w:t>
      </w:r>
    </w:p>
    <w:p w14:paraId="36289BCC" w14:textId="77777777" w:rsidR="00A25AD6" w:rsidRPr="006D2FA4" w:rsidRDefault="00A25AD6" w:rsidP="00A25AD6">
      <w:pPr>
        <w:pStyle w:val="ListParagraph"/>
        <w:numPr>
          <w:ilvl w:val="1"/>
          <w:numId w:val="81"/>
        </w:numPr>
        <w:spacing w:after="160"/>
        <w:rPr>
          <w:rFonts w:ascii="Times New Roman" w:hAnsi="Times New Roman" w:cs="Times New Roman"/>
          <w:sz w:val="22"/>
          <w:szCs w:val="22"/>
        </w:rPr>
      </w:pPr>
      <w:r w:rsidRPr="006D2FA4">
        <w:rPr>
          <w:rFonts w:ascii="Times New Roman" w:hAnsi="Times New Roman" w:cs="Times New Roman"/>
          <w:sz w:val="22"/>
          <w:szCs w:val="22"/>
        </w:rPr>
        <w:t>The employer must allow the employee to calm down.</w:t>
      </w:r>
    </w:p>
    <w:p w14:paraId="4EEDBA6C" w14:textId="77777777" w:rsidR="00A25AD6" w:rsidRPr="006D2FA4" w:rsidRDefault="00A25AD6" w:rsidP="00A25AD6">
      <w:pPr>
        <w:pStyle w:val="ListParagraph"/>
        <w:numPr>
          <w:ilvl w:val="1"/>
          <w:numId w:val="81"/>
        </w:numPr>
        <w:spacing w:after="160"/>
        <w:rPr>
          <w:rFonts w:ascii="Times New Roman" w:hAnsi="Times New Roman" w:cs="Times New Roman"/>
          <w:sz w:val="22"/>
          <w:szCs w:val="22"/>
        </w:rPr>
      </w:pPr>
      <w:r w:rsidRPr="006D2FA4">
        <w:rPr>
          <w:rFonts w:ascii="Times New Roman" w:hAnsi="Times New Roman" w:cs="Times New Roman"/>
          <w:sz w:val="22"/>
          <w:szCs w:val="22"/>
        </w:rPr>
        <w:t>The onus is on the employer to not accept such spontaneous declaration.</w:t>
      </w:r>
    </w:p>
    <w:p w14:paraId="1115AEDC" w14:textId="77777777" w:rsidR="00A25AD6" w:rsidRPr="006D2FA4" w:rsidRDefault="00A25AD6" w:rsidP="00A25AD6">
      <w:pPr>
        <w:pStyle w:val="ListParagraph"/>
        <w:numPr>
          <w:ilvl w:val="0"/>
          <w:numId w:val="81"/>
        </w:numPr>
        <w:spacing w:after="160"/>
        <w:rPr>
          <w:rFonts w:ascii="Times New Roman" w:hAnsi="Times New Roman" w:cs="Times New Roman"/>
          <w:sz w:val="22"/>
          <w:szCs w:val="22"/>
        </w:rPr>
      </w:pPr>
      <w:r w:rsidRPr="006D2FA4">
        <w:rPr>
          <w:rFonts w:ascii="Times New Roman" w:hAnsi="Times New Roman" w:cs="Times New Roman"/>
          <w:sz w:val="22"/>
          <w:szCs w:val="22"/>
        </w:rPr>
        <w:t>It must be completely voluntary.</w:t>
      </w:r>
    </w:p>
    <w:p w14:paraId="07E1D770" w14:textId="77777777" w:rsidR="00A25AD6" w:rsidRPr="006D2FA4" w:rsidRDefault="00A25AD6" w:rsidP="00A25AD6">
      <w:pPr>
        <w:pStyle w:val="ListParagraph"/>
        <w:numPr>
          <w:ilvl w:val="0"/>
          <w:numId w:val="81"/>
        </w:numPr>
        <w:spacing w:after="160"/>
        <w:rPr>
          <w:rFonts w:ascii="Times New Roman" w:hAnsi="Times New Roman" w:cs="Times New Roman"/>
          <w:sz w:val="22"/>
          <w:szCs w:val="22"/>
        </w:rPr>
      </w:pPr>
      <w:r w:rsidRPr="006D2FA4">
        <w:rPr>
          <w:rFonts w:ascii="Times New Roman" w:hAnsi="Times New Roman" w:cs="Times New Roman"/>
          <w:sz w:val="22"/>
          <w:szCs w:val="22"/>
        </w:rPr>
        <w:t>It is also not a resignation when an employee notified their employer that he or she is looking for another job.</w:t>
      </w:r>
    </w:p>
    <w:p w14:paraId="7E1288EC" w14:textId="77777777" w:rsidR="00A25AD6" w:rsidRPr="006D2FA4" w:rsidRDefault="00A25AD6" w:rsidP="00A25AD6">
      <w:pPr>
        <w:pStyle w:val="ListParagraph"/>
        <w:numPr>
          <w:ilvl w:val="0"/>
          <w:numId w:val="81"/>
        </w:numPr>
        <w:spacing w:after="160"/>
        <w:rPr>
          <w:rFonts w:ascii="Times New Roman" w:hAnsi="Times New Roman" w:cs="Times New Roman"/>
          <w:sz w:val="22"/>
          <w:szCs w:val="22"/>
        </w:rPr>
      </w:pPr>
      <w:r w:rsidRPr="006D2FA4">
        <w:rPr>
          <w:rFonts w:ascii="Times New Roman" w:hAnsi="Times New Roman" w:cs="Times New Roman"/>
          <w:sz w:val="22"/>
          <w:szCs w:val="22"/>
        </w:rPr>
        <w:t>When an employee is given an ultimatum to either quit or get fired, does not constitute legal resignation.</w:t>
      </w:r>
    </w:p>
    <w:p w14:paraId="281BD081"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The Requirement for an Employee to Give an Employer Notice of Termination</w:t>
      </w:r>
    </w:p>
    <w:p w14:paraId="4E1AA7A0" w14:textId="77777777" w:rsidR="00A25AD6" w:rsidRPr="006D2FA4" w:rsidRDefault="00A25AD6" w:rsidP="00A25AD6">
      <w:pPr>
        <w:pStyle w:val="ListParagraph"/>
        <w:numPr>
          <w:ilvl w:val="0"/>
          <w:numId w:val="82"/>
        </w:numPr>
        <w:spacing w:after="160"/>
        <w:rPr>
          <w:rFonts w:ascii="Times New Roman" w:hAnsi="Times New Roman" w:cs="Times New Roman"/>
          <w:sz w:val="22"/>
          <w:szCs w:val="22"/>
        </w:rPr>
      </w:pPr>
      <w:r w:rsidRPr="006D2FA4">
        <w:rPr>
          <w:rFonts w:ascii="Times New Roman" w:hAnsi="Times New Roman" w:cs="Times New Roman"/>
          <w:sz w:val="22"/>
          <w:szCs w:val="22"/>
        </w:rPr>
        <w:t>The minimum requirement of reasonable notice of termination is set in the employment standards legislation.</w:t>
      </w:r>
    </w:p>
    <w:p w14:paraId="6F9D78E4" w14:textId="77777777" w:rsidR="00A25AD6" w:rsidRPr="006D2FA4" w:rsidRDefault="00A25AD6" w:rsidP="00A25AD6">
      <w:pPr>
        <w:pStyle w:val="ListParagraph"/>
        <w:numPr>
          <w:ilvl w:val="1"/>
          <w:numId w:val="82"/>
        </w:numPr>
        <w:spacing w:after="160"/>
        <w:rPr>
          <w:rFonts w:ascii="Times New Roman" w:hAnsi="Times New Roman" w:cs="Times New Roman"/>
          <w:sz w:val="22"/>
          <w:szCs w:val="22"/>
        </w:rPr>
      </w:pPr>
      <w:r w:rsidRPr="006D2FA4">
        <w:rPr>
          <w:rFonts w:ascii="Times New Roman" w:hAnsi="Times New Roman" w:cs="Times New Roman"/>
          <w:sz w:val="22"/>
          <w:szCs w:val="22"/>
        </w:rPr>
        <w:t>However, in Ontario, no notice is required in the ESA.</w:t>
      </w:r>
    </w:p>
    <w:p w14:paraId="0733C5E2" w14:textId="77777777" w:rsidR="00A25AD6" w:rsidRPr="006D2FA4" w:rsidRDefault="00A25AD6" w:rsidP="00A25AD6">
      <w:pPr>
        <w:pStyle w:val="ListParagraph"/>
        <w:numPr>
          <w:ilvl w:val="0"/>
          <w:numId w:val="82"/>
        </w:numPr>
        <w:spacing w:after="160"/>
        <w:rPr>
          <w:rFonts w:ascii="Times New Roman" w:hAnsi="Times New Roman" w:cs="Times New Roman"/>
          <w:sz w:val="22"/>
          <w:szCs w:val="22"/>
        </w:rPr>
      </w:pPr>
      <w:r w:rsidRPr="006D2FA4">
        <w:rPr>
          <w:rFonts w:ascii="Times New Roman" w:hAnsi="Times New Roman" w:cs="Times New Roman"/>
          <w:sz w:val="22"/>
          <w:szCs w:val="22"/>
        </w:rPr>
        <w:t>But based on common law, reasonable notice is required. (Usually 2 weeks)</w:t>
      </w:r>
    </w:p>
    <w:p w14:paraId="683B16BD" w14:textId="77777777" w:rsidR="00A25AD6" w:rsidRPr="006D2FA4" w:rsidRDefault="00A25AD6" w:rsidP="00A25AD6">
      <w:pPr>
        <w:pStyle w:val="ListParagraph"/>
        <w:numPr>
          <w:ilvl w:val="0"/>
          <w:numId w:val="82"/>
        </w:numPr>
        <w:spacing w:after="160"/>
        <w:rPr>
          <w:rFonts w:ascii="Times New Roman" w:hAnsi="Times New Roman" w:cs="Times New Roman"/>
          <w:sz w:val="22"/>
          <w:szCs w:val="22"/>
        </w:rPr>
      </w:pPr>
      <w:r w:rsidRPr="006D2FA4">
        <w:rPr>
          <w:rFonts w:ascii="Times New Roman" w:hAnsi="Times New Roman" w:cs="Times New Roman"/>
          <w:sz w:val="22"/>
          <w:szCs w:val="22"/>
        </w:rPr>
        <w:t>If there is no requirement in the employment standards act, and no written term, courts must assess how much reasonable is required by an employee based on the view of how long does the employer need to find a replacement.</w:t>
      </w:r>
    </w:p>
    <w:p w14:paraId="3DE42DDF"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Calculating Damages When an Employee Fails to Give Proper Notice of Termination</w:t>
      </w:r>
    </w:p>
    <w:p w14:paraId="75C09C59" w14:textId="77777777" w:rsidR="00A25AD6" w:rsidRPr="006D2FA4" w:rsidRDefault="00A25AD6" w:rsidP="00A25AD6">
      <w:pPr>
        <w:pStyle w:val="ListParagraph"/>
        <w:numPr>
          <w:ilvl w:val="0"/>
          <w:numId w:val="83"/>
        </w:numPr>
        <w:spacing w:after="160"/>
        <w:rPr>
          <w:rFonts w:ascii="Times New Roman" w:hAnsi="Times New Roman" w:cs="Times New Roman"/>
          <w:sz w:val="22"/>
          <w:szCs w:val="22"/>
        </w:rPr>
      </w:pPr>
      <w:r w:rsidRPr="006D2FA4">
        <w:rPr>
          <w:rFonts w:ascii="Times New Roman" w:hAnsi="Times New Roman" w:cs="Times New Roman"/>
          <w:sz w:val="22"/>
          <w:szCs w:val="22"/>
        </w:rPr>
        <w:t>Damages are assessed based on the actual harm caused to the employer as a result of lack of notice. It results from loss of productivity until a new replacement could have been found. Or, other costs that incurs directly from the employee not giving notice.</w:t>
      </w:r>
    </w:p>
    <w:p w14:paraId="793B0873" w14:textId="77777777" w:rsidR="00A25AD6" w:rsidRPr="006D2FA4" w:rsidRDefault="00A25AD6" w:rsidP="00A25AD6">
      <w:pPr>
        <w:rPr>
          <w:rFonts w:ascii="Times New Roman" w:hAnsi="Times New Roman" w:cs="Times New Roman"/>
          <w:sz w:val="22"/>
          <w:szCs w:val="22"/>
          <w:u w:val="single"/>
        </w:rPr>
      </w:pPr>
      <w:r w:rsidRPr="006D2FA4">
        <w:rPr>
          <w:rFonts w:ascii="Times New Roman" w:hAnsi="Times New Roman" w:cs="Times New Roman"/>
          <w:sz w:val="22"/>
          <w:szCs w:val="22"/>
          <w:u w:val="single"/>
        </w:rPr>
        <w:t>Questions</w:t>
      </w:r>
    </w:p>
    <w:p w14:paraId="68C0295F"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Chapter 12</w:t>
      </w:r>
    </w:p>
    <w:p w14:paraId="2F001C9F"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6. Ask for a written letter for the resignation. Don’t hire a replacement right away. Wait 48 hours to let them cool off and contact them to see if they really feel like quitting.</w:t>
      </w:r>
    </w:p>
    <w:p w14:paraId="3256C3F3"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7. It doesn’t look like a resignation because a reasonable person would look at the situation and understand that she never quit. Even though, she never contacted them for a month, her house was destroyed so it is understandable that she was busy. Also, she was diagnosed with depression and anxiety which could lead to discriminatory claims. The company also didn’t attempt to contact her so they failed to mitigate. In conclusion, this does not look like a resignation.</w:t>
      </w:r>
    </w:p>
    <w:p w14:paraId="45A7FFFE"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Chapter 15</w:t>
      </w:r>
    </w:p>
    <w:p w14:paraId="59148E63"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8 a) 7 weeks</w:t>
      </w:r>
    </w:p>
    <w:p w14:paraId="04A74103"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b) Severance pay only (you do get partial years as well so if you worked 7.5 years, you’ll get 7.5 weeks), if working for more than 5 years, and at least pay of 2.5 million.</w:t>
      </w:r>
    </w:p>
    <w:p w14:paraId="1F75C9C9"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Example: 30.5 years, 4 million pay roll – you’ll get 8 weeks of termination notice and 26 weeks of severance pay (8 weeks max of notice and 26 weeks max of severance pay if you work at least 5 years and 2.5 million pay roll)</w:t>
      </w:r>
    </w:p>
    <w:p w14:paraId="04CAF89E"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d) Bardel factors will be taken into consideration: Length of service (7.5 years), age (39), he is also a chef so it’s a senior position, he can also get another job easily. Judging from these characteristics, a package of 7 months’ pay should suffice so on an exam, you should say between 5-10 months.</w:t>
      </w:r>
    </w:p>
    <w:p w14:paraId="79B07BA5"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e) Leaving a voicemail could be bad faith for dismissal. The risk could be that Robert suffers mental distress and could sue.</w:t>
      </w:r>
    </w:p>
    <w:p w14:paraId="02845644"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10. Bardel factors: He worked 36 years (), he is also 66 years old (), he is also a lab technician, and in terms of availability, he is old so it may not be easy to find another job. So the answer is a high amount of months like 20-26 months.</w:t>
      </w:r>
    </w:p>
    <w:p w14:paraId="29EE22C8"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ESA/ SEVERANCE PAY = WEEKS - LEGISLATION</w:t>
      </w:r>
    </w:p>
    <w:p w14:paraId="2FB90F5A"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BARDEL FACTORS = MONTHS – COMMON LAW</w:t>
      </w:r>
    </w:p>
    <w:p w14:paraId="698EBF1E"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11. Yes because the breach is a significant part of the contract. (Not paying on time)</w:t>
      </w:r>
    </w:p>
    <w:p w14:paraId="2446D06B"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lastRenderedPageBreak/>
        <w:t xml:space="preserve">12. Were the changes reasonable? Some may argue that the business was restructuring so the changes are reasonable and they also paid her to make up for her lost bonus. She also quit months later so it shows that she condoned the change. You must respond within reasonable time because if not, it looks like you accepted the change. </w:t>
      </w:r>
    </w:p>
    <w:p w14:paraId="4BB66FA3"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14. The employer did act in bad faith because he hired a friend to do everything. It was poorly executed. For damages, maybe not because it doesn’t seem like he suffered mental distress. However, if he did, he would have to prove that he suffered mental distress.</w:t>
      </w:r>
    </w:p>
    <w:p w14:paraId="30E5A718" w14:textId="77777777" w:rsidR="00A25AD6" w:rsidRPr="006D2FA4" w:rsidRDefault="00A25AD6" w:rsidP="00A25AD6">
      <w:pPr>
        <w:jc w:val="center"/>
        <w:rPr>
          <w:rFonts w:ascii="Times New Roman" w:hAnsi="Times New Roman" w:cs="Times New Roman"/>
          <w:sz w:val="22"/>
          <w:szCs w:val="22"/>
          <w:u w:val="single"/>
        </w:rPr>
      </w:pPr>
    </w:p>
    <w:p w14:paraId="75480641" w14:textId="77777777" w:rsidR="00A25AD6" w:rsidRPr="006D2FA4" w:rsidRDefault="00A25AD6" w:rsidP="00A25AD6">
      <w:pPr>
        <w:jc w:val="center"/>
        <w:rPr>
          <w:rFonts w:ascii="Times New Roman" w:hAnsi="Times New Roman" w:cs="Times New Roman"/>
          <w:sz w:val="22"/>
          <w:szCs w:val="22"/>
          <w:u w:val="single"/>
        </w:rPr>
      </w:pPr>
      <w:r w:rsidRPr="006D2FA4">
        <w:rPr>
          <w:rFonts w:ascii="Times New Roman" w:hAnsi="Times New Roman" w:cs="Times New Roman"/>
          <w:sz w:val="22"/>
          <w:szCs w:val="22"/>
          <w:u w:val="single"/>
        </w:rPr>
        <w:t>Chapter 23 – Regulating the End of Employment Contracts</w:t>
      </w:r>
    </w:p>
    <w:p w14:paraId="6724D0D7"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Just Cause Provisions</w:t>
      </w:r>
    </w:p>
    <w:p w14:paraId="0A6CB13C" w14:textId="77777777" w:rsidR="00A25AD6" w:rsidRPr="006D2FA4" w:rsidRDefault="00A25AD6" w:rsidP="00A25AD6">
      <w:pPr>
        <w:pStyle w:val="ListParagraph"/>
        <w:numPr>
          <w:ilvl w:val="0"/>
          <w:numId w:val="85"/>
        </w:numPr>
        <w:spacing w:after="160"/>
        <w:rPr>
          <w:rFonts w:ascii="Times New Roman" w:hAnsi="Times New Roman" w:cs="Times New Roman"/>
          <w:sz w:val="22"/>
          <w:szCs w:val="22"/>
        </w:rPr>
      </w:pPr>
      <w:r w:rsidRPr="006D2FA4">
        <w:rPr>
          <w:rFonts w:ascii="Times New Roman" w:hAnsi="Times New Roman" w:cs="Times New Roman"/>
          <w:sz w:val="22"/>
          <w:szCs w:val="22"/>
        </w:rPr>
        <w:t>About one-third of Canadians (mostly the unionized ones) enjoy just cause protection</w:t>
      </w:r>
    </w:p>
    <w:p w14:paraId="06D7F835" w14:textId="77777777" w:rsidR="00A25AD6" w:rsidRPr="006D2FA4" w:rsidRDefault="00A25AD6" w:rsidP="00A25AD6">
      <w:pPr>
        <w:pStyle w:val="ListParagraph"/>
        <w:numPr>
          <w:ilvl w:val="0"/>
          <w:numId w:val="85"/>
        </w:numPr>
        <w:spacing w:after="160"/>
        <w:rPr>
          <w:rFonts w:ascii="Times New Roman" w:hAnsi="Times New Roman" w:cs="Times New Roman"/>
          <w:sz w:val="22"/>
          <w:szCs w:val="22"/>
        </w:rPr>
      </w:pPr>
      <w:r w:rsidRPr="006D2FA4">
        <w:rPr>
          <w:rFonts w:ascii="Times New Roman" w:hAnsi="Times New Roman" w:cs="Times New Roman"/>
          <w:sz w:val="22"/>
          <w:szCs w:val="22"/>
        </w:rPr>
        <w:t>Most jurisdictions have elected not to require employers to justify why they dismiss employees or to reinstate wrongfully dismissed employees</w:t>
      </w:r>
    </w:p>
    <w:p w14:paraId="2659BF94"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Statutory Notice of Termination</w:t>
      </w:r>
    </w:p>
    <w:p w14:paraId="5C175EB1" w14:textId="77777777" w:rsidR="00A25AD6" w:rsidRPr="006D2FA4" w:rsidRDefault="00A25AD6" w:rsidP="00A25AD6">
      <w:pPr>
        <w:pStyle w:val="ListParagraph"/>
        <w:numPr>
          <w:ilvl w:val="0"/>
          <w:numId w:val="86"/>
        </w:numPr>
        <w:spacing w:after="160"/>
        <w:rPr>
          <w:rFonts w:ascii="Times New Roman" w:hAnsi="Times New Roman" w:cs="Times New Roman"/>
          <w:sz w:val="22"/>
          <w:szCs w:val="22"/>
        </w:rPr>
      </w:pPr>
      <w:r w:rsidRPr="006D2FA4">
        <w:rPr>
          <w:rFonts w:ascii="Times New Roman" w:hAnsi="Times New Roman" w:cs="Times New Roman"/>
          <w:sz w:val="22"/>
          <w:szCs w:val="22"/>
        </w:rPr>
        <w:t>There are minimum notice of termination requirements under the regulatory regime:</w:t>
      </w:r>
    </w:p>
    <w:p w14:paraId="0798828C"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In Ontario, under 3 months – nothing; </w:t>
      </w:r>
      <w:r w:rsidRPr="006D2FA4">
        <w:rPr>
          <w:rFonts w:ascii="Times New Roman" w:hAnsi="Times New Roman" w:cs="Times New Roman"/>
          <w:sz w:val="22"/>
          <w:szCs w:val="22"/>
          <w:lang w:val="en-GB"/>
        </w:rPr>
        <w:t xml:space="preserve">3 months to 1 year – 1 week’s notice or pay in lieu of notice; 1-3 years – 2 weeks’ notice or pay in lieu of notice; 3-4 years – 3 weeks’ notice or pay in lieu of notice; 4-5 years – 4 weeks’ notice or pay in lieu of notice; … 8 or more years – 8 weeks’ notice or pay in lieu of notice. </w:t>
      </w:r>
    </w:p>
    <w:p w14:paraId="00D4EAF6"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GB"/>
        </w:rPr>
        <w:t>Employer must give notice in writing; must pay within 7 days of termination or next pay date (the later) and must continue paying benefits during statutory notice.</w:t>
      </w:r>
    </w:p>
    <w:p w14:paraId="03469864"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GB"/>
        </w:rPr>
        <w:t xml:space="preserve">General rule: less than 3 months – no notice. But Bill 148 created an exception (s. 74.10.1 of the ESA) for temp agencies. The agency has to give one week’s notice or pay in lieu of notice to an assignment employee who was assigned to perform work for an estimated term of 3 months or more but was terminated before. Several exceptions apply. </w:t>
      </w:r>
    </w:p>
    <w:p w14:paraId="4650F092" w14:textId="77777777" w:rsidR="00A25AD6" w:rsidRPr="006D2FA4" w:rsidRDefault="00A25AD6" w:rsidP="00A25AD6">
      <w:pPr>
        <w:pStyle w:val="ListParagraph"/>
        <w:numPr>
          <w:ilvl w:val="0"/>
          <w:numId w:val="86"/>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There are greater notice periods for </w:t>
      </w:r>
      <w:r w:rsidRPr="006D2FA4">
        <w:rPr>
          <w:rFonts w:ascii="Times New Roman" w:hAnsi="Times New Roman" w:cs="Times New Roman"/>
          <w:b/>
          <w:sz w:val="22"/>
          <w:szCs w:val="22"/>
        </w:rPr>
        <w:t>mass termination:</w:t>
      </w:r>
    </w:p>
    <w:p w14:paraId="2A29F7E1"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rPr>
        <w:t>In Ontario, w</w:t>
      </w:r>
      <w:r w:rsidRPr="006D2FA4">
        <w:rPr>
          <w:rFonts w:ascii="Times New Roman" w:hAnsi="Times New Roman" w:cs="Times New Roman"/>
          <w:sz w:val="22"/>
          <w:szCs w:val="22"/>
          <w:lang w:val="en-GB"/>
        </w:rPr>
        <w:t>here employer terminates 50 or more employees in a period of 4 consecutive weeks, special notice requirements apply: 8 weeks’ notice where 50-199 employees; 12 weeks’ notice where 200-499 employees; 16 weeks’ notice where 500 or more employees.</w:t>
      </w:r>
    </w:p>
    <w:p w14:paraId="27172E02"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Exception applies when:</w:t>
      </w:r>
    </w:p>
    <w:p w14:paraId="3F4CD034" w14:textId="77777777" w:rsidR="00A25AD6" w:rsidRPr="006D2FA4" w:rsidRDefault="00A25AD6" w:rsidP="00A25AD6">
      <w:pPr>
        <w:pStyle w:val="ListParagraph"/>
        <w:numPr>
          <w:ilvl w:val="2"/>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 xml:space="preserve">Mass termination represents a relatively small percentage (10% and less) of the total workforce; </w:t>
      </w:r>
      <w:r w:rsidRPr="006D2FA4">
        <w:rPr>
          <w:rFonts w:ascii="Times New Roman" w:hAnsi="Times New Roman" w:cs="Times New Roman"/>
          <w:sz w:val="22"/>
          <w:szCs w:val="22"/>
          <w:u w:val="single"/>
          <w:lang w:val="en-US"/>
        </w:rPr>
        <w:t>AND</w:t>
      </w:r>
      <w:r w:rsidRPr="006D2FA4">
        <w:rPr>
          <w:rFonts w:ascii="Times New Roman" w:hAnsi="Times New Roman" w:cs="Times New Roman"/>
          <w:sz w:val="22"/>
          <w:szCs w:val="22"/>
          <w:lang w:val="en-US"/>
        </w:rPr>
        <w:t xml:space="preserve"> It is not part of a plant closure.</w:t>
      </w:r>
    </w:p>
    <w:p w14:paraId="00DC2DB1" w14:textId="77777777" w:rsidR="00A25AD6" w:rsidRPr="006D2FA4" w:rsidRDefault="00A25AD6" w:rsidP="00A25AD6">
      <w:pPr>
        <w:pStyle w:val="ListParagraph"/>
        <w:numPr>
          <w:ilvl w:val="2"/>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Still has to comply with individual notice requirement</w:t>
      </w:r>
    </w:p>
    <w:p w14:paraId="19D187C4"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The employer also has two other obligations:</w:t>
      </w:r>
    </w:p>
    <w:p w14:paraId="165220FB" w14:textId="77777777" w:rsidR="00A25AD6" w:rsidRPr="006D2FA4" w:rsidRDefault="00A25AD6" w:rsidP="00A25AD6">
      <w:pPr>
        <w:pStyle w:val="ListParagraph"/>
        <w:numPr>
          <w:ilvl w:val="2"/>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Notifying the Director of Employment Standards;</w:t>
      </w:r>
    </w:p>
    <w:p w14:paraId="67C7F3B1" w14:textId="77777777" w:rsidR="00A25AD6" w:rsidRPr="006D2FA4" w:rsidRDefault="00A25AD6" w:rsidP="00A25AD6">
      <w:pPr>
        <w:pStyle w:val="ListParagraph"/>
        <w:numPr>
          <w:ilvl w:val="2"/>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Posting this notification in the workplace</w:t>
      </w:r>
    </w:p>
    <w:p w14:paraId="7CDCBFD3" w14:textId="77777777" w:rsidR="00A25AD6" w:rsidRPr="006D2FA4" w:rsidRDefault="00A25AD6" w:rsidP="00A25AD6">
      <w:pPr>
        <w:pStyle w:val="ListParagraph"/>
        <w:numPr>
          <w:ilvl w:val="0"/>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Definition of termination:</w:t>
      </w:r>
    </w:p>
    <w:p w14:paraId="3BB8072D"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rPr>
        <w:t>In Ontario, termination occurs where the employer:</w:t>
      </w:r>
    </w:p>
    <w:p w14:paraId="1DF81733" w14:textId="77777777" w:rsidR="00A25AD6" w:rsidRPr="006D2FA4" w:rsidRDefault="00A25AD6" w:rsidP="00A25AD6">
      <w:pPr>
        <w:pStyle w:val="ListParagraph"/>
        <w:numPr>
          <w:ilvl w:val="2"/>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GB"/>
        </w:rPr>
        <w:t xml:space="preserve">dismisses or stops employing employee; </w:t>
      </w:r>
    </w:p>
    <w:p w14:paraId="519ECECD" w14:textId="77777777" w:rsidR="00A25AD6" w:rsidRPr="006D2FA4" w:rsidRDefault="00A25AD6" w:rsidP="00A25AD6">
      <w:pPr>
        <w:pStyle w:val="ListParagraph"/>
        <w:numPr>
          <w:ilvl w:val="2"/>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GB"/>
        </w:rPr>
        <w:t>constructively dismisses employee;</w:t>
      </w:r>
    </w:p>
    <w:p w14:paraId="54706F0E" w14:textId="77777777" w:rsidR="00A25AD6" w:rsidRPr="006D2FA4" w:rsidRDefault="00A25AD6" w:rsidP="00A25AD6">
      <w:pPr>
        <w:pStyle w:val="ListParagraph"/>
        <w:numPr>
          <w:ilvl w:val="2"/>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GB"/>
        </w:rPr>
        <w:t>Lays employee off for a period longer than a “temporary layoff”.</w:t>
      </w:r>
    </w:p>
    <w:p w14:paraId="78614B18" w14:textId="77777777" w:rsidR="00A25AD6" w:rsidRPr="006D2FA4" w:rsidRDefault="00A25AD6" w:rsidP="00A25AD6">
      <w:pPr>
        <w:pStyle w:val="ListParagraph"/>
        <w:numPr>
          <w:ilvl w:val="0"/>
          <w:numId w:val="86"/>
        </w:numPr>
        <w:spacing w:after="160"/>
        <w:rPr>
          <w:rFonts w:ascii="Times New Roman" w:hAnsi="Times New Roman" w:cs="Times New Roman"/>
          <w:sz w:val="22"/>
          <w:szCs w:val="22"/>
        </w:rPr>
      </w:pPr>
      <w:r w:rsidRPr="006D2FA4">
        <w:rPr>
          <w:rFonts w:ascii="Times New Roman" w:hAnsi="Times New Roman" w:cs="Times New Roman"/>
          <w:sz w:val="22"/>
          <w:szCs w:val="22"/>
        </w:rPr>
        <w:t>The exemptions of certain employees from statutory notice entitlements:</w:t>
      </w:r>
    </w:p>
    <w:p w14:paraId="478ABDD9"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Employee’s contract was frustrated;</w:t>
      </w:r>
    </w:p>
    <w:p w14:paraId="30A1F77D"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Fixed term, fixed task contracts;</w:t>
      </w:r>
    </w:p>
    <w:p w14:paraId="50A03F17"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Employee is guilty of willful misconduct, disobedience, or willful neglect of duty (</w:t>
      </w:r>
      <w:r w:rsidRPr="006D2FA4">
        <w:rPr>
          <w:rFonts w:ascii="Times New Roman" w:hAnsi="Times New Roman" w:cs="Times New Roman"/>
          <w:sz w:val="22"/>
          <w:szCs w:val="22"/>
          <w:lang w:val="en-US"/>
        </w:rPr>
        <w:sym w:font="Wingdings" w:char="F0E0"/>
      </w:r>
      <w:r w:rsidRPr="006D2FA4">
        <w:rPr>
          <w:rFonts w:ascii="Times New Roman" w:hAnsi="Times New Roman" w:cs="Times New Roman"/>
          <w:sz w:val="22"/>
          <w:szCs w:val="22"/>
          <w:lang w:val="en-US"/>
        </w:rPr>
        <w:t xml:space="preserve"> not the same as common law rules on just cause and proportionality test).</w:t>
      </w:r>
    </w:p>
    <w:p w14:paraId="2EA1368A" w14:textId="77777777" w:rsidR="00A25AD6" w:rsidRPr="006D2FA4" w:rsidRDefault="00A25AD6" w:rsidP="00A25AD6">
      <w:pPr>
        <w:pStyle w:val="ListParagraph"/>
        <w:numPr>
          <w:ilvl w:val="0"/>
          <w:numId w:val="86"/>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There is </w:t>
      </w:r>
      <w:r w:rsidRPr="006D2FA4">
        <w:rPr>
          <w:rFonts w:ascii="Times New Roman" w:hAnsi="Times New Roman" w:cs="Times New Roman"/>
          <w:b/>
          <w:sz w:val="22"/>
          <w:szCs w:val="22"/>
        </w:rPr>
        <w:t>no statutory requirement of termination notice in Ontario</w:t>
      </w:r>
    </w:p>
    <w:p w14:paraId="79B61629" w14:textId="77777777" w:rsidR="00A25AD6" w:rsidRPr="006D2FA4" w:rsidRDefault="00A25AD6" w:rsidP="00A25AD6">
      <w:pPr>
        <w:pStyle w:val="ListParagraph"/>
        <w:numPr>
          <w:ilvl w:val="0"/>
          <w:numId w:val="86"/>
        </w:numPr>
        <w:spacing w:after="160"/>
        <w:rPr>
          <w:rFonts w:ascii="Times New Roman" w:hAnsi="Times New Roman" w:cs="Times New Roman"/>
          <w:sz w:val="22"/>
          <w:szCs w:val="22"/>
        </w:rPr>
      </w:pPr>
      <w:r w:rsidRPr="006D2FA4">
        <w:rPr>
          <w:rFonts w:ascii="Times New Roman" w:hAnsi="Times New Roman" w:cs="Times New Roman"/>
          <w:sz w:val="22"/>
          <w:szCs w:val="22"/>
        </w:rPr>
        <w:t>The relationship between statutory and contractual notice of termination requirements:</w:t>
      </w:r>
    </w:p>
    <w:p w14:paraId="597D0E6A"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rPr>
        <w:t>The contractual notice of termination must coincide with the statutory requirements. Meaning, the contract cannot provide less notice than what is required by the ESA.</w:t>
      </w:r>
    </w:p>
    <w:p w14:paraId="2D9EEB86"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ALSO, the employee cannot file a claim with the ministry of labour against the employer for some failure of termination notice under the ESA </w:t>
      </w:r>
      <w:r w:rsidRPr="006D2FA4">
        <w:rPr>
          <w:rFonts w:ascii="Times New Roman" w:hAnsi="Times New Roman" w:cs="Times New Roman"/>
          <w:b/>
          <w:sz w:val="22"/>
          <w:szCs w:val="22"/>
        </w:rPr>
        <w:t xml:space="preserve">and </w:t>
      </w:r>
      <w:r w:rsidRPr="006D2FA4">
        <w:rPr>
          <w:rFonts w:ascii="Times New Roman" w:hAnsi="Times New Roman" w:cs="Times New Roman"/>
          <w:sz w:val="22"/>
          <w:szCs w:val="22"/>
        </w:rPr>
        <w:t>sue for wrongful dismissal damages under common law. THE EMPLOYEE MUST CHOOSE ONE WAY TO SUE.</w:t>
      </w:r>
    </w:p>
    <w:p w14:paraId="44BE468D" w14:textId="77777777" w:rsidR="00A25AD6" w:rsidRPr="006D2FA4" w:rsidRDefault="00A25AD6" w:rsidP="00A25AD6">
      <w:pPr>
        <w:pStyle w:val="ListParagraph"/>
        <w:numPr>
          <w:ilvl w:val="1"/>
          <w:numId w:val="86"/>
        </w:numPr>
        <w:spacing w:after="160"/>
        <w:rPr>
          <w:rFonts w:ascii="Times New Roman" w:hAnsi="Times New Roman" w:cs="Times New Roman"/>
          <w:sz w:val="22"/>
          <w:szCs w:val="22"/>
        </w:rPr>
      </w:pPr>
      <w:r w:rsidRPr="006D2FA4">
        <w:rPr>
          <w:rFonts w:ascii="Times New Roman" w:hAnsi="Times New Roman" w:cs="Times New Roman"/>
          <w:sz w:val="22"/>
          <w:szCs w:val="22"/>
          <w:lang w:val="en-US"/>
        </w:rPr>
        <w:t>Employee must withdraw the statutory claim within 2 weeks of filing the claim. If not, an action for wrongful dismissal is barred.</w:t>
      </w:r>
    </w:p>
    <w:p w14:paraId="52A56504" w14:textId="77777777" w:rsidR="00A25AD6" w:rsidRPr="006D2FA4" w:rsidRDefault="00A25AD6" w:rsidP="00A25AD6">
      <w:pPr>
        <w:rPr>
          <w:rFonts w:ascii="Times New Roman" w:hAnsi="Times New Roman" w:cs="Times New Roman"/>
          <w:sz w:val="22"/>
          <w:szCs w:val="22"/>
        </w:rPr>
      </w:pPr>
      <w:r w:rsidRPr="006D2FA4">
        <w:rPr>
          <w:rFonts w:ascii="Times New Roman" w:hAnsi="Times New Roman" w:cs="Times New Roman"/>
          <w:sz w:val="22"/>
          <w:szCs w:val="22"/>
        </w:rPr>
        <w:t>Severance Pay</w:t>
      </w:r>
    </w:p>
    <w:p w14:paraId="2E212378" w14:textId="77777777" w:rsidR="00A25AD6" w:rsidRPr="006D2FA4" w:rsidRDefault="00A25AD6" w:rsidP="00A25AD6">
      <w:pPr>
        <w:pStyle w:val="ListParagraph"/>
        <w:numPr>
          <w:ilvl w:val="0"/>
          <w:numId w:val="87"/>
        </w:numPr>
        <w:spacing w:after="160"/>
        <w:rPr>
          <w:rFonts w:ascii="Times New Roman" w:hAnsi="Times New Roman" w:cs="Times New Roman"/>
          <w:sz w:val="22"/>
          <w:szCs w:val="22"/>
        </w:rPr>
      </w:pPr>
      <w:r w:rsidRPr="006D2FA4">
        <w:rPr>
          <w:rFonts w:ascii="Times New Roman" w:hAnsi="Times New Roman" w:cs="Times New Roman"/>
          <w:sz w:val="22"/>
          <w:szCs w:val="22"/>
        </w:rPr>
        <w:lastRenderedPageBreak/>
        <w:t>Section 64(1) of the ESA restricts severance pay to employers who meet one of the following two conditions:</w:t>
      </w:r>
    </w:p>
    <w:p w14:paraId="485A8457" w14:textId="77777777" w:rsidR="00A25AD6" w:rsidRPr="006D2FA4" w:rsidRDefault="00A25AD6" w:rsidP="00A25AD6">
      <w:pPr>
        <w:pStyle w:val="ListParagraph"/>
        <w:numPr>
          <w:ilvl w:val="1"/>
          <w:numId w:val="87"/>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The severance occurred because of a permanent discontinuance of all or part of the employer’s business at an establishment and the employee is one of 50 or more employees who have their employment relationship severed within a six-month period as a result; </w:t>
      </w:r>
    </w:p>
    <w:p w14:paraId="5393DDF6" w14:textId="77777777" w:rsidR="00A25AD6" w:rsidRPr="006D2FA4" w:rsidRDefault="00A25AD6" w:rsidP="00A25AD6">
      <w:pPr>
        <w:pStyle w:val="ListParagraph"/>
        <w:numPr>
          <w:ilvl w:val="1"/>
          <w:numId w:val="87"/>
        </w:numPr>
        <w:spacing w:after="160"/>
        <w:rPr>
          <w:rFonts w:ascii="Times New Roman" w:hAnsi="Times New Roman" w:cs="Times New Roman"/>
          <w:sz w:val="22"/>
          <w:szCs w:val="22"/>
        </w:rPr>
      </w:pPr>
      <w:r w:rsidRPr="006D2FA4">
        <w:rPr>
          <w:rFonts w:ascii="Times New Roman" w:hAnsi="Times New Roman" w:cs="Times New Roman"/>
          <w:sz w:val="22"/>
          <w:szCs w:val="22"/>
        </w:rPr>
        <w:t>The employer has a payroll of $2.5 million or more</w:t>
      </w:r>
    </w:p>
    <w:p w14:paraId="6AB716D5" w14:textId="77777777" w:rsidR="00A25AD6" w:rsidRPr="006D2FA4" w:rsidRDefault="00A25AD6" w:rsidP="00A25AD6">
      <w:pPr>
        <w:pStyle w:val="ListParagraph"/>
        <w:numPr>
          <w:ilvl w:val="0"/>
          <w:numId w:val="87"/>
        </w:numPr>
        <w:spacing w:after="160"/>
        <w:rPr>
          <w:rFonts w:ascii="Times New Roman" w:hAnsi="Times New Roman" w:cs="Times New Roman"/>
          <w:sz w:val="22"/>
          <w:szCs w:val="22"/>
        </w:rPr>
      </w:pPr>
      <w:r w:rsidRPr="006D2FA4">
        <w:rPr>
          <w:rFonts w:ascii="Times New Roman" w:hAnsi="Times New Roman" w:cs="Times New Roman"/>
          <w:sz w:val="22"/>
          <w:szCs w:val="22"/>
        </w:rPr>
        <w:t xml:space="preserve">Only employees with at least 5 years’ service are eligible.  </w:t>
      </w:r>
    </w:p>
    <w:p w14:paraId="0CF3DBDF" w14:textId="77777777" w:rsidR="00A25AD6" w:rsidRPr="006D2FA4" w:rsidRDefault="00A25AD6" w:rsidP="00A25AD6">
      <w:pPr>
        <w:pStyle w:val="ListParagraph"/>
        <w:numPr>
          <w:ilvl w:val="0"/>
          <w:numId w:val="87"/>
        </w:numPr>
        <w:spacing w:after="160"/>
        <w:rPr>
          <w:rFonts w:ascii="Times New Roman" w:hAnsi="Times New Roman" w:cs="Times New Roman"/>
          <w:sz w:val="22"/>
          <w:szCs w:val="22"/>
        </w:rPr>
      </w:pPr>
      <w:r w:rsidRPr="006D2FA4">
        <w:rPr>
          <w:rFonts w:ascii="Times New Roman" w:hAnsi="Times New Roman" w:cs="Times New Roman"/>
          <w:sz w:val="22"/>
          <w:szCs w:val="22"/>
        </w:rPr>
        <w:t>Severance pay in Ontario is one week’s pay per year of service (or part thereof) up to a maximum of 26 weeks’ pay.</w:t>
      </w:r>
    </w:p>
    <w:p w14:paraId="0246C279" w14:textId="77777777" w:rsidR="00A25AD6" w:rsidRPr="006D2FA4" w:rsidRDefault="00A25AD6" w:rsidP="00A25AD6">
      <w:pPr>
        <w:pStyle w:val="ListParagraph"/>
        <w:numPr>
          <w:ilvl w:val="0"/>
          <w:numId w:val="87"/>
        </w:numPr>
        <w:spacing w:after="160"/>
        <w:rPr>
          <w:rFonts w:ascii="Times New Roman" w:hAnsi="Times New Roman" w:cs="Times New Roman"/>
          <w:sz w:val="22"/>
          <w:szCs w:val="22"/>
        </w:rPr>
      </w:pPr>
      <w:r w:rsidRPr="006D2FA4">
        <w:rPr>
          <w:rFonts w:ascii="Times New Roman" w:hAnsi="Times New Roman" w:cs="Times New Roman"/>
          <w:b/>
          <w:sz w:val="22"/>
          <w:szCs w:val="22"/>
        </w:rPr>
        <w:t>EXCEPTIONS:</w:t>
      </w:r>
    </w:p>
    <w:p w14:paraId="6F9F41DE" w14:textId="77777777" w:rsidR="00A25AD6" w:rsidRPr="006D2FA4" w:rsidRDefault="00A25AD6" w:rsidP="00A25AD6">
      <w:pPr>
        <w:pStyle w:val="ListParagraph"/>
        <w:numPr>
          <w:ilvl w:val="1"/>
          <w:numId w:val="87"/>
        </w:numPr>
        <w:spacing w:after="160"/>
        <w:rPr>
          <w:rFonts w:ascii="Times New Roman" w:hAnsi="Times New Roman" w:cs="Times New Roman"/>
          <w:sz w:val="22"/>
          <w:szCs w:val="22"/>
        </w:rPr>
      </w:pPr>
      <w:r w:rsidRPr="006D2FA4">
        <w:rPr>
          <w:rFonts w:ascii="Times New Roman" w:hAnsi="Times New Roman" w:cs="Times New Roman"/>
          <w:sz w:val="22"/>
          <w:szCs w:val="22"/>
        </w:rPr>
        <w:t>There are laws that prohibit dismissals contrary to public policy</w:t>
      </w:r>
    </w:p>
    <w:p w14:paraId="4BAEDE68" w14:textId="77777777" w:rsidR="00A25AD6" w:rsidRPr="006D2FA4" w:rsidRDefault="00A25AD6" w:rsidP="00A25AD6">
      <w:pPr>
        <w:pStyle w:val="ListParagraph"/>
        <w:numPr>
          <w:ilvl w:val="2"/>
          <w:numId w:val="87"/>
        </w:numPr>
        <w:spacing w:after="160"/>
        <w:rPr>
          <w:rFonts w:ascii="Times New Roman" w:hAnsi="Times New Roman" w:cs="Times New Roman"/>
          <w:sz w:val="22"/>
          <w:szCs w:val="22"/>
        </w:rPr>
      </w:pPr>
      <w:r w:rsidRPr="006D2FA4">
        <w:rPr>
          <w:rFonts w:ascii="Times New Roman" w:hAnsi="Times New Roman" w:cs="Times New Roman"/>
          <w:sz w:val="22"/>
          <w:szCs w:val="22"/>
          <w:lang w:val="en-US"/>
        </w:rPr>
        <w:t>A prime example is human rights legislation, which prohibits a dismissal based on discriminatory grounds</w:t>
      </w:r>
    </w:p>
    <w:p w14:paraId="0E9716D3" w14:textId="77777777" w:rsidR="00A25AD6" w:rsidRPr="006D2FA4" w:rsidRDefault="00A25AD6" w:rsidP="00A25AD6">
      <w:pPr>
        <w:pStyle w:val="ListParagraph"/>
        <w:numPr>
          <w:ilvl w:val="1"/>
          <w:numId w:val="87"/>
        </w:numPr>
        <w:spacing w:after="160"/>
        <w:rPr>
          <w:rFonts w:ascii="Times New Roman" w:hAnsi="Times New Roman" w:cs="Times New Roman"/>
          <w:sz w:val="22"/>
          <w:szCs w:val="22"/>
        </w:rPr>
      </w:pPr>
      <w:r w:rsidRPr="006D2FA4">
        <w:rPr>
          <w:rFonts w:ascii="Times New Roman" w:hAnsi="Times New Roman" w:cs="Times New Roman"/>
          <w:sz w:val="22"/>
          <w:szCs w:val="22"/>
        </w:rPr>
        <w:t>There are unjust dismissal laws</w:t>
      </w:r>
    </w:p>
    <w:p w14:paraId="5553445D" w14:textId="77777777" w:rsidR="00A25AD6" w:rsidRPr="006D2FA4" w:rsidRDefault="00A25AD6" w:rsidP="00A25AD6">
      <w:pPr>
        <w:pStyle w:val="ListParagraph"/>
        <w:numPr>
          <w:ilvl w:val="2"/>
          <w:numId w:val="87"/>
        </w:numPr>
        <w:spacing w:after="160"/>
        <w:rPr>
          <w:rFonts w:ascii="Times New Roman" w:hAnsi="Times New Roman" w:cs="Times New Roman"/>
          <w:sz w:val="22"/>
          <w:szCs w:val="22"/>
        </w:rPr>
      </w:pPr>
      <w:r w:rsidRPr="006D2FA4">
        <w:rPr>
          <w:rFonts w:ascii="Times New Roman" w:hAnsi="Times New Roman" w:cs="Times New Roman"/>
          <w:sz w:val="22"/>
          <w:szCs w:val="22"/>
          <w:lang w:val="en-US"/>
        </w:rPr>
        <w:t>Employment standards legislation in only three jurisdictions—federal, Nova Scotia, and Quebec—prohibits the dismissal of certain non-union employees without good or “just” cause</w:t>
      </w:r>
    </w:p>
    <w:p w14:paraId="767287F6" w14:textId="77777777" w:rsidR="00A25AD6" w:rsidRPr="006D2FA4" w:rsidRDefault="00A25AD6" w:rsidP="00A25AD6">
      <w:pPr>
        <w:pStyle w:val="ListParagraph"/>
        <w:numPr>
          <w:ilvl w:val="2"/>
          <w:numId w:val="87"/>
        </w:numPr>
        <w:spacing w:after="160"/>
        <w:rPr>
          <w:rFonts w:ascii="Times New Roman" w:hAnsi="Times New Roman" w:cs="Times New Roman"/>
          <w:sz w:val="22"/>
          <w:szCs w:val="22"/>
        </w:rPr>
      </w:pPr>
      <w:r w:rsidRPr="006D2FA4">
        <w:rPr>
          <w:rFonts w:ascii="Times New Roman" w:hAnsi="Times New Roman" w:cs="Times New Roman"/>
          <w:sz w:val="22"/>
          <w:szCs w:val="22"/>
          <w:lang w:val="en-US"/>
        </w:rPr>
        <w:t xml:space="preserve">2016 SCC decision in </w:t>
      </w:r>
      <w:r w:rsidRPr="006D2FA4">
        <w:rPr>
          <w:rFonts w:ascii="Times New Roman" w:hAnsi="Times New Roman" w:cs="Times New Roman"/>
          <w:i/>
          <w:iCs/>
          <w:sz w:val="22"/>
          <w:szCs w:val="22"/>
          <w:lang w:val="en-US"/>
        </w:rPr>
        <w:t>Wilson v. Atomic</w:t>
      </w:r>
      <w:r w:rsidRPr="006D2FA4">
        <w:rPr>
          <w:rFonts w:ascii="Times New Roman" w:hAnsi="Times New Roman" w:cs="Times New Roman"/>
          <w:sz w:val="22"/>
          <w:szCs w:val="22"/>
          <w:lang w:val="en-US"/>
        </w:rPr>
        <w:t>, which restored the decision of the Adjudicator, holding that the </w:t>
      </w:r>
      <w:r w:rsidRPr="006D2FA4">
        <w:rPr>
          <w:rFonts w:ascii="Times New Roman" w:hAnsi="Times New Roman" w:cs="Times New Roman"/>
          <w:i/>
          <w:iCs/>
          <w:sz w:val="22"/>
          <w:szCs w:val="22"/>
          <w:lang w:val="en-US"/>
        </w:rPr>
        <w:t>Canada Labour Code</w:t>
      </w:r>
      <w:r w:rsidRPr="006D2FA4">
        <w:rPr>
          <w:rFonts w:ascii="Times New Roman" w:hAnsi="Times New Roman" w:cs="Times New Roman"/>
          <w:sz w:val="22"/>
          <w:szCs w:val="22"/>
          <w:lang w:val="en-US"/>
        </w:rPr>
        <w:t> does not permit dismissals on a without cause basis, even where adequate severance pay is provided.</w:t>
      </w:r>
    </w:p>
    <w:p w14:paraId="22D6E2F4" w14:textId="77777777" w:rsidR="00A25AD6" w:rsidRPr="006D2FA4" w:rsidRDefault="00A25AD6" w:rsidP="00A25AD6">
      <w:pPr>
        <w:rPr>
          <w:rFonts w:ascii="Times New Roman" w:hAnsi="Times New Roman" w:cs="Times New Roman"/>
          <w:sz w:val="22"/>
          <w:szCs w:val="22"/>
        </w:rPr>
      </w:pPr>
    </w:p>
    <w:p w14:paraId="095A1365" w14:textId="77777777" w:rsidR="00D13A9E" w:rsidRPr="00A25AD6" w:rsidRDefault="00D13A9E" w:rsidP="00A25AD6">
      <w:pPr>
        <w:pStyle w:val="ListParagraph"/>
        <w:rPr>
          <w:rFonts w:ascii="Times New Roman" w:hAnsi="Times New Roman" w:cs="Times New Roman"/>
          <w:sz w:val="22"/>
          <w:szCs w:val="22"/>
        </w:rPr>
      </w:pPr>
    </w:p>
    <w:p w14:paraId="4AD1B1A3" w14:textId="77777777" w:rsidR="00D13A9E" w:rsidRPr="009C2460" w:rsidRDefault="00D13A9E" w:rsidP="00D13A9E">
      <w:pPr>
        <w:rPr>
          <w:rFonts w:ascii="Times New Roman" w:hAnsi="Times New Roman" w:cs="Times New Roman"/>
          <w:b/>
          <w:u w:val="single"/>
        </w:rPr>
      </w:pPr>
      <w:r w:rsidRPr="009C2460">
        <w:rPr>
          <w:rFonts w:ascii="Times New Roman" w:hAnsi="Times New Roman" w:cs="Times New Roman"/>
          <w:b/>
          <w:highlight w:val="cyan"/>
          <w:u w:val="single"/>
        </w:rPr>
        <w:t>LAW 529 – Class 8 – The Collective Bargaining Regime (Unionization process)</w:t>
      </w:r>
    </w:p>
    <w:p w14:paraId="6998A091" w14:textId="77777777" w:rsidR="00D13A9E" w:rsidRPr="009C2460" w:rsidRDefault="00D13A9E" w:rsidP="00D13A9E">
      <w:pPr>
        <w:rPr>
          <w:rFonts w:ascii="Times New Roman" w:hAnsi="Times New Roman" w:cs="Times New Roman"/>
        </w:rPr>
      </w:pPr>
      <w:r w:rsidRPr="009C2460">
        <w:rPr>
          <w:rFonts w:ascii="Times New Roman" w:hAnsi="Times New Roman" w:cs="Times New Roman"/>
          <w:b/>
          <w:highlight w:val="yellow"/>
          <w:u w:val="single"/>
        </w:rPr>
        <w:t>Chapter 36: Mapping the collective bargaining regime</w:t>
      </w:r>
    </w:p>
    <w:p w14:paraId="1F54B92A" w14:textId="77777777" w:rsidR="00D13A9E" w:rsidRPr="009C2460" w:rsidRDefault="00D13A9E" w:rsidP="00D13A9E">
      <w:pPr>
        <w:rPr>
          <w:rFonts w:ascii="Times New Roman" w:hAnsi="Times New Roman" w:cs="Times New Roman"/>
          <w:b/>
        </w:rPr>
      </w:pPr>
      <w:r w:rsidRPr="009C2460">
        <w:rPr>
          <w:rFonts w:ascii="Times New Roman" w:hAnsi="Times New Roman" w:cs="Times New Roman"/>
          <w:b/>
        </w:rPr>
        <w:t>Introduction:</w:t>
      </w:r>
    </w:p>
    <w:p w14:paraId="1050359C"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Regulatory regime are on way governments use law to protect vulnerable workers.</w:t>
      </w:r>
    </w:p>
    <w:p w14:paraId="702561BC"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collective bargaining regime is concerned with the various legal rules – tort, contract, and legislative – that govern employment relations once workers leave the common law regime of individual employment contracts for </w:t>
      </w:r>
      <w:r w:rsidRPr="009C2460">
        <w:rPr>
          <w:rFonts w:ascii="Times New Roman" w:hAnsi="Times New Roman" w:cs="Times New Roman"/>
          <w:b/>
        </w:rPr>
        <w:t>collective bargaining.</w:t>
      </w:r>
    </w:p>
    <w:p w14:paraId="65234EBF"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II. A brief overview of the common law’s treatment of collective worker activities:</w:t>
      </w:r>
    </w:p>
    <w:p w14:paraId="1690F37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Modern collective bargaining legislation operates in the shadow of common law rules of tort and contract that were often used to crush early attempts by workers to join unions and pressure their employers to engage in collective bargaining. </w:t>
      </w:r>
    </w:p>
    <w:p w14:paraId="51D9F726"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In the common law, workers may join and form associations, just like how I and you can form a book club or a Work law Students Association. </w:t>
      </w:r>
    </w:p>
    <w:p w14:paraId="31EB467F"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No tort or other common law doctrine prohibits its people from associating and forming collective groups. </w:t>
      </w:r>
    </w:p>
    <w:p w14:paraId="29FC39E0"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However, the right of workers to form and join an employee association does not translate into a common law right of workers to collectively threaten or pressure an employer with economic harm if the employer does no accede to the association’s demands or requests. </w:t>
      </w:r>
    </w:p>
    <w:p w14:paraId="4C4501A5"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Before Canadian government legislated a process for union recognition, the only way employees could force an unwilling employer to recognize a union was to engage in what was often an unlawful strike. These work stoppages are known as </w:t>
      </w:r>
      <w:r w:rsidRPr="009C2460">
        <w:rPr>
          <w:rFonts w:ascii="Times New Roman" w:hAnsi="Times New Roman" w:cs="Times New Roman"/>
          <w:b/>
        </w:rPr>
        <w:t>recognition strikes</w:t>
      </w:r>
      <w:r w:rsidRPr="009C2460">
        <w:rPr>
          <w:rFonts w:ascii="Times New Roman" w:hAnsi="Times New Roman" w:cs="Times New Roman"/>
        </w:rPr>
        <w:t>.</w:t>
      </w:r>
    </w:p>
    <w:p w14:paraId="0E5CE46C"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Prior to collective bargaining legislation, common law judges treated strikes or threats to strike as torts of </w:t>
      </w:r>
      <w:r w:rsidRPr="009C2460">
        <w:rPr>
          <w:rFonts w:ascii="Times New Roman" w:hAnsi="Times New Roman" w:cs="Times New Roman"/>
          <w:b/>
        </w:rPr>
        <w:t xml:space="preserve">conspiracy to injure </w:t>
      </w:r>
      <w:r w:rsidRPr="009C2460">
        <w:rPr>
          <w:rFonts w:ascii="Times New Roman" w:hAnsi="Times New Roman" w:cs="Times New Roman"/>
        </w:rPr>
        <w:t xml:space="preserve">or </w:t>
      </w:r>
      <w:r w:rsidRPr="009C2460">
        <w:rPr>
          <w:rFonts w:ascii="Times New Roman" w:hAnsi="Times New Roman" w:cs="Times New Roman"/>
          <w:b/>
        </w:rPr>
        <w:t>intimidation.</w:t>
      </w:r>
      <w:r w:rsidRPr="009C2460">
        <w:rPr>
          <w:rFonts w:ascii="Times New Roman" w:hAnsi="Times New Roman" w:cs="Times New Roman"/>
        </w:rPr>
        <w:t xml:space="preserve"> </w:t>
      </w:r>
    </w:p>
    <w:p w14:paraId="1CB3AFAB"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Picketing by workers designed to dissuade people from entering a business during a labour dispute could violate torts such as </w:t>
      </w:r>
      <w:r w:rsidRPr="009C2460">
        <w:rPr>
          <w:rFonts w:ascii="Times New Roman" w:hAnsi="Times New Roman" w:cs="Times New Roman"/>
          <w:b/>
        </w:rPr>
        <w:t xml:space="preserve">nuisance, intimidation, or inducing breach of contract. </w:t>
      </w:r>
      <w:r w:rsidRPr="009C2460">
        <w:rPr>
          <w:rFonts w:ascii="Times New Roman" w:hAnsi="Times New Roman" w:cs="Times New Roman"/>
        </w:rPr>
        <w:t xml:space="preserve">Union organizers who entered employer property to speak with workers were trespassing, and if they encouraged workers to strike and set up picket lines, they could be committing any number of torts (as well as conspiracy or “watching and besetting” under </w:t>
      </w:r>
      <w:r w:rsidRPr="009C2460">
        <w:rPr>
          <w:rFonts w:ascii="Times New Roman" w:hAnsi="Times New Roman" w:cs="Times New Roman"/>
          <w:i/>
        </w:rPr>
        <w:t>Criminal Code).</w:t>
      </w:r>
      <w:r w:rsidRPr="009C2460">
        <w:rPr>
          <w:rFonts w:ascii="Times New Roman" w:hAnsi="Times New Roman" w:cs="Times New Roman"/>
        </w:rPr>
        <w:t xml:space="preserve"> A tort or criminal finding could result in the court issuing an </w:t>
      </w:r>
      <w:r w:rsidRPr="009C2460">
        <w:rPr>
          <w:rFonts w:ascii="Times New Roman" w:hAnsi="Times New Roman" w:cs="Times New Roman"/>
          <w:b/>
        </w:rPr>
        <w:t xml:space="preserve">interlocutory injunction </w:t>
      </w:r>
      <w:r w:rsidRPr="009C2460">
        <w:rPr>
          <w:rFonts w:ascii="Times New Roman" w:hAnsi="Times New Roman" w:cs="Times New Roman"/>
        </w:rPr>
        <w:t xml:space="preserve">order requiring the activity in question to cease immediately, and a damages award imposed against workers or union leaders. </w:t>
      </w:r>
    </w:p>
    <w:p w14:paraId="346701F2"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b/>
        </w:rPr>
        <w:t xml:space="preserve">Yellow dog contract: </w:t>
      </w:r>
      <w:r w:rsidRPr="009C2460">
        <w:rPr>
          <w:rFonts w:ascii="Times New Roman" w:hAnsi="Times New Roman" w:cs="Times New Roman"/>
        </w:rPr>
        <w:t xml:space="preserve">A contract or contract term that requires an employee to refrain from joining a union or permits termination for cause of an employee who join a union. </w:t>
      </w:r>
    </w:p>
    <w:p w14:paraId="6EC27E0C"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b/>
        </w:rPr>
        <w:lastRenderedPageBreak/>
        <w:t>PC 1003:</w:t>
      </w:r>
      <w:r w:rsidRPr="009C2460">
        <w:rPr>
          <w:rFonts w:ascii="Times New Roman" w:hAnsi="Times New Roman" w:cs="Times New Roman"/>
        </w:rPr>
        <w:t xml:space="preserve"> Granted workers collective bargaining rights, including protection from anti-union discrimination by employers and a limited protected right to strike, and imposed on employers a legal “duty to bargain” with unions representing a majority of workers. </w:t>
      </w:r>
    </w:p>
    <w:p w14:paraId="366A8A19"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The wartime labor relations order:</w:t>
      </w:r>
    </w:p>
    <w:p w14:paraId="30409EC0"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Wartime Labor Relations Order (PC1003), enacted by the federal government in 1944, established a statutory scheme that continues to shape modern collective bargaining legislation. </w:t>
      </w:r>
    </w:p>
    <w:p w14:paraId="3A16F209"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Table 36.1 The Impact of Collective Bargaining Legislation:</w:t>
      </w:r>
    </w:p>
    <w:p w14:paraId="1D500549" w14:textId="77777777" w:rsidR="00D13A9E" w:rsidRPr="009C2460" w:rsidRDefault="00D13A9E" w:rsidP="00A25AD6">
      <w:pPr>
        <w:pStyle w:val="ListParagraph"/>
        <w:numPr>
          <w:ilvl w:val="0"/>
          <w:numId w:val="40"/>
        </w:numPr>
        <w:spacing w:after="160"/>
        <w:rPr>
          <w:rFonts w:ascii="Times New Roman" w:hAnsi="Times New Roman" w:cs="Times New Roman"/>
          <w:b/>
        </w:rPr>
      </w:pPr>
      <w:r w:rsidRPr="009C2460">
        <w:rPr>
          <w:rFonts w:ascii="Times New Roman" w:hAnsi="Times New Roman" w:cs="Times New Roman"/>
          <w:b/>
        </w:rPr>
        <w:t>Legal Rights: Right to join a union</w:t>
      </w:r>
    </w:p>
    <w:p w14:paraId="21E775F9" w14:textId="77777777" w:rsidR="00D13A9E" w:rsidRPr="009C2460" w:rsidRDefault="00D13A9E" w:rsidP="00D13A9E">
      <w:pPr>
        <w:rPr>
          <w:rFonts w:ascii="Times New Roman" w:hAnsi="Times New Roman" w:cs="Times New Roman"/>
        </w:rPr>
      </w:pPr>
      <w:r w:rsidRPr="009C2460">
        <w:rPr>
          <w:rFonts w:ascii="Times New Roman" w:hAnsi="Times New Roman" w:cs="Times New Roman"/>
        </w:rPr>
        <w:t xml:space="preserve">Before PC1003: Employees could join worker associations. However, an employer could refuse to hire or could terminate a worker who did so, because freedom of contract includes the right to choose with whom you contract. </w:t>
      </w:r>
    </w:p>
    <w:p w14:paraId="47A58AA1" w14:textId="77777777" w:rsidR="00D13A9E" w:rsidRPr="009C2460" w:rsidRDefault="00D13A9E" w:rsidP="00D13A9E">
      <w:pPr>
        <w:rPr>
          <w:rFonts w:ascii="Times New Roman" w:hAnsi="Times New Roman" w:cs="Times New Roman"/>
        </w:rPr>
      </w:pPr>
      <w:r w:rsidRPr="009C2460">
        <w:rPr>
          <w:rFonts w:ascii="Times New Roman" w:hAnsi="Times New Roman" w:cs="Times New Roman"/>
        </w:rPr>
        <w:t xml:space="preserve">After PC1003: PC1003 introduced a statutory “right to be a member of a trade union or employees’ organization” that prohibited employers from refusing employment to, terminating, or discriminating against workers because of their support for collective bargaining. </w:t>
      </w:r>
    </w:p>
    <w:p w14:paraId="34C40CAB" w14:textId="77777777" w:rsidR="00D13A9E" w:rsidRPr="009C2460" w:rsidRDefault="00D13A9E" w:rsidP="00A25AD6">
      <w:pPr>
        <w:pStyle w:val="ListParagraph"/>
        <w:numPr>
          <w:ilvl w:val="0"/>
          <w:numId w:val="40"/>
        </w:numPr>
        <w:spacing w:after="160"/>
        <w:rPr>
          <w:rFonts w:ascii="Times New Roman" w:hAnsi="Times New Roman" w:cs="Times New Roman"/>
          <w:b/>
        </w:rPr>
      </w:pPr>
      <w:r w:rsidRPr="009C2460">
        <w:rPr>
          <w:rFonts w:ascii="Times New Roman" w:hAnsi="Times New Roman" w:cs="Times New Roman"/>
          <w:b/>
        </w:rPr>
        <w:t xml:space="preserve">Legal Rights: Right to collective bargaining </w:t>
      </w:r>
    </w:p>
    <w:p w14:paraId="6026CF37" w14:textId="77777777" w:rsidR="00D13A9E" w:rsidRPr="009C2460" w:rsidRDefault="00D13A9E" w:rsidP="00D13A9E">
      <w:pPr>
        <w:rPr>
          <w:rFonts w:ascii="Times New Roman" w:hAnsi="Times New Roman" w:cs="Times New Roman"/>
        </w:rPr>
      </w:pPr>
      <w:r w:rsidRPr="009C2460">
        <w:rPr>
          <w:rFonts w:ascii="Times New Roman" w:hAnsi="Times New Roman" w:cs="Times New Roman"/>
        </w:rPr>
        <w:t xml:space="preserve">Before PC1003: Employer had no obligation to recognize or bargain with a union that claimed to represent its employees. </w:t>
      </w:r>
    </w:p>
    <w:p w14:paraId="4BE85BAE" w14:textId="77777777" w:rsidR="00D13A9E" w:rsidRPr="009C2460" w:rsidRDefault="00D13A9E" w:rsidP="00D13A9E">
      <w:pPr>
        <w:rPr>
          <w:rFonts w:ascii="Times New Roman" w:hAnsi="Times New Roman" w:cs="Times New Roman"/>
        </w:rPr>
      </w:pPr>
      <w:r w:rsidRPr="009C2460">
        <w:rPr>
          <w:rFonts w:ascii="Times New Roman" w:hAnsi="Times New Roman" w:cs="Times New Roman"/>
        </w:rPr>
        <w:t xml:space="preserve">After PC1003: PC1003 introduced a statutory duty to bargain “in good faith,” provided that the union had been “certified” by the government. Certification occurs once a union has satisfied the requirements in the collective bargaining statue, which include providing that majority of employees wish to be unionized. </w:t>
      </w:r>
    </w:p>
    <w:p w14:paraId="2C11EEDD" w14:textId="77777777" w:rsidR="00D13A9E" w:rsidRPr="009C2460" w:rsidRDefault="00D13A9E" w:rsidP="00A25AD6">
      <w:pPr>
        <w:pStyle w:val="ListParagraph"/>
        <w:numPr>
          <w:ilvl w:val="0"/>
          <w:numId w:val="40"/>
        </w:numPr>
        <w:spacing w:after="160"/>
        <w:rPr>
          <w:rFonts w:ascii="Times New Roman" w:hAnsi="Times New Roman" w:cs="Times New Roman"/>
          <w:b/>
        </w:rPr>
      </w:pPr>
      <w:r w:rsidRPr="009C2460">
        <w:rPr>
          <w:rFonts w:ascii="Times New Roman" w:hAnsi="Times New Roman" w:cs="Times New Roman"/>
          <w:b/>
        </w:rPr>
        <w:t xml:space="preserve">Legal Rights: Right to Strike and Lockout </w:t>
      </w:r>
    </w:p>
    <w:p w14:paraId="47056728" w14:textId="77777777" w:rsidR="00D13A9E" w:rsidRPr="009C2460" w:rsidRDefault="00D13A9E" w:rsidP="00D13A9E">
      <w:pPr>
        <w:rPr>
          <w:rFonts w:ascii="Times New Roman" w:hAnsi="Times New Roman" w:cs="Times New Roman"/>
        </w:rPr>
      </w:pPr>
      <w:r w:rsidRPr="009C2460">
        <w:rPr>
          <w:rFonts w:ascii="Times New Roman" w:hAnsi="Times New Roman" w:cs="Times New Roman"/>
        </w:rPr>
        <w:t xml:space="preserve">Before PC1003: </w:t>
      </w:r>
    </w:p>
    <w:p w14:paraId="35533F53"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A worker could refuse any offer of employment and refuse to work until an acceptable offer was made and accepted. However, an employer could refuse to hire any person who did not accept this offer. </w:t>
      </w:r>
    </w:p>
    <w:p w14:paraId="55B12C2B"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An individual worker who refused to work during the term of an employment contract either had quit or had probably given the employer cause for summary dismissal without notice. </w:t>
      </w:r>
    </w:p>
    <w:p w14:paraId="08F83F5F"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If a group of workers together refused to work for an employer, they were likely engaged in torts such as “conspiracy to injure” or “intimidation.”</w:t>
      </w:r>
    </w:p>
    <w:p w14:paraId="36A3D982"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Organizers of a strike were likely also engaged in “conspiracy to injure” or “intimidation,” and could also be committing the tort of “inducing breach of contract.”</w:t>
      </w:r>
    </w:p>
    <w:p w14:paraId="46DC1A55"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An employer that “locked out” an employee – refusing to allow an employee to come to work- was committing a fundamental breach of contract that the employee could accept as a constructive dismissal. </w:t>
      </w:r>
    </w:p>
    <w:p w14:paraId="04EAFB03" w14:textId="77777777" w:rsidR="00D13A9E" w:rsidRPr="009C2460" w:rsidRDefault="00D13A9E" w:rsidP="00D13A9E">
      <w:pPr>
        <w:rPr>
          <w:rFonts w:ascii="Times New Roman" w:hAnsi="Times New Roman" w:cs="Times New Roman"/>
        </w:rPr>
      </w:pPr>
      <w:r w:rsidRPr="009C2460">
        <w:rPr>
          <w:rFonts w:ascii="Times New Roman" w:hAnsi="Times New Roman" w:cs="Times New Roman"/>
        </w:rPr>
        <w:t>After PC1003:</w:t>
      </w:r>
    </w:p>
    <w:p w14:paraId="45AC442F"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Introduced a limited, protected right to strike that prohibits an employer from terminating an employee for the reason only that he or she is engaged in a strike that the collective bargaining statue defines as lawful. A lawful strike is one that occurs only after a series of statutorily defined pre-conditions are satisfied. </w:t>
      </w:r>
    </w:p>
    <w:p w14:paraId="7CC08B59"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Recognition strikes, strikes by non-union workers, and strikes while a collective agreement was in effect remained unlawful. </w:t>
      </w:r>
    </w:p>
    <w:p w14:paraId="01AED217"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Employers have a limited right to lock out workers as a bargaining tactic, provided that a series of statutorily defined preconditions are satisfied. </w:t>
      </w:r>
    </w:p>
    <w:p w14:paraId="2ABE8078" w14:textId="77777777" w:rsidR="00D13A9E" w:rsidRPr="009C2460" w:rsidRDefault="00D13A9E" w:rsidP="00D13A9E">
      <w:pPr>
        <w:rPr>
          <w:rFonts w:ascii="Times New Roman" w:hAnsi="Times New Roman" w:cs="Times New Roman"/>
        </w:rPr>
      </w:pPr>
    </w:p>
    <w:p w14:paraId="69533357" w14:textId="77777777" w:rsidR="00D13A9E" w:rsidRPr="009C2460" w:rsidRDefault="00D13A9E" w:rsidP="00A25AD6">
      <w:pPr>
        <w:pStyle w:val="ListParagraph"/>
        <w:numPr>
          <w:ilvl w:val="0"/>
          <w:numId w:val="40"/>
        </w:numPr>
        <w:spacing w:after="160"/>
        <w:rPr>
          <w:rFonts w:ascii="Times New Roman" w:hAnsi="Times New Roman" w:cs="Times New Roman"/>
          <w:b/>
        </w:rPr>
      </w:pPr>
      <w:r w:rsidRPr="009C2460">
        <w:rPr>
          <w:rFonts w:ascii="Times New Roman" w:hAnsi="Times New Roman" w:cs="Times New Roman"/>
          <w:b/>
        </w:rPr>
        <w:t xml:space="preserve">Legal Rights: Right to picket in support of a strike </w:t>
      </w:r>
    </w:p>
    <w:p w14:paraId="37E586D8" w14:textId="77777777" w:rsidR="00D13A9E" w:rsidRPr="009C2460" w:rsidRDefault="00D13A9E" w:rsidP="00D13A9E">
      <w:pPr>
        <w:rPr>
          <w:rFonts w:ascii="Times New Roman" w:hAnsi="Times New Roman" w:cs="Times New Roman"/>
        </w:rPr>
      </w:pPr>
      <w:r w:rsidRPr="009C2460">
        <w:rPr>
          <w:rFonts w:ascii="Times New Roman" w:hAnsi="Times New Roman" w:cs="Times New Roman"/>
        </w:rPr>
        <w:t xml:space="preserve">Before PC1003: Depending on the manner in which it was conducted, picketing could be treated as a tort (i.e., nuisance, inducing breach of contract). </w:t>
      </w:r>
    </w:p>
    <w:p w14:paraId="7B72D811" w14:textId="77777777" w:rsidR="00D13A9E" w:rsidRPr="009C2460" w:rsidRDefault="00D13A9E" w:rsidP="00D13A9E">
      <w:pPr>
        <w:rPr>
          <w:rFonts w:ascii="Times New Roman" w:hAnsi="Times New Roman" w:cs="Times New Roman"/>
        </w:rPr>
      </w:pPr>
      <w:r w:rsidRPr="009C2460">
        <w:rPr>
          <w:rFonts w:ascii="Times New Roman" w:hAnsi="Times New Roman" w:cs="Times New Roman"/>
        </w:rPr>
        <w:lastRenderedPageBreak/>
        <w:t xml:space="preserve">After PC1003: Picketing was no directly addressed in PC1003. However, by the mid-1940s peaceful picketing support of a strike was no longer criminal. Picketing could still be tortious, depending on how it was conducting. </w:t>
      </w:r>
    </w:p>
    <w:p w14:paraId="7FD80EF0" w14:textId="77777777" w:rsidR="00D13A9E" w:rsidRPr="009C2460" w:rsidRDefault="00D13A9E" w:rsidP="00D13A9E">
      <w:pPr>
        <w:rPr>
          <w:rFonts w:ascii="Times New Roman" w:hAnsi="Times New Roman" w:cs="Times New Roman"/>
        </w:rPr>
      </w:pPr>
    </w:p>
    <w:p w14:paraId="1EC21CAD" w14:textId="77777777" w:rsidR="00D13A9E" w:rsidRPr="009C2460" w:rsidRDefault="00D13A9E" w:rsidP="00D13A9E">
      <w:pPr>
        <w:rPr>
          <w:rFonts w:ascii="Times New Roman" w:hAnsi="Times New Roman" w:cs="Times New Roman"/>
          <w:b/>
        </w:rPr>
      </w:pPr>
      <w:r w:rsidRPr="009C2460">
        <w:rPr>
          <w:rFonts w:ascii="Times New Roman" w:hAnsi="Times New Roman" w:cs="Times New Roman"/>
          <w:b/>
        </w:rPr>
        <w:t>III. Labor Relations Legislation, the Outputs of the Collective Bargaining Regime, and Legal Institutions</w:t>
      </w:r>
    </w:p>
    <w:p w14:paraId="17D2ECB2"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PC1003 developed a legislative model that fundamentally altered existing laws governing unions and the processes of collective bargaining, </w:t>
      </w:r>
      <w:r w:rsidRPr="009C2460">
        <w:rPr>
          <w:rFonts w:ascii="Times New Roman" w:hAnsi="Times New Roman" w:cs="Times New Roman"/>
          <w:b/>
        </w:rPr>
        <w:t>collective agreements,</w:t>
      </w:r>
      <w:r w:rsidRPr="009C2460">
        <w:rPr>
          <w:rFonts w:ascii="Times New Roman" w:hAnsi="Times New Roman" w:cs="Times New Roman"/>
        </w:rPr>
        <w:t xml:space="preserve"> strikes, and </w:t>
      </w:r>
      <w:r w:rsidRPr="009C2460">
        <w:rPr>
          <w:rFonts w:ascii="Times New Roman" w:hAnsi="Times New Roman" w:cs="Times New Roman"/>
          <w:b/>
        </w:rPr>
        <w:t>lockouts.</w:t>
      </w:r>
    </w:p>
    <w:p w14:paraId="11CF25F5"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b/>
        </w:rPr>
        <w:t xml:space="preserve">Labour relations boards </w:t>
      </w:r>
      <w:r w:rsidRPr="009C2460">
        <w:rPr>
          <w:rFonts w:ascii="Times New Roman" w:hAnsi="Times New Roman" w:cs="Times New Roman"/>
        </w:rPr>
        <w:t xml:space="preserve">are responsible for interpreting and enforcing labour relations legislation. </w:t>
      </w:r>
    </w:p>
    <w:p w14:paraId="52EFF1CF"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b/>
        </w:rPr>
        <w:t>Labour Relations Boards:</w:t>
      </w:r>
      <w:r w:rsidRPr="009C2460">
        <w:rPr>
          <w:rFonts w:ascii="Times New Roman" w:hAnsi="Times New Roman" w:cs="Times New Roman"/>
        </w:rPr>
        <w:t xml:space="preserve"> To interpret and enforce labour relations legislation enacted by governments. </w:t>
      </w:r>
    </w:p>
    <w:p w14:paraId="5A1C68D1"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b/>
        </w:rPr>
        <w:t>Labour Arbitrators:</w:t>
      </w:r>
      <w:r w:rsidRPr="009C2460">
        <w:rPr>
          <w:rFonts w:ascii="Times New Roman" w:hAnsi="Times New Roman" w:cs="Times New Roman"/>
        </w:rPr>
        <w:t xml:space="preserve"> To interpret and enforce collective agreements negotiated by unions and employers. </w:t>
      </w:r>
    </w:p>
    <w:p w14:paraId="0EEDF2DE"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b/>
        </w:rPr>
        <w:t>Courts:</w:t>
      </w:r>
      <w:r w:rsidRPr="009C2460">
        <w:rPr>
          <w:rFonts w:ascii="Times New Roman" w:hAnsi="Times New Roman" w:cs="Times New Roman"/>
        </w:rPr>
        <w:t xml:space="preserve"> To enforce tort law as applied to collective activities and to provide judicial review of decisions of arbitrators and labour relations boards. </w:t>
      </w:r>
    </w:p>
    <w:p w14:paraId="598AF96D"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IV: A Description of Canadian Employees Governed by the Collective Bargaining Regime:</w:t>
      </w:r>
    </w:p>
    <w:p w14:paraId="438FAF14"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Once employees unionize, they enter a new legal world. The common law rules no longer apply. For example: The common law doctrines like constructive dismissal, repudiation of contract, and wrongful dismissal – crucial legal concepts within the common law regime- no longer apply to an employee governed by a collective agreement and represented by a union.  </w:t>
      </w:r>
    </w:p>
    <w:p w14:paraId="7A3C5BFE"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Publicly provided services such as education, healthcare, and public administration are very highly unionized, whereas privately provided services such as retail, food services, hospitality and financial services have very low collective agreement coverage rates. </w:t>
      </w:r>
    </w:p>
    <w:p w14:paraId="78A21548" w14:textId="77777777" w:rsidR="00D13A9E" w:rsidRPr="009C2460" w:rsidRDefault="00D13A9E" w:rsidP="00D13A9E">
      <w:pPr>
        <w:rPr>
          <w:rFonts w:ascii="Times New Roman" w:hAnsi="Times New Roman" w:cs="Times New Roman"/>
        </w:rPr>
      </w:pPr>
      <w:r w:rsidRPr="009C2460">
        <w:rPr>
          <w:rFonts w:ascii="Times New Roman" w:hAnsi="Times New Roman" w:cs="Times New Roman"/>
          <w:b/>
          <w:highlight w:val="yellow"/>
          <w:u w:val="single"/>
        </w:rPr>
        <w:t>Chapter 39: The Unionization Process</w:t>
      </w:r>
    </w:p>
    <w:p w14:paraId="7D176EA7"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This chapter describes how non-unionized employees transition from the common law regime to the collective bargaining regime.</w:t>
      </w:r>
    </w:p>
    <w:p w14:paraId="06FCF47B"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Unions can do this in 2 ways: Obtaining government issued license (</w:t>
      </w:r>
      <w:r w:rsidRPr="009C2460">
        <w:rPr>
          <w:rFonts w:ascii="Times New Roman" w:hAnsi="Times New Roman" w:cs="Times New Roman"/>
          <w:b/>
        </w:rPr>
        <w:t>union certification</w:t>
      </w:r>
      <w:r w:rsidRPr="009C2460">
        <w:rPr>
          <w:rFonts w:ascii="Times New Roman" w:hAnsi="Times New Roman" w:cs="Times New Roman"/>
        </w:rPr>
        <w:t xml:space="preserve">) or through </w:t>
      </w:r>
      <w:r w:rsidRPr="009C2460">
        <w:rPr>
          <w:rFonts w:ascii="Times New Roman" w:hAnsi="Times New Roman" w:cs="Times New Roman"/>
          <w:b/>
        </w:rPr>
        <w:t>voluntary recognition</w:t>
      </w:r>
      <w:r w:rsidRPr="009C2460">
        <w:rPr>
          <w:rFonts w:ascii="Times New Roman" w:hAnsi="Times New Roman" w:cs="Times New Roman"/>
        </w:rPr>
        <w:t xml:space="preserve">, whereby the employer agrees to bargain with a union that has not been certified. </w:t>
      </w:r>
    </w:p>
    <w:p w14:paraId="313BD73F"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Construction workers, artists, and agricultural workers are among the types of workers for whom a special and different collective bargaining model exists in some jurisdictions. </w:t>
      </w:r>
    </w:p>
    <w:p w14:paraId="5FBD4714" w14:textId="77777777" w:rsidR="00D13A9E" w:rsidRPr="009C2460" w:rsidRDefault="00D13A9E" w:rsidP="00D13A9E">
      <w:pPr>
        <w:rPr>
          <w:rFonts w:ascii="Times New Roman" w:hAnsi="Times New Roman" w:cs="Times New Roman"/>
          <w:b/>
        </w:rPr>
      </w:pPr>
      <w:r w:rsidRPr="009C2460">
        <w:rPr>
          <w:rFonts w:ascii="Times New Roman" w:hAnsi="Times New Roman" w:cs="Times New Roman"/>
          <w:b/>
        </w:rPr>
        <w:t xml:space="preserve">II. The Pillars of the Canadian Collective Bargaining Model: Majoritarianism and Exclusivity </w:t>
      </w:r>
    </w:p>
    <w:p w14:paraId="7B5CB722"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American </w:t>
      </w:r>
      <w:r w:rsidRPr="009C2460">
        <w:rPr>
          <w:rFonts w:ascii="Times New Roman" w:hAnsi="Times New Roman" w:cs="Times New Roman"/>
          <w:i/>
        </w:rPr>
        <w:t xml:space="preserve">Wager Act </w:t>
      </w:r>
      <w:r w:rsidRPr="009C2460">
        <w:rPr>
          <w:rFonts w:ascii="Times New Roman" w:hAnsi="Times New Roman" w:cs="Times New Roman"/>
        </w:rPr>
        <w:t xml:space="preserve">of 1935 introduced a model of collective bargaining unlike those developing in Europe and the rest of the world. </w:t>
      </w:r>
    </w:p>
    <w:p w14:paraId="2EEA90A2"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If a union demonstrates that it has the support of a majority of employees in a </w:t>
      </w:r>
      <w:r w:rsidRPr="009C2460">
        <w:rPr>
          <w:rFonts w:ascii="Times New Roman" w:hAnsi="Times New Roman" w:cs="Times New Roman"/>
          <w:b/>
        </w:rPr>
        <w:t>bargaining unit</w:t>
      </w:r>
      <w:r w:rsidRPr="009C2460">
        <w:rPr>
          <w:rFonts w:ascii="Times New Roman" w:hAnsi="Times New Roman" w:cs="Times New Roman"/>
        </w:rPr>
        <w:t xml:space="preserve">- a defined group of employees of a single employer- then that union becomes the “exclusive bargaining representative” of all of the employees in the bargaining unit, even those employees who did not seek union’s representation or join the union. </w:t>
      </w:r>
    </w:p>
    <w:p w14:paraId="77BB654C"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This is an all-or-nothing model of freedom of association. </w:t>
      </w:r>
    </w:p>
    <w:p w14:paraId="6B2A1BA1"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Out of 100 employees, if 51 percent of employees support unionization, then their decision sweeps the remaining 49 percent of employees who rejected unionization into the collective bargaining regime. </w:t>
      </w:r>
    </w:p>
    <w:p w14:paraId="4972D59E"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III. The Union Organizing Campaign</w:t>
      </w:r>
    </w:p>
    <w:p w14:paraId="5579D80D"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Professor Karen Bentham (University of Toronto) found that 80% of Canadian employers actively resist attempts by their employees to unionize through lawful persuasions in the form of arguments against collective bargaining and, sometimes, threats or reprisals against employees who support the union (which violate the </w:t>
      </w:r>
      <w:r w:rsidRPr="009C2460">
        <w:rPr>
          <w:rFonts w:ascii="Times New Roman" w:hAnsi="Times New Roman" w:cs="Times New Roman"/>
          <w:b/>
        </w:rPr>
        <w:t>unfair labour practice</w:t>
      </w:r>
      <w:r w:rsidRPr="009C2460">
        <w:rPr>
          <w:rFonts w:ascii="Times New Roman" w:hAnsi="Times New Roman" w:cs="Times New Roman"/>
        </w:rPr>
        <w:t xml:space="preserve"> provisions in collective bargaining legislation). </w:t>
      </w:r>
    </w:p>
    <w:p w14:paraId="3E6259C4"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Sometimes union organizers make first contact with employees- for example, by leaving union flyers on car windshields or approaching employees as they enter or leave the workplace.</w:t>
      </w:r>
    </w:p>
    <w:p w14:paraId="5E1A9562"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Meetings usually take place outside the workplace – maybe coffee shops or restaurants. </w:t>
      </w:r>
    </w:p>
    <w:p w14:paraId="3CE1C0FF"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lastRenderedPageBreak/>
        <w:t xml:space="preserve">Evidence of this employee support is collected in the form of a signed </w:t>
      </w:r>
      <w:r w:rsidRPr="009C2460">
        <w:rPr>
          <w:rFonts w:ascii="Times New Roman" w:hAnsi="Times New Roman" w:cs="Times New Roman"/>
          <w:b/>
        </w:rPr>
        <w:t>union membership card</w:t>
      </w:r>
      <w:r w:rsidRPr="009C2460">
        <w:rPr>
          <w:rFonts w:ascii="Times New Roman" w:hAnsi="Times New Roman" w:cs="Times New Roman"/>
        </w:rPr>
        <w:t xml:space="preserve"> or, in some jurisdictions, </w:t>
      </w:r>
      <w:r w:rsidRPr="009C2460">
        <w:rPr>
          <w:rFonts w:ascii="Times New Roman" w:hAnsi="Times New Roman" w:cs="Times New Roman"/>
          <w:b/>
        </w:rPr>
        <w:t xml:space="preserve">union authorization cards, </w:t>
      </w:r>
      <w:r w:rsidRPr="009C2460">
        <w:rPr>
          <w:rFonts w:ascii="Times New Roman" w:hAnsi="Times New Roman" w:cs="Times New Roman"/>
        </w:rPr>
        <w:t xml:space="preserve">which indicate that the employee wishes the union to represent him or her in bargaining with the employer. </w:t>
      </w:r>
    </w:p>
    <w:p w14:paraId="3BB5BBCC"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Employees may be required to pay a small fee to the union of between $1 to $5 to signal that the employee is serious when making this decision and not just signing a petition. </w:t>
      </w:r>
    </w:p>
    <w:p w14:paraId="45F24DB0"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Unions rely heavily on </w:t>
      </w:r>
      <w:r w:rsidRPr="009C2460">
        <w:rPr>
          <w:rFonts w:ascii="Times New Roman" w:hAnsi="Times New Roman" w:cs="Times New Roman"/>
          <w:b/>
        </w:rPr>
        <w:t xml:space="preserve">inside union organizers </w:t>
      </w:r>
      <w:r w:rsidRPr="009C2460">
        <w:rPr>
          <w:rFonts w:ascii="Times New Roman" w:hAnsi="Times New Roman" w:cs="Times New Roman"/>
        </w:rPr>
        <w:t xml:space="preserve">to speak to their co-workers at the workplace and ask them to sign union cards. </w:t>
      </w:r>
    </w:p>
    <w:p w14:paraId="7B9B24D6"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If the union collects sufficient cards to meet the required legislative threshold, it can file an </w:t>
      </w:r>
      <w:r w:rsidRPr="009C2460">
        <w:rPr>
          <w:rFonts w:ascii="Times New Roman" w:hAnsi="Times New Roman" w:cs="Times New Roman"/>
          <w:b/>
        </w:rPr>
        <w:t>application for certification</w:t>
      </w:r>
      <w:r w:rsidRPr="009C2460">
        <w:rPr>
          <w:rFonts w:ascii="Times New Roman" w:hAnsi="Times New Roman" w:cs="Times New Roman"/>
        </w:rPr>
        <w:t xml:space="preserve"> with the applicable labour relations board. </w:t>
      </w:r>
    </w:p>
    <w:p w14:paraId="09E12606"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IV. The Union Certification Process</w:t>
      </w:r>
    </w:p>
    <w:p w14:paraId="1D7C6676" w14:textId="77777777" w:rsidR="00D13A9E" w:rsidRPr="009C2460" w:rsidRDefault="00D13A9E" w:rsidP="00A25AD6">
      <w:pPr>
        <w:pStyle w:val="ListParagraph"/>
        <w:numPr>
          <w:ilvl w:val="0"/>
          <w:numId w:val="41"/>
        </w:numPr>
        <w:spacing w:after="160"/>
        <w:rPr>
          <w:rFonts w:ascii="Times New Roman" w:hAnsi="Times New Roman" w:cs="Times New Roman"/>
          <w:b/>
        </w:rPr>
      </w:pPr>
      <w:r w:rsidRPr="009C2460">
        <w:rPr>
          <w:rFonts w:ascii="Times New Roman" w:hAnsi="Times New Roman" w:cs="Times New Roman"/>
          <w:b/>
        </w:rPr>
        <w:t>“Trade Union” Status</w:t>
      </w:r>
      <w:r w:rsidRPr="009C2460">
        <w:rPr>
          <w:rFonts w:ascii="Times New Roman" w:hAnsi="Times New Roman" w:cs="Times New Roman"/>
        </w:rPr>
        <w:t>:</w:t>
      </w:r>
    </w:p>
    <w:p w14:paraId="48736BC6"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First thing a labour relations board checks when it receives an application for certification is that a “trade union” filed the application. </w:t>
      </w:r>
    </w:p>
    <w:p w14:paraId="0EFA5988"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If the union involved is well established, its status will not be questioned. </w:t>
      </w:r>
    </w:p>
    <w:p w14:paraId="35497EA3"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Labour relations boards have ruled that to qualify as a “trade union,” an organization must demonstrate a degree of formality, such as by having bylaws or a constitution, and an executive or officers who have authority to act on its behalf to bargain collective agreements on behalf of employees. </w:t>
      </w:r>
    </w:p>
    <w:p w14:paraId="5F8C10F3"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b/>
        </w:rPr>
        <w:t xml:space="preserve">Company Unions </w:t>
      </w:r>
      <w:r w:rsidRPr="009C2460">
        <w:rPr>
          <w:rFonts w:ascii="Times New Roman" w:hAnsi="Times New Roman" w:cs="Times New Roman"/>
        </w:rPr>
        <w:t xml:space="preserve">are not certified in Canada. </w:t>
      </w:r>
    </w:p>
    <w:p w14:paraId="1B731D09" w14:textId="77777777" w:rsidR="00D13A9E" w:rsidRPr="009C2460" w:rsidRDefault="00D13A9E" w:rsidP="00D13A9E">
      <w:pPr>
        <w:rPr>
          <w:rFonts w:ascii="Times New Roman" w:hAnsi="Times New Roman" w:cs="Times New Roman"/>
          <w:b/>
        </w:rPr>
      </w:pPr>
    </w:p>
    <w:p w14:paraId="2A2DA52F" w14:textId="77777777" w:rsidR="00D13A9E" w:rsidRPr="009C2460" w:rsidRDefault="00D13A9E" w:rsidP="00A25AD6">
      <w:pPr>
        <w:pStyle w:val="ListParagraph"/>
        <w:numPr>
          <w:ilvl w:val="0"/>
          <w:numId w:val="41"/>
        </w:numPr>
        <w:spacing w:after="160"/>
        <w:rPr>
          <w:rFonts w:ascii="Times New Roman" w:hAnsi="Times New Roman" w:cs="Times New Roman"/>
          <w:b/>
        </w:rPr>
      </w:pPr>
      <w:r w:rsidRPr="009C2460">
        <w:rPr>
          <w:rFonts w:ascii="Times New Roman" w:hAnsi="Times New Roman" w:cs="Times New Roman"/>
          <w:b/>
        </w:rPr>
        <w:t>Timeliness of Certification Applications:</w:t>
      </w:r>
    </w:p>
    <w:p w14:paraId="3426B76B" w14:textId="77777777" w:rsidR="00D13A9E" w:rsidRPr="009C2460" w:rsidRDefault="00D13A9E" w:rsidP="00A25AD6">
      <w:pPr>
        <w:pStyle w:val="ListParagraph"/>
        <w:numPr>
          <w:ilvl w:val="0"/>
          <w:numId w:val="42"/>
        </w:numPr>
        <w:spacing w:after="160"/>
        <w:rPr>
          <w:rFonts w:ascii="Times New Roman" w:hAnsi="Times New Roman" w:cs="Times New Roman"/>
          <w:b/>
        </w:rPr>
      </w:pPr>
      <w:r w:rsidRPr="009C2460">
        <w:rPr>
          <w:rFonts w:ascii="Times New Roman" w:hAnsi="Times New Roman" w:cs="Times New Roman"/>
        </w:rPr>
        <w:t xml:space="preserve">If the employer is not unionized, then any union can apply to represent its employees. However, there may be a restriction (known as a </w:t>
      </w:r>
      <w:r w:rsidRPr="009C2460">
        <w:rPr>
          <w:rFonts w:ascii="Times New Roman" w:hAnsi="Times New Roman" w:cs="Times New Roman"/>
          <w:b/>
        </w:rPr>
        <w:t>statutory bar)</w:t>
      </w:r>
      <w:r w:rsidRPr="009C2460">
        <w:rPr>
          <w:rFonts w:ascii="Times New Roman" w:hAnsi="Times New Roman" w:cs="Times New Roman"/>
        </w:rPr>
        <w:t xml:space="preserve"> on a union that had previously filed an unsuccessful application for certification relating to the same or similar group of employees rejected in the recent past. The length of the statutory bar is either left to the sole discretion of the labour relations board (e.g., in Nova Scotia, Prince Edward Island) or specified in the jurisdiction’s labour relations legislation (ranging from three months in Quebec and British Columbia to one year in Ontario and Saskatchewan), but usually allows the labour relations board some discretion to reduce the period of time. </w:t>
      </w:r>
    </w:p>
    <w:p w14:paraId="4C575851" w14:textId="77777777" w:rsidR="00D13A9E" w:rsidRPr="009C2460" w:rsidRDefault="00D13A9E" w:rsidP="00A25AD6">
      <w:pPr>
        <w:pStyle w:val="ListParagraph"/>
        <w:numPr>
          <w:ilvl w:val="0"/>
          <w:numId w:val="42"/>
        </w:numPr>
        <w:spacing w:after="160"/>
        <w:rPr>
          <w:rFonts w:ascii="Times New Roman" w:hAnsi="Times New Roman" w:cs="Times New Roman"/>
          <w:b/>
        </w:rPr>
      </w:pPr>
      <w:r w:rsidRPr="009C2460">
        <w:rPr>
          <w:rFonts w:ascii="Times New Roman" w:hAnsi="Times New Roman" w:cs="Times New Roman"/>
        </w:rPr>
        <w:t xml:space="preserve">If the employer is unionized, then an application for certification by another union to represent the unionized employees (known as a </w:t>
      </w:r>
      <w:r w:rsidRPr="009C2460">
        <w:rPr>
          <w:rFonts w:ascii="Times New Roman" w:hAnsi="Times New Roman" w:cs="Times New Roman"/>
          <w:b/>
        </w:rPr>
        <w:t xml:space="preserve">union raid </w:t>
      </w:r>
      <w:r w:rsidRPr="009C2460">
        <w:rPr>
          <w:rFonts w:ascii="Times New Roman" w:hAnsi="Times New Roman" w:cs="Times New Roman"/>
        </w:rPr>
        <w:t xml:space="preserve">or displacement application) can only be filed during an </w:t>
      </w:r>
      <w:r w:rsidRPr="009C2460">
        <w:rPr>
          <w:rFonts w:ascii="Times New Roman" w:hAnsi="Times New Roman" w:cs="Times New Roman"/>
          <w:b/>
        </w:rPr>
        <w:t>open period</w:t>
      </w:r>
      <w:r w:rsidRPr="009C2460">
        <w:rPr>
          <w:rFonts w:ascii="Times New Roman" w:hAnsi="Times New Roman" w:cs="Times New Roman"/>
        </w:rPr>
        <w:t xml:space="preserve"> defined in collective bargaining legislation. A newly certified union is given a grace period of between 6 months (in British Columbia) and 12 months (in most other jurisdictions) to bargain a first collective agreement, during which time no other union can apply to displace it as the representative of the employees in the bargaining unit. OPEN PERIODS arise during the final months of the agreement. For example, in Ontario, if the collective agreement is for less than three years, the open period is during the final three months of the agreement; and if the collective agreement is for greater than three years, the open period is during 34-36 and then the last three months of every subsequent year. </w:t>
      </w:r>
    </w:p>
    <w:p w14:paraId="4DE3EA1A" w14:textId="77777777" w:rsidR="00D13A9E" w:rsidRPr="009C2460" w:rsidRDefault="00D13A9E" w:rsidP="00A25AD6">
      <w:pPr>
        <w:pStyle w:val="ListParagraph"/>
        <w:numPr>
          <w:ilvl w:val="0"/>
          <w:numId w:val="41"/>
        </w:numPr>
        <w:spacing w:after="160"/>
        <w:rPr>
          <w:rFonts w:ascii="Times New Roman" w:hAnsi="Times New Roman" w:cs="Times New Roman"/>
          <w:b/>
        </w:rPr>
      </w:pPr>
      <w:r w:rsidRPr="009C2460">
        <w:rPr>
          <w:rFonts w:ascii="Times New Roman" w:hAnsi="Times New Roman" w:cs="Times New Roman"/>
          <w:b/>
        </w:rPr>
        <w:t xml:space="preserve">Required Employee support for the Union and Collective Bargaining </w:t>
      </w:r>
    </w:p>
    <w:p w14:paraId="3B98B6A5"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Assuming that a “trade union” has filed a “timely” application for certification, the labour relations board then turns to the crucial issue of assessing the level of employee support for the union. </w:t>
      </w:r>
    </w:p>
    <w:p w14:paraId="6CA3B18E"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This step begins with a review of union membership cards (or union authorization cards, where permitted) submitted by the union to determine the number of employees who support the union and want collective bargaining. </w:t>
      </w:r>
    </w:p>
    <w:p w14:paraId="5EDF77B7"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In Canada, a simple fraction ultimately determines whether workers have access to the collective bargaining regime. Let’s refer to it as “</w:t>
      </w:r>
      <w:r w:rsidRPr="009C2460">
        <w:rPr>
          <w:rFonts w:ascii="Times New Roman" w:hAnsi="Times New Roman" w:cs="Times New Roman"/>
          <w:b/>
        </w:rPr>
        <w:t>the golden fraction</w:t>
      </w:r>
      <w:r w:rsidRPr="009C2460">
        <w:rPr>
          <w:rFonts w:ascii="Times New Roman" w:hAnsi="Times New Roman" w:cs="Times New Roman"/>
        </w:rPr>
        <w:t xml:space="preserve">”: Number of employees who want the union to represent them in collective bargaining/ Number of employees eligible to participate in the decision. </w:t>
      </w:r>
    </w:p>
    <w:p w14:paraId="3E008D4F" w14:textId="77777777" w:rsidR="00D13A9E" w:rsidRPr="009C2460" w:rsidRDefault="00D13A9E" w:rsidP="00D13A9E">
      <w:pPr>
        <w:rPr>
          <w:rFonts w:ascii="Times New Roman" w:hAnsi="Times New Roman" w:cs="Times New Roman"/>
          <w:b/>
        </w:rPr>
      </w:pPr>
    </w:p>
    <w:p w14:paraId="3639E3C5" w14:textId="77777777" w:rsidR="00D13A9E" w:rsidRPr="009C2460" w:rsidRDefault="00D13A9E" w:rsidP="00A25AD6">
      <w:pPr>
        <w:pStyle w:val="ListParagraph"/>
        <w:numPr>
          <w:ilvl w:val="0"/>
          <w:numId w:val="43"/>
        </w:numPr>
        <w:spacing w:after="160"/>
        <w:rPr>
          <w:rFonts w:ascii="Times New Roman" w:hAnsi="Times New Roman" w:cs="Times New Roman"/>
          <w:b/>
        </w:rPr>
      </w:pPr>
      <w:r w:rsidRPr="009C2460">
        <w:rPr>
          <w:rFonts w:ascii="Times New Roman" w:hAnsi="Times New Roman" w:cs="Times New Roman"/>
          <w:b/>
        </w:rPr>
        <w:t xml:space="preserve">Who is an “Employee” for the purpose of union certification applications? </w:t>
      </w:r>
    </w:p>
    <w:p w14:paraId="65E3CEC3"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lastRenderedPageBreak/>
        <w:t xml:space="preserve">Some employees are expressly excluded from the right to unionize in collective bargaining legislation, including various professionals such as lawyers, medical doctors and engineers. </w:t>
      </w:r>
    </w:p>
    <w:p w14:paraId="6F7FF2A4"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Excluded: Employees are divided into two teams, and those who wield real authority and power over subordinates are assigned to the employer’s team, as are employees who regularly have access to confidential labour relations information that would be of value to the union’s team. </w:t>
      </w:r>
    </w:p>
    <w:p w14:paraId="1A8C7BAF"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b/>
        </w:rPr>
        <w:t>Managerial Exclusion</w:t>
      </w:r>
    </w:p>
    <w:p w14:paraId="1A71B707"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b/>
        </w:rPr>
        <w:t>Confidential employee exclusion</w:t>
      </w:r>
    </w:p>
    <w:p w14:paraId="178741D7"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Job title means nothing- Labor relations boards look for evidence that the person actually makes effective decisions about hiring, firing, disciplining, and promoting workers. </w:t>
      </w:r>
    </w:p>
    <w:p w14:paraId="3AF594B8"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Simple supervisory tasks like scheduling or directing work are not usually enough to bring person into the managerial exclusion.</w:t>
      </w:r>
    </w:p>
    <w:p w14:paraId="7A5738D9" w14:textId="77777777" w:rsidR="00D13A9E" w:rsidRPr="009C2460" w:rsidRDefault="00D13A9E" w:rsidP="00D13A9E">
      <w:pPr>
        <w:rPr>
          <w:rFonts w:ascii="Times New Roman" w:hAnsi="Times New Roman" w:cs="Times New Roman"/>
          <w:b/>
        </w:rPr>
      </w:pPr>
      <w:r w:rsidRPr="009C2460">
        <w:rPr>
          <w:rFonts w:ascii="Times New Roman" w:hAnsi="Times New Roman" w:cs="Times New Roman"/>
          <w:b/>
        </w:rPr>
        <w:t>CASE LAW: THE MANAGERIAL EXCLUSION: Langley City Foods Ltd. v. United Food and Commercial Workers International Union, Local No. 1518- PAGE 529</w:t>
      </w:r>
    </w:p>
    <w:p w14:paraId="7F2CCD25" w14:textId="77777777" w:rsidR="00D13A9E" w:rsidRPr="009C2460" w:rsidRDefault="00D13A9E" w:rsidP="00D13A9E">
      <w:pPr>
        <w:rPr>
          <w:rFonts w:ascii="Times New Roman" w:hAnsi="Times New Roman" w:cs="Times New Roman"/>
          <w:b/>
        </w:rPr>
      </w:pPr>
      <w:r w:rsidRPr="009C2460">
        <w:rPr>
          <w:rFonts w:ascii="Times New Roman" w:hAnsi="Times New Roman" w:cs="Times New Roman"/>
          <w:b/>
        </w:rPr>
        <w:t xml:space="preserve">Key Facts: </w:t>
      </w:r>
    </w:p>
    <w:p w14:paraId="74C70F6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union applied to be certified for a bargaining unit of employees at a grocery store. </w:t>
      </w:r>
    </w:p>
    <w:p w14:paraId="13A7ED11"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Two employees with the job title “assistant store manager” should be excluded because they exercised managerial functions and therefore were not “employees”. </w:t>
      </w:r>
    </w:p>
    <w:p w14:paraId="2C3E73A1" w14:textId="77777777" w:rsidR="00D13A9E" w:rsidRPr="009C2460" w:rsidRDefault="00D13A9E" w:rsidP="00D13A9E">
      <w:pPr>
        <w:rPr>
          <w:rFonts w:ascii="Times New Roman" w:hAnsi="Times New Roman" w:cs="Times New Roman"/>
          <w:b/>
        </w:rPr>
      </w:pPr>
      <w:r w:rsidRPr="009C2460">
        <w:rPr>
          <w:rFonts w:ascii="Times New Roman" w:hAnsi="Times New Roman" w:cs="Times New Roman"/>
          <w:b/>
        </w:rPr>
        <w:t>Issue:</w:t>
      </w:r>
    </w:p>
    <w:p w14:paraId="72E6A1C8"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Did the assistant store manager exercise managerial functions such that they fell within the managerial exclusion and therefore were not entitled to be in the bargaining unit? </w:t>
      </w:r>
    </w:p>
    <w:p w14:paraId="14D95BA3" w14:textId="77777777" w:rsidR="00D13A9E" w:rsidRPr="009C2460" w:rsidRDefault="00D13A9E" w:rsidP="00D13A9E">
      <w:pPr>
        <w:rPr>
          <w:rFonts w:ascii="Times New Roman" w:hAnsi="Times New Roman" w:cs="Times New Roman"/>
          <w:b/>
        </w:rPr>
      </w:pPr>
      <w:r w:rsidRPr="009C2460">
        <w:rPr>
          <w:rFonts w:ascii="Times New Roman" w:hAnsi="Times New Roman" w:cs="Times New Roman"/>
          <w:b/>
        </w:rPr>
        <w:t xml:space="preserve">Decision: </w:t>
      </w:r>
    </w:p>
    <w:p w14:paraId="719D37EE"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The BC Labour Relations Board ruled that the assistant store manager did not exercise sufficient managerial authority over the employees to bring them into the managerial exclusion. </w:t>
      </w:r>
    </w:p>
    <w:p w14:paraId="37779CBF"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The Board considers factors relating to disciplining and discharging a worker. Board considers whether the individual makes decisions regarding hiring, promotion or demotion. The Board has commented that the common theme identified is whether the individual exercises powers that are capable of having a significant impact on the career of an employee? </w:t>
      </w:r>
    </w:p>
    <w:p w14:paraId="02C52BD3"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The assistant store managers were included in the collective bargaining unit. </w:t>
      </w:r>
    </w:p>
    <w:p w14:paraId="612EE85C"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 xml:space="preserve">The confidential employee: </w:t>
      </w:r>
    </w:p>
    <w:p w14:paraId="5F94FFCB"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It excludes from the collective bargaining statue only those employees whose (1) regular, core duties (2) involve handling confidential information of a nature related to industrial relations that is not otherwise available to the union or employees in the bargaining unit, and (3) that would compromise the employer if disclosed to the union. </w:t>
      </w:r>
    </w:p>
    <w:p w14:paraId="7225EE94" w14:textId="77777777" w:rsidR="00D13A9E" w:rsidRPr="009C2460" w:rsidRDefault="00D13A9E" w:rsidP="00D13A9E">
      <w:pPr>
        <w:rPr>
          <w:rFonts w:ascii="Times New Roman" w:hAnsi="Times New Roman" w:cs="Times New Roman"/>
        </w:rPr>
      </w:pPr>
    </w:p>
    <w:p w14:paraId="343E89D2" w14:textId="77777777" w:rsidR="00D13A9E" w:rsidRPr="009C2460" w:rsidRDefault="00D13A9E" w:rsidP="00A25AD6">
      <w:pPr>
        <w:pStyle w:val="ListParagraph"/>
        <w:numPr>
          <w:ilvl w:val="0"/>
          <w:numId w:val="43"/>
        </w:numPr>
        <w:spacing w:after="160"/>
        <w:rPr>
          <w:rFonts w:ascii="Times New Roman" w:hAnsi="Times New Roman" w:cs="Times New Roman"/>
          <w:b/>
        </w:rPr>
      </w:pPr>
      <w:r w:rsidRPr="009C2460">
        <w:rPr>
          <w:rFonts w:ascii="Times New Roman" w:hAnsi="Times New Roman" w:cs="Times New Roman"/>
          <w:b/>
        </w:rPr>
        <w:t xml:space="preserve">Who is the Employer? </w:t>
      </w:r>
    </w:p>
    <w:p w14:paraId="5E3A000C"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Are workers sent to Company X by a temporary placement agency employees of Company X or the temporary placement agency? The answer can matter greatly to the outcome of a union organizing campaign at Company X. </w:t>
      </w:r>
    </w:p>
    <w:p w14:paraId="7220C67D"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If the “temps” are Company X employees, then their wishes count for the purposes of determining whether the union has majority support. </w:t>
      </w:r>
    </w:p>
    <w:p w14:paraId="6E6BAC75"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CASE LAW: IDENTIFYING THE TRUE EMPLOYER: United Food and Commercial Workers International Union, Local 1000A v. Nike Canada Ltd. – PAGE 531</w:t>
      </w:r>
    </w:p>
    <w:p w14:paraId="33C3F8D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union applied for certification to represent employees at a Nike distribution centre. </w:t>
      </w:r>
    </w:p>
    <w:p w14:paraId="002F39F0"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There were 70 full-time Nike employees in the factory and an additional 180 workers supplied by Manpower, a temporary employment supplier (“temps”). </w:t>
      </w:r>
    </w:p>
    <w:p w14:paraId="2ECE6522"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Was Nike or Manpower the true employer of the temps for the purpose of the Ontario Labor Relations Act? </w:t>
      </w:r>
    </w:p>
    <w:p w14:paraId="3F0AA4FE"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lastRenderedPageBreak/>
        <w:t xml:space="preserve">Decision: </w:t>
      </w:r>
      <w:r w:rsidRPr="009C2460">
        <w:rPr>
          <w:rFonts w:ascii="Times New Roman" w:hAnsi="Times New Roman" w:cs="Times New Roman"/>
        </w:rPr>
        <w:t xml:space="preserve">The Ontario Labour Relations Board ruled that Nike was the true employer. Citing the leading case on the identification of the employer in Ontario, York Condominium Corp. (1977) Ont. LRB Rep. Oc.645 </w:t>
      </w:r>
    </w:p>
    <w:p w14:paraId="16686BC2"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Consider the following factors; </w:t>
      </w:r>
    </w:p>
    <w:p w14:paraId="3EFAAFE4" w14:textId="77777777" w:rsidR="00D13A9E" w:rsidRPr="009C2460" w:rsidRDefault="00D13A9E" w:rsidP="00A25AD6">
      <w:pPr>
        <w:pStyle w:val="ListParagraph"/>
        <w:numPr>
          <w:ilvl w:val="0"/>
          <w:numId w:val="44"/>
        </w:numPr>
        <w:spacing w:after="160"/>
        <w:rPr>
          <w:rFonts w:ascii="Times New Roman" w:hAnsi="Times New Roman" w:cs="Times New Roman"/>
        </w:rPr>
      </w:pPr>
      <w:r w:rsidRPr="009C2460">
        <w:rPr>
          <w:rFonts w:ascii="Times New Roman" w:hAnsi="Times New Roman" w:cs="Times New Roman"/>
        </w:rPr>
        <w:t>The party exercising direction and control over the employees;</w:t>
      </w:r>
    </w:p>
    <w:p w14:paraId="323AA36F" w14:textId="77777777" w:rsidR="00D13A9E" w:rsidRPr="009C2460" w:rsidRDefault="00D13A9E" w:rsidP="00A25AD6">
      <w:pPr>
        <w:pStyle w:val="ListParagraph"/>
        <w:numPr>
          <w:ilvl w:val="0"/>
          <w:numId w:val="44"/>
        </w:numPr>
        <w:spacing w:after="160"/>
        <w:rPr>
          <w:rFonts w:ascii="Times New Roman" w:hAnsi="Times New Roman" w:cs="Times New Roman"/>
        </w:rPr>
      </w:pPr>
      <w:r w:rsidRPr="009C2460">
        <w:rPr>
          <w:rFonts w:ascii="Times New Roman" w:hAnsi="Times New Roman" w:cs="Times New Roman"/>
        </w:rPr>
        <w:t xml:space="preserve">The party bearing the burden of remuneration; (Remuneration: Pay, salary, wages). </w:t>
      </w:r>
    </w:p>
    <w:p w14:paraId="0E9C987E" w14:textId="77777777" w:rsidR="00D13A9E" w:rsidRPr="009C2460" w:rsidRDefault="00D13A9E" w:rsidP="00A25AD6">
      <w:pPr>
        <w:pStyle w:val="ListParagraph"/>
        <w:numPr>
          <w:ilvl w:val="0"/>
          <w:numId w:val="44"/>
        </w:numPr>
        <w:spacing w:after="160"/>
        <w:rPr>
          <w:rFonts w:ascii="Times New Roman" w:hAnsi="Times New Roman" w:cs="Times New Roman"/>
        </w:rPr>
      </w:pPr>
      <w:r w:rsidRPr="009C2460">
        <w:rPr>
          <w:rFonts w:ascii="Times New Roman" w:hAnsi="Times New Roman" w:cs="Times New Roman"/>
        </w:rPr>
        <w:t>The party imposing discipline;</w:t>
      </w:r>
    </w:p>
    <w:p w14:paraId="2892D1F9" w14:textId="77777777" w:rsidR="00D13A9E" w:rsidRPr="009C2460" w:rsidRDefault="00D13A9E" w:rsidP="00A25AD6">
      <w:pPr>
        <w:pStyle w:val="ListParagraph"/>
        <w:numPr>
          <w:ilvl w:val="0"/>
          <w:numId w:val="44"/>
        </w:numPr>
        <w:spacing w:after="160"/>
        <w:rPr>
          <w:rFonts w:ascii="Times New Roman" w:hAnsi="Times New Roman" w:cs="Times New Roman"/>
        </w:rPr>
      </w:pPr>
      <w:r w:rsidRPr="009C2460">
        <w:rPr>
          <w:rFonts w:ascii="Times New Roman" w:hAnsi="Times New Roman" w:cs="Times New Roman"/>
        </w:rPr>
        <w:t>The party hiring the employees;</w:t>
      </w:r>
    </w:p>
    <w:p w14:paraId="238DF9C7" w14:textId="77777777" w:rsidR="00D13A9E" w:rsidRPr="009C2460" w:rsidRDefault="00D13A9E" w:rsidP="00A25AD6">
      <w:pPr>
        <w:pStyle w:val="ListParagraph"/>
        <w:numPr>
          <w:ilvl w:val="0"/>
          <w:numId w:val="44"/>
        </w:numPr>
        <w:spacing w:after="160"/>
        <w:rPr>
          <w:rFonts w:ascii="Times New Roman" w:hAnsi="Times New Roman" w:cs="Times New Roman"/>
        </w:rPr>
      </w:pPr>
      <w:r w:rsidRPr="009C2460">
        <w:rPr>
          <w:rFonts w:ascii="Times New Roman" w:hAnsi="Times New Roman" w:cs="Times New Roman"/>
        </w:rPr>
        <w:t>The party with authority to dismiss the employees;</w:t>
      </w:r>
    </w:p>
    <w:p w14:paraId="18B4033D" w14:textId="77777777" w:rsidR="00D13A9E" w:rsidRPr="009C2460" w:rsidRDefault="00D13A9E" w:rsidP="00A25AD6">
      <w:pPr>
        <w:pStyle w:val="ListParagraph"/>
        <w:numPr>
          <w:ilvl w:val="0"/>
          <w:numId w:val="44"/>
        </w:numPr>
        <w:spacing w:after="160"/>
        <w:rPr>
          <w:rFonts w:ascii="Times New Roman" w:hAnsi="Times New Roman" w:cs="Times New Roman"/>
        </w:rPr>
      </w:pPr>
      <w:r w:rsidRPr="009C2460">
        <w:rPr>
          <w:rFonts w:ascii="Times New Roman" w:hAnsi="Times New Roman" w:cs="Times New Roman"/>
        </w:rPr>
        <w:t xml:space="preserve">The party who is perceived to be the employer by the employees; and </w:t>
      </w:r>
    </w:p>
    <w:p w14:paraId="4CECFAA0" w14:textId="77777777" w:rsidR="00D13A9E" w:rsidRPr="009C2460" w:rsidRDefault="00D13A9E" w:rsidP="00A25AD6">
      <w:pPr>
        <w:pStyle w:val="ListParagraph"/>
        <w:numPr>
          <w:ilvl w:val="0"/>
          <w:numId w:val="44"/>
        </w:numPr>
        <w:spacing w:after="160"/>
        <w:rPr>
          <w:rFonts w:ascii="Times New Roman" w:hAnsi="Times New Roman" w:cs="Times New Roman"/>
        </w:rPr>
      </w:pPr>
      <w:r w:rsidRPr="009C2460">
        <w:rPr>
          <w:rFonts w:ascii="Times New Roman" w:hAnsi="Times New Roman" w:cs="Times New Roman"/>
        </w:rPr>
        <w:t xml:space="preserve">The exercise of an intention to create the relationship of employer and employee. </w:t>
      </w:r>
    </w:p>
    <w:p w14:paraId="3A57A032"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After considering the facts, temps were under the direct control of Nike Supervisors in the performance of their work there. Nike effectively determined the rate of pay. Nike supervisors gave warnings to the temps, and Nike could effectively dismiss a temp by instructing Manpower to no longer send that temp to Nike. </w:t>
      </w:r>
    </w:p>
    <w:p w14:paraId="4EA9705C"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With the temps added to the denominator in the golden fraction, the union no longer had membership cards on behalf of 40 percent of the employees, and its application for certification was dismissed. </w:t>
      </w:r>
    </w:p>
    <w:p w14:paraId="55485D3A"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Collective Bargaining Legislation grants labour relations board’s discretion to declare two or more businesses to be </w:t>
      </w:r>
      <w:r w:rsidRPr="009C2460">
        <w:rPr>
          <w:rFonts w:ascii="Times New Roman" w:hAnsi="Times New Roman" w:cs="Times New Roman"/>
          <w:b/>
        </w:rPr>
        <w:t xml:space="preserve">related employers </w:t>
      </w:r>
      <w:r w:rsidRPr="009C2460">
        <w:rPr>
          <w:rFonts w:ascii="Times New Roman" w:hAnsi="Times New Roman" w:cs="Times New Roman"/>
        </w:rPr>
        <w:t xml:space="preserve">for the collective bargaining purposes. </w:t>
      </w:r>
    </w:p>
    <w:p w14:paraId="542D51CF"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For related employer declaration to be made, the board requires that four conditions be met: (1) there must be more than one business entity; (2) the entities concerned must carry on associated or related activities, (3) those activities must be carried out under common control or discretion, and (4) there must be a labour relations reason to make the common employer declaration. </w:t>
      </w:r>
    </w:p>
    <w:p w14:paraId="69A866EF"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In the case of </w:t>
      </w:r>
      <w:r w:rsidRPr="009C2460">
        <w:rPr>
          <w:rFonts w:ascii="Times New Roman" w:hAnsi="Times New Roman" w:cs="Times New Roman"/>
          <w:b/>
        </w:rPr>
        <w:t xml:space="preserve">Metro Waste Paper Recovery in Ontario, </w:t>
      </w:r>
      <w:r w:rsidRPr="009C2460">
        <w:rPr>
          <w:rFonts w:ascii="Times New Roman" w:hAnsi="Times New Roman" w:cs="Times New Roman"/>
        </w:rPr>
        <w:t xml:space="preserve">Metro used a temporary employee agency (KAS) to supply almost all of its employees at a factory in Whitby. A union applied to represent Metro employees at the factory, but the employer argued that all of the employees worked for KAS. In addition to arguing that Metro was the “true employer,” the union also argued that KAS and Metro were related employers. Therefore, the union was certified to represent employees of both companies at the Whitby factory. </w:t>
      </w:r>
    </w:p>
    <w:p w14:paraId="7C81DEE0" w14:textId="77777777" w:rsidR="00D13A9E" w:rsidRPr="009C2460" w:rsidRDefault="00D13A9E" w:rsidP="00A25AD6">
      <w:pPr>
        <w:pStyle w:val="ListParagraph"/>
        <w:numPr>
          <w:ilvl w:val="0"/>
          <w:numId w:val="45"/>
        </w:numPr>
        <w:spacing w:after="160"/>
        <w:rPr>
          <w:rFonts w:ascii="Times New Roman" w:hAnsi="Times New Roman" w:cs="Times New Roman"/>
        </w:rPr>
      </w:pPr>
      <w:r w:rsidRPr="009C2460">
        <w:rPr>
          <w:rFonts w:ascii="Times New Roman" w:hAnsi="Times New Roman" w:cs="Times New Roman"/>
          <w:b/>
        </w:rPr>
        <w:t xml:space="preserve">Defining the “Appropriate Bargaining Unit” </w:t>
      </w:r>
    </w:p>
    <w:p w14:paraId="1D50217A"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In general, an appropriate bargaining unit is a grouping of jobs that the labor relations board believes should be bundled together for the purposes of collective bargaining.</w:t>
      </w:r>
    </w:p>
    <w:p w14:paraId="26210097"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“The union applies to represent all employees of Canadian Tire at 123 Junction Avenue, in the City of Toronto, except Automotive Service employees, Department Supervisors, and persons above the rank of Department Supervisor.”</w:t>
      </w:r>
    </w:p>
    <w:p w14:paraId="5B206E54"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For many years, labour relations boards emphasized that an appropriate bargaining unit is one in which employees share a </w:t>
      </w:r>
      <w:r w:rsidRPr="009C2460">
        <w:rPr>
          <w:rFonts w:ascii="Times New Roman" w:hAnsi="Times New Roman" w:cs="Times New Roman"/>
          <w:b/>
        </w:rPr>
        <w:t>community of interest</w:t>
      </w:r>
      <w:r w:rsidRPr="009C2460">
        <w:rPr>
          <w:rFonts w:ascii="Times New Roman" w:hAnsi="Times New Roman" w:cs="Times New Roman"/>
        </w:rPr>
        <w:t xml:space="preserve">, meaning that their work and employment related interests and concerns are sufficiently similar that it makes sense for those workers to bargain together as the group. </w:t>
      </w:r>
    </w:p>
    <w:p w14:paraId="063585AE"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Following factors to consider: (1) Similarity of skills, interests, duties, and working conditions; (2) the physical and administrative structure of the employer; (3) functional integration of the work and employees; and (4) geography. </w:t>
      </w:r>
    </w:p>
    <w:p w14:paraId="4E560CAC"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Applying the concepts of community of interest, labour relations boards historically separated blue-collar factory workers from white-collar office and clerical workers, and part-time from full-time employees, although these distinctions are less rigidly applied today. </w:t>
      </w:r>
    </w:p>
    <w:p w14:paraId="5630FF9F"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The most common problems include </w:t>
      </w:r>
      <w:r w:rsidRPr="009C2460">
        <w:rPr>
          <w:rFonts w:ascii="Times New Roman" w:hAnsi="Times New Roman" w:cs="Times New Roman"/>
          <w:b/>
        </w:rPr>
        <w:t>undue fragmentation</w:t>
      </w:r>
      <w:r w:rsidRPr="009C2460">
        <w:rPr>
          <w:rFonts w:ascii="Times New Roman" w:hAnsi="Times New Roman" w:cs="Times New Roman"/>
        </w:rPr>
        <w:t xml:space="preserve"> of bargaining units that could leave the workplace carved up into little pockets of bargaining units, each with the own collective agreement. For example, a unit of six shipping and receiving employees is unlikely to be an appropriate unit, since it makes little labour relations sense to separate them from a larger bargaining unit of all factory workers. </w:t>
      </w:r>
    </w:p>
    <w:p w14:paraId="30CB4823" w14:textId="77777777" w:rsidR="00D13A9E" w:rsidRPr="009C2460" w:rsidRDefault="00D13A9E" w:rsidP="00D13A9E">
      <w:pPr>
        <w:rPr>
          <w:rFonts w:ascii="Times New Roman" w:hAnsi="Times New Roman" w:cs="Times New Roman"/>
          <w:b/>
        </w:rPr>
      </w:pPr>
      <w:r w:rsidRPr="009C2460">
        <w:rPr>
          <w:rFonts w:ascii="Times New Roman" w:hAnsi="Times New Roman" w:cs="Times New Roman"/>
          <w:b/>
        </w:rPr>
        <w:t xml:space="preserve">CASE LAW: What is an appropriate bargaining unit at Tim Hortons? </w:t>
      </w:r>
    </w:p>
    <w:p w14:paraId="019B243C"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 xml:space="preserve">United Food &amp; Commercial Workers, Local 206 v. Lynn Management Ltd. </w:t>
      </w:r>
    </w:p>
    <w:p w14:paraId="37C9CA25"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lastRenderedPageBreak/>
        <w:t xml:space="preserve">The union (United Food&amp; Commercial Workers, or UFCW) applied to represent employees at one Tim Hortons store in Hamilton, Ontario. The store was a franchise of Tim Hortons Limited and the owner/employer (Lynn Management) also owned ten other Tim Hortons franchises with a 10-kilometre area. The </w:t>
      </w:r>
    </w:p>
    <w:p w14:paraId="535CB7B2"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The employer argued that the appropriate bargaining unit included all 11 stores it owns. </w:t>
      </w:r>
    </w:p>
    <w:p w14:paraId="27000D32"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The union did not have adequate employee support to be certified in any bargaining unit larger than just the one tore it had applied to represent. </w:t>
      </w:r>
    </w:p>
    <w:p w14:paraId="4806EF5C"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Was the union’s proposed bargaining unit consisting of one Tim Hortons store an appropriate bargaining unit? </w:t>
      </w:r>
    </w:p>
    <w:p w14:paraId="4D197F1A"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 xml:space="preserve">Decision: </w:t>
      </w:r>
      <w:r w:rsidRPr="009C2460">
        <w:rPr>
          <w:rFonts w:ascii="Times New Roman" w:hAnsi="Times New Roman" w:cs="Times New Roman"/>
        </w:rPr>
        <w:t xml:space="preserve">No! The board ruled that a single-store bargaining unit would “cause undue fragmentation of the employer’s functionally integrated enterprise.” The UFCW decision presented shows the importance of the bargaining unit decision. By deciding that a unit comprising a single store is not appropriate, the OLRB effectively prevented employees at that store from accessing collective bargaining. </w:t>
      </w:r>
    </w:p>
    <w:p w14:paraId="662DEAC0" w14:textId="77777777" w:rsidR="00D13A9E" w:rsidRPr="009C2460" w:rsidRDefault="00D13A9E" w:rsidP="00D13A9E">
      <w:pPr>
        <w:rPr>
          <w:rFonts w:ascii="Times New Roman" w:hAnsi="Times New Roman" w:cs="Times New Roman"/>
        </w:rPr>
      </w:pPr>
    </w:p>
    <w:p w14:paraId="0A93AD95" w14:textId="77777777" w:rsidR="00D13A9E" w:rsidRPr="009C2460" w:rsidRDefault="00D13A9E" w:rsidP="00A25AD6">
      <w:pPr>
        <w:pStyle w:val="ListParagraph"/>
        <w:numPr>
          <w:ilvl w:val="0"/>
          <w:numId w:val="45"/>
        </w:numPr>
        <w:spacing w:after="160"/>
        <w:rPr>
          <w:rFonts w:ascii="Times New Roman" w:hAnsi="Times New Roman" w:cs="Times New Roman"/>
          <w:b/>
        </w:rPr>
      </w:pPr>
      <w:r w:rsidRPr="009C2460">
        <w:rPr>
          <w:rFonts w:ascii="Times New Roman" w:hAnsi="Times New Roman" w:cs="Times New Roman"/>
          <w:b/>
        </w:rPr>
        <w:t xml:space="preserve">Measuring Employee Support for Collective Bargaining: The Card-Check Model and the Mandatory Certification Vote Model  </w:t>
      </w:r>
    </w:p>
    <w:p w14:paraId="5E76DAD5" w14:textId="77777777" w:rsidR="00D13A9E" w:rsidRPr="009C2460" w:rsidRDefault="00D13A9E" w:rsidP="00A25AD6">
      <w:pPr>
        <w:pStyle w:val="ListParagraph"/>
        <w:numPr>
          <w:ilvl w:val="0"/>
          <w:numId w:val="39"/>
        </w:numPr>
        <w:spacing w:after="160"/>
        <w:rPr>
          <w:rFonts w:ascii="Times New Roman" w:hAnsi="Times New Roman" w:cs="Times New Roman"/>
          <w:b/>
        </w:rPr>
      </w:pPr>
      <w:r w:rsidRPr="009C2460">
        <w:rPr>
          <w:rFonts w:ascii="Times New Roman" w:hAnsi="Times New Roman" w:cs="Times New Roman"/>
        </w:rPr>
        <w:t xml:space="preserve">Two models are used in Canada to measure whether a union has majority employee support: </w:t>
      </w:r>
    </w:p>
    <w:p w14:paraId="10B615F1" w14:textId="77777777" w:rsidR="00D13A9E" w:rsidRPr="009C2460" w:rsidRDefault="00D13A9E" w:rsidP="00A25AD6">
      <w:pPr>
        <w:pStyle w:val="ListParagraph"/>
        <w:numPr>
          <w:ilvl w:val="0"/>
          <w:numId w:val="46"/>
        </w:numPr>
        <w:spacing w:after="160"/>
        <w:rPr>
          <w:rFonts w:ascii="Times New Roman" w:hAnsi="Times New Roman" w:cs="Times New Roman"/>
          <w:b/>
        </w:rPr>
      </w:pPr>
      <w:r w:rsidRPr="009C2460">
        <w:rPr>
          <w:rFonts w:ascii="Times New Roman" w:hAnsi="Times New Roman" w:cs="Times New Roman"/>
        </w:rPr>
        <w:t xml:space="preserve">The </w:t>
      </w:r>
      <w:r w:rsidRPr="009C2460">
        <w:rPr>
          <w:rFonts w:ascii="Times New Roman" w:hAnsi="Times New Roman" w:cs="Times New Roman"/>
          <w:b/>
        </w:rPr>
        <w:t xml:space="preserve">Card-Check </w:t>
      </w:r>
      <w:r w:rsidRPr="009C2460">
        <w:rPr>
          <w:rFonts w:ascii="Times New Roman" w:hAnsi="Times New Roman" w:cs="Times New Roman"/>
        </w:rPr>
        <w:t xml:space="preserve">model (with a fallback certification vote option) – Majority of employees have signed cards, then the union is certified without a certification vote. </w:t>
      </w:r>
    </w:p>
    <w:p w14:paraId="34747BFE" w14:textId="77777777" w:rsidR="00D13A9E" w:rsidRPr="009C2460" w:rsidRDefault="00D13A9E" w:rsidP="00A25AD6">
      <w:pPr>
        <w:pStyle w:val="ListParagraph"/>
        <w:numPr>
          <w:ilvl w:val="0"/>
          <w:numId w:val="46"/>
        </w:numPr>
        <w:spacing w:after="160"/>
        <w:rPr>
          <w:rFonts w:ascii="Times New Roman" w:hAnsi="Times New Roman" w:cs="Times New Roman"/>
          <w:b/>
        </w:rPr>
      </w:pPr>
      <w:r w:rsidRPr="009C2460">
        <w:rPr>
          <w:rFonts w:ascii="Times New Roman" w:hAnsi="Times New Roman" w:cs="Times New Roman"/>
        </w:rPr>
        <w:t xml:space="preserve">The </w:t>
      </w:r>
      <w:r w:rsidRPr="009C2460">
        <w:rPr>
          <w:rFonts w:ascii="Times New Roman" w:hAnsi="Times New Roman" w:cs="Times New Roman"/>
          <w:b/>
        </w:rPr>
        <w:t xml:space="preserve">Mandatory Certification Vote </w:t>
      </w:r>
      <w:r w:rsidRPr="009C2460">
        <w:rPr>
          <w:rFonts w:ascii="Times New Roman" w:hAnsi="Times New Roman" w:cs="Times New Roman"/>
        </w:rPr>
        <w:t xml:space="preserve">model- A method used in the Canadian Collective bargaining legislation to measure the level of employee support for unionization that involves the government conducting a secret ballot vote of bargaining unit employees. </w:t>
      </w:r>
    </w:p>
    <w:p w14:paraId="73C59703"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Card Check model- Once the union proves to the labour relations board that it has reached the required majority threshold, the labour relations board can certify the union. </w:t>
      </w:r>
    </w:p>
    <w:p w14:paraId="7E3F42D3"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In jurisdictions using a card-check model, there is a fallback option for a union to demonstrate majority support by a vote conducted by the labour relations board if the union demonstrates substantial support that nevertheless falls short of the majority threshold. </w:t>
      </w:r>
    </w:p>
    <w:p w14:paraId="5BF398DA"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mandatory certification vote model involves a two-step process. First, the union must collect union cards from a specified percentage (from 35-45 percent depending on jurisdiction) of bargaining unit employees in order to qualify for the second step, a mandatory certification vote conducted by the labour relations board. </w:t>
      </w:r>
    </w:p>
    <w:p w14:paraId="2B3BDB4F" w14:textId="77777777" w:rsidR="00D13A9E" w:rsidRPr="009C2460" w:rsidRDefault="00D13A9E" w:rsidP="00D13A9E">
      <w:pPr>
        <w:rPr>
          <w:rFonts w:ascii="Times New Roman" w:hAnsi="Times New Roman" w:cs="Times New Roman"/>
          <w:b/>
        </w:rPr>
      </w:pPr>
    </w:p>
    <w:p w14:paraId="32591FB2"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V. Voluntary Recognition:</w:t>
      </w:r>
    </w:p>
    <w:p w14:paraId="2021B9C5"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In voluntary recognition, the employer agrees to recognize the union as the representative of its employees and to begin collective bargaining</w:t>
      </w:r>
    </w:p>
    <w:p w14:paraId="48E086B1"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Voluntary recognized unions are not granted the grace period. </w:t>
      </w:r>
    </w:p>
    <w:p w14:paraId="689C231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In some jurisdictions, the right of voluntarily recognized unions (and the employees represented by them) to lawfully strike is also restricted. </w:t>
      </w:r>
    </w:p>
    <w:p w14:paraId="48FC288A" w14:textId="77777777" w:rsidR="00D13A9E" w:rsidRPr="009C2460" w:rsidRDefault="00D13A9E" w:rsidP="00D13A9E">
      <w:pPr>
        <w:rPr>
          <w:rFonts w:ascii="Times New Roman" w:hAnsi="Times New Roman" w:cs="Times New Roman"/>
        </w:rPr>
      </w:pPr>
      <w:r w:rsidRPr="009C2460">
        <w:rPr>
          <w:rFonts w:ascii="Times New Roman" w:hAnsi="Times New Roman" w:cs="Times New Roman"/>
          <w:b/>
          <w:highlight w:val="yellow"/>
        </w:rPr>
        <w:t>CHAPTER 40: Unfair Labour Practices and the Right to Organize</w:t>
      </w:r>
      <w:r w:rsidRPr="009C2460">
        <w:rPr>
          <w:rFonts w:ascii="Times New Roman" w:hAnsi="Times New Roman" w:cs="Times New Roman"/>
          <w:b/>
        </w:rPr>
        <w:t xml:space="preserve"> </w:t>
      </w:r>
    </w:p>
    <w:p w14:paraId="0CAC0C87"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Introduction:</w:t>
      </w:r>
    </w:p>
    <w:p w14:paraId="3F695B14"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Before employers could fire employees who supported unions </w:t>
      </w:r>
      <w:r w:rsidRPr="009C2460">
        <w:rPr>
          <w:rFonts w:ascii="Times New Roman" w:hAnsi="Times New Roman" w:cs="Times New Roman"/>
        </w:rPr>
        <w:sym w:font="Wingdings" w:char="F0E0"/>
      </w:r>
      <w:r w:rsidRPr="009C2460">
        <w:rPr>
          <w:rFonts w:ascii="Times New Roman" w:hAnsi="Times New Roman" w:cs="Times New Roman"/>
        </w:rPr>
        <w:t xml:space="preserve"> such behaviour was usually legal in a system based purely on freedom of contract. </w:t>
      </w:r>
    </w:p>
    <w:p w14:paraId="47D7E568"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Protecting workers from reprisals was also a necessary condition to garner union support for a new legislated model of collective bargaining. </w:t>
      </w:r>
    </w:p>
    <w:p w14:paraId="4088AA23"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Restrictions prohibiting various forms of </w:t>
      </w:r>
      <w:r w:rsidRPr="009C2460">
        <w:rPr>
          <w:rFonts w:ascii="Times New Roman" w:hAnsi="Times New Roman" w:cs="Times New Roman"/>
          <w:b/>
        </w:rPr>
        <w:t>unfair labour practices</w:t>
      </w:r>
      <w:r w:rsidRPr="009C2460">
        <w:rPr>
          <w:rFonts w:ascii="Times New Roman" w:hAnsi="Times New Roman" w:cs="Times New Roman"/>
        </w:rPr>
        <w:t xml:space="preserve"> were included in 1940s and 1950s collective bargaining legislation and remain a fundamental pillar of the emerging right to organize. </w:t>
      </w:r>
    </w:p>
    <w:p w14:paraId="55F3D502"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II. Why a Statutory “Right to Unionize”?</w:t>
      </w:r>
    </w:p>
    <w:p w14:paraId="063F94D5"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There was this worker called Bobby Napora </w:t>
      </w:r>
      <w:r w:rsidRPr="009C2460">
        <w:rPr>
          <w:rFonts w:ascii="Times New Roman" w:hAnsi="Times New Roman" w:cs="Times New Roman"/>
        </w:rPr>
        <w:sym w:font="Wingdings" w:char="F0E0"/>
      </w:r>
      <w:r w:rsidRPr="009C2460">
        <w:rPr>
          <w:rFonts w:ascii="Times New Roman" w:hAnsi="Times New Roman" w:cs="Times New Roman"/>
        </w:rPr>
        <w:t xml:space="preserve"> worked as an automotive technician at a company called Marv Jones Honda in Maple Ridge, British Columbia. He was concerned about his working conditions, </w:t>
      </w:r>
      <w:r w:rsidRPr="009C2460">
        <w:rPr>
          <w:rFonts w:ascii="Times New Roman" w:hAnsi="Times New Roman" w:cs="Times New Roman"/>
        </w:rPr>
        <w:lastRenderedPageBreak/>
        <w:t xml:space="preserve">so he wanted to organize a union. He met with a union organizer and signed a union membership card and agreed to act as an </w:t>
      </w:r>
      <w:r w:rsidRPr="009C2460">
        <w:rPr>
          <w:rFonts w:ascii="Times New Roman" w:hAnsi="Times New Roman" w:cs="Times New Roman"/>
          <w:b/>
        </w:rPr>
        <w:t>Inside Union Organizer</w:t>
      </w:r>
      <w:r w:rsidRPr="009C2460">
        <w:rPr>
          <w:rFonts w:ascii="Times New Roman" w:hAnsi="Times New Roman" w:cs="Times New Roman"/>
        </w:rPr>
        <w:t xml:space="preserve"> at the workplace. A few days later, his contract was terminated (employer claimed it was due to poor performance). The British Columbia labour relations board came to a conclusion that it was due to Bobby attempting to create a union and to deter other employees from following the footsteps of bobby </w:t>
      </w:r>
      <w:r w:rsidRPr="009C2460">
        <w:rPr>
          <w:rFonts w:ascii="Times New Roman" w:hAnsi="Times New Roman" w:cs="Times New Roman"/>
        </w:rPr>
        <w:sym w:font="Wingdings" w:char="F0E0"/>
      </w:r>
      <w:r w:rsidRPr="009C2460">
        <w:rPr>
          <w:rFonts w:ascii="Times New Roman" w:hAnsi="Times New Roman" w:cs="Times New Roman"/>
        </w:rPr>
        <w:t xml:space="preserve"> Bobby was fired. He got his job back with back pay. </w:t>
      </w:r>
    </w:p>
    <w:p w14:paraId="503D6075"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Supreme Court of Canada has recognized that in order to exercise the right to organize, employees require statutory protection from employer threats and reprisals. In the 2001 decision of </w:t>
      </w:r>
      <w:r w:rsidRPr="009C2460">
        <w:rPr>
          <w:rFonts w:ascii="Times New Roman" w:hAnsi="Times New Roman" w:cs="Times New Roman"/>
          <w:b/>
        </w:rPr>
        <w:t>Dunmore v. Ontario (Attorney General)</w:t>
      </w:r>
      <w:r w:rsidRPr="009C2460">
        <w:rPr>
          <w:rFonts w:ascii="Times New Roman" w:hAnsi="Times New Roman" w:cs="Times New Roman"/>
        </w:rPr>
        <w:t>, the supreme court wrote: “History has shown, and Canada’s legislatures have uniformly recognized, that a posture of government restraint in the area of labour relations will expose most workers not only to a range of unfair labour practices, but potentially to legal liability under common law inhibitions on combinations and restraints of trade.”</w:t>
      </w:r>
    </w:p>
    <w:p w14:paraId="5DAA415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Employees should have a right to unionize and there should be a government intervention in the form of a statue – “Unfair labour practice legislation” that restricts employers to punish employees who supported collective bargaining. </w:t>
      </w:r>
    </w:p>
    <w:p w14:paraId="679A9D52"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III. The substance of unfair labour practice provisions regulating employer behavior:</w:t>
      </w:r>
    </w:p>
    <w:p w14:paraId="31923B64"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An amendment to the Criminal Code in 1939 criminalized the refusal by an employer to employ a worker who joins an employee association as well as any threat or intimidation by an employer intended to compel a worker to abstain from joining and association. </w:t>
      </w:r>
    </w:p>
    <w:p w14:paraId="51FD34AF"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Wagner Act in 1935: granted employees protection from employer reprisals for associational activity. </w:t>
      </w:r>
    </w:p>
    <w:p w14:paraId="79DAF0B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Wartime Labour Relations Order, or Order in Council PC 1003, was passed in 1944 in Canada and established the basic framework of the Wagner Act in this country. </w:t>
      </w:r>
    </w:p>
    <w:p w14:paraId="5F529AB0"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There were other provisions also included within the PC 1003, a duty to bargain and two categories of restrictions on employer conduct (unfair labour practices) that could impede the right to organize: </w:t>
      </w:r>
    </w:p>
    <w:p w14:paraId="7F0540E7" w14:textId="77777777" w:rsidR="00D13A9E" w:rsidRPr="009C2460" w:rsidRDefault="00D13A9E" w:rsidP="00A25AD6">
      <w:pPr>
        <w:pStyle w:val="ListParagraph"/>
        <w:numPr>
          <w:ilvl w:val="0"/>
          <w:numId w:val="47"/>
        </w:numPr>
        <w:spacing w:after="160"/>
        <w:rPr>
          <w:rFonts w:ascii="Times New Roman" w:hAnsi="Times New Roman" w:cs="Times New Roman"/>
        </w:rPr>
      </w:pPr>
      <w:r w:rsidRPr="009C2460">
        <w:rPr>
          <w:rFonts w:ascii="Times New Roman" w:hAnsi="Times New Roman" w:cs="Times New Roman"/>
          <w:b/>
        </w:rPr>
        <w:t>Intimidation and coercion prohibition:</w:t>
      </w:r>
      <w:r w:rsidRPr="009C2460">
        <w:rPr>
          <w:rFonts w:ascii="Times New Roman" w:hAnsi="Times New Roman" w:cs="Times New Roman"/>
        </w:rPr>
        <w:t xml:space="preserve"> In prohibiting employers from punishing workers who join or support employee associations, either by refusing to employ them or by imposing conditions in their contracts that seek to restrain the employee from exercising any rights protected by the legislation. </w:t>
      </w:r>
    </w:p>
    <w:p w14:paraId="0797DE80" w14:textId="77777777" w:rsidR="00D13A9E" w:rsidRPr="009C2460" w:rsidRDefault="00D13A9E" w:rsidP="00A25AD6">
      <w:pPr>
        <w:pStyle w:val="ListParagraph"/>
        <w:numPr>
          <w:ilvl w:val="0"/>
          <w:numId w:val="47"/>
        </w:numPr>
        <w:spacing w:after="160"/>
        <w:rPr>
          <w:rFonts w:ascii="Times New Roman" w:hAnsi="Times New Roman" w:cs="Times New Roman"/>
        </w:rPr>
      </w:pPr>
      <w:r w:rsidRPr="009C2460">
        <w:rPr>
          <w:rFonts w:ascii="Times New Roman" w:hAnsi="Times New Roman" w:cs="Times New Roman"/>
          <w:b/>
        </w:rPr>
        <w:t>Interference and dominating prohibition:</w:t>
      </w:r>
      <w:r w:rsidRPr="009C2460">
        <w:rPr>
          <w:rFonts w:ascii="Times New Roman" w:hAnsi="Times New Roman" w:cs="Times New Roman"/>
        </w:rPr>
        <w:t xml:space="preserve"> It prohibited employers from providing “financial or other support” to an employee association, and from dominating or interfering with the formation or administration of employee associations.</w:t>
      </w:r>
    </w:p>
    <w:p w14:paraId="683F7C49" w14:textId="77777777" w:rsidR="00D13A9E" w:rsidRPr="009C2460" w:rsidRDefault="00D13A9E" w:rsidP="00D13A9E">
      <w:pPr>
        <w:rPr>
          <w:rFonts w:ascii="Times New Roman" w:hAnsi="Times New Roman" w:cs="Times New Roman"/>
        </w:rPr>
      </w:pPr>
    </w:p>
    <w:p w14:paraId="668FE7AA" w14:textId="77777777" w:rsidR="00D13A9E" w:rsidRPr="009C2460" w:rsidRDefault="00D13A9E" w:rsidP="00A25AD6">
      <w:pPr>
        <w:pStyle w:val="ListParagraph"/>
        <w:numPr>
          <w:ilvl w:val="0"/>
          <w:numId w:val="48"/>
        </w:numPr>
        <w:spacing w:after="160"/>
        <w:rPr>
          <w:rFonts w:ascii="Times New Roman" w:hAnsi="Times New Roman" w:cs="Times New Roman"/>
        </w:rPr>
      </w:pPr>
      <w:r w:rsidRPr="009C2460">
        <w:rPr>
          <w:rFonts w:ascii="Times New Roman" w:hAnsi="Times New Roman" w:cs="Times New Roman"/>
          <w:b/>
        </w:rPr>
        <w:t>The intimidation and Coercion Prohibition and “Anti-Union Animus”</w:t>
      </w:r>
      <w:r w:rsidRPr="009C2460">
        <w:rPr>
          <w:rFonts w:ascii="Times New Roman" w:hAnsi="Times New Roman" w:cs="Times New Roman"/>
        </w:rPr>
        <w:t>:</w:t>
      </w:r>
    </w:p>
    <w:p w14:paraId="39B75B38"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Section 96 of the Canada Labour Code is an example of a typical non-intimidation clause:</w:t>
      </w:r>
    </w:p>
    <w:p w14:paraId="4A3353DA" w14:textId="77777777" w:rsidR="00D13A9E" w:rsidRPr="009C2460" w:rsidRDefault="00D13A9E" w:rsidP="00A25AD6">
      <w:pPr>
        <w:pStyle w:val="ListParagraph"/>
        <w:numPr>
          <w:ilvl w:val="1"/>
          <w:numId w:val="39"/>
        </w:numPr>
        <w:spacing w:after="160"/>
        <w:rPr>
          <w:rFonts w:ascii="Times New Roman" w:hAnsi="Times New Roman" w:cs="Times New Roman"/>
        </w:rPr>
      </w:pPr>
      <w:r w:rsidRPr="009C2460">
        <w:rPr>
          <w:rFonts w:ascii="Times New Roman" w:hAnsi="Times New Roman" w:cs="Times New Roman"/>
        </w:rPr>
        <w:t xml:space="preserve">No person shall seek by intimidation or coercion to compel a person to become or refrain from becoming or to cease to be a member of a trade union. </w:t>
      </w:r>
    </w:p>
    <w:p w14:paraId="2E24AA3D"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non-intimidation provisions prohibits employers from disciplining or firing an employee for joining a union or supporting collective bargaining. </w:t>
      </w:r>
    </w:p>
    <w:p w14:paraId="4FA3AA0B"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Labour Relations Boards will usually draw inferences from the circumstances surrounding the events, as the board di in the Marv Jones Honda decision. </w:t>
      </w:r>
    </w:p>
    <w:p w14:paraId="54BF5790"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In some Canadian jurisdictions, labour relations legislations creates a “reverse onus” in cases alleging adverse treatment of union supporters that effectively assumes that the employer acted unlawfully unless it can come forward with a compelling explanation why its actions were completely free of </w:t>
      </w:r>
      <w:r w:rsidRPr="009C2460">
        <w:rPr>
          <w:rFonts w:ascii="Times New Roman" w:hAnsi="Times New Roman" w:cs="Times New Roman"/>
          <w:b/>
        </w:rPr>
        <w:t>anti-union animus.</w:t>
      </w:r>
    </w:p>
    <w:p w14:paraId="4B8F1AE9"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Anti-union animus: The term used to describe the motive element of the unfair labour practice. </w:t>
      </w:r>
    </w:p>
    <w:p w14:paraId="4C083030" w14:textId="77777777" w:rsidR="00D13A9E" w:rsidRPr="009C2460" w:rsidRDefault="00D13A9E" w:rsidP="00D13A9E">
      <w:pPr>
        <w:rPr>
          <w:rFonts w:ascii="Times New Roman" w:hAnsi="Times New Roman" w:cs="Times New Roman"/>
        </w:rPr>
      </w:pPr>
    </w:p>
    <w:p w14:paraId="712D8F94" w14:textId="77777777" w:rsidR="00D13A9E" w:rsidRPr="009C2460" w:rsidRDefault="00D13A9E" w:rsidP="00A25AD6">
      <w:pPr>
        <w:pStyle w:val="ListParagraph"/>
        <w:numPr>
          <w:ilvl w:val="0"/>
          <w:numId w:val="48"/>
        </w:numPr>
        <w:spacing w:after="160"/>
        <w:rPr>
          <w:rFonts w:ascii="Times New Roman" w:hAnsi="Times New Roman" w:cs="Times New Roman"/>
        </w:rPr>
      </w:pPr>
      <w:r w:rsidRPr="009C2460">
        <w:rPr>
          <w:rFonts w:ascii="Times New Roman" w:hAnsi="Times New Roman" w:cs="Times New Roman"/>
          <w:b/>
        </w:rPr>
        <w:t>The Interference and Domination Prohibition:</w:t>
      </w:r>
    </w:p>
    <w:p w14:paraId="7BEA216A"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Section 6 of the BC Labour Relations Code:</w:t>
      </w:r>
    </w:p>
    <w:p w14:paraId="6010DB10" w14:textId="77777777" w:rsidR="00D13A9E" w:rsidRPr="009C2460" w:rsidRDefault="00D13A9E" w:rsidP="00A25AD6">
      <w:pPr>
        <w:pStyle w:val="ListParagraph"/>
        <w:numPr>
          <w:ilvl w:val="1"/>
          <w:numId w:val="39"/>
        </w:numPr>
        <w:spacing w:after="160"/>
        <w:rPr>
          <w:rFonts w:ascii="Times New Roman" w:hAnsi="Times New Roman" w:cs="Times New Roman"/>
        </w:rPr>
      </w:pPr>
      <w:r w:rsidRPr="009C2460">
        <w:rPr>
          <w:rFonts w:ascii="Times New Roman" w:hAnsi="Times New Roman" w:cs="Times New Roman"/>
        </w:rPr>
        <w:lastRenderedPageBreak/>
        <w:t>“An employer or a person acting on behalf of an employer must not participate in or interfere with the formation, selection or administration of a trade union or contribute financial or other support to it.”</w:t>
      </w:r>
    </w:p>
    <w:p w14:paraId="01B0E2E3"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These non-interference provisions perform two important functions:</w:t>
      </w:r>
    </w:p>
    <w:p w14:paraId="79FCCB6B" w14:textId="77777777" w:rsidR="00D13A9E" w:rsidRPr="009C2460" w:rsidRDefault="00D13A9E" w:rsidP="00A25AD6">
      <w:pPr>
        <w:pStyle w:val="ListParagraph"/>
        <w:numPr>
          <w:ilvl w:val="0"/>
          <w:numId w:val="49"/>
        </w:numPr>
        <w:spacing w:after="160"/>
        <w:rPr>
          <w:rFonts w:ascii="Times New Roman" w:hAnsi="Times New Roman" w:cs="Times New Roman"/>
        </w:rPr>
      </w:pPr>
      <w:r w:rsidRPr="009C2460">
        <w:rPr>
          <w:rFonts w:ascii="Times New Roman" w:hAnsi="Times New Roman" w:cs="Times New Roman"/>
          <w:b/>
        </w:rPr>
        <w:t>Encouraging Independent Unions and Preventing Employer Domination:</w:t>
      </w:r>
    </w:p>
    <w:p w14:paraId="7214C779"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Protect the right of employees to select representation by an </w:t>
      </w:r>
      <w:r w:rsidRPr="009C2460">
        <w:rPr>
          <w:rFonts w:ascii="Times New Roman" w:hAnsi="Times New Roman" w:cs="Times New Roman"/>
          <w:b/>
        </w:rPr>
        <w:t>independent union</w:t>
      </w:r>
      <w:r w:rsidRPr="009C2460">
        <w:rPr>
          <w:rFonts w:ascii="Times New Roman" w:hAnsi="Times New Roman" w:cs="Times New Roman"/>
        </w:rPr>
        <w:t xml:space="preserve"> of their choosing. </w:t>
      </w:r>
    </w:p>
    <w:p w14:paraId="22356A9D"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Employee associations that receive employer support contrary to the non-interference provisions are not recognized as “trade unions” and therefore have no legal status under collective bargaining statues. </w:t>
      </w:r>
    </w:p>
    <w:p w14:paraId="7647D409"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objective is to discourage </w:t>
      </w:r>
      <w:r w:rsidRPr="009C2460">
        <w:rPr>
          <w:rFonts w:ascii="Times New Roman" w:hAnsi="Times New Roman" w:cs="Times New Roman"/>
          <w:b/>
        </w:rPr>
        <w:t>company unions</w:t>
      </w:r>
      <w:r w:rsidRPr="009C2460">
        <w:rPr>
          <w:rFonts w:ascii="Times New Roman" w:hAnsi="Times New Roman" w:cs="Times New Roman"/>
        </w:rPr>
        <w:t xml:space="preserve">, which are associations dominated by the employer and that may not have the employees’ best interests in mind. </w:t>
      </w:r>
    </w:p>
    <w:p w14:paraId="3C9E56A7"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Boards have ruled that it was no unlawful for an employer to provide a list of employees to a union seeking to organize its employees, to invite a union to organize its employees, or to permit union organizing at the workplace, provided that the union involved is at arm’s-length from the employer and the employer’s actions did not interfere with the ability of employees to freely choose whether to support the union. </w:t>
      </w:r>
    </w:p>
    <w:p w14:paraId="216F2866" w14:textId="77777777" w:rsidR="00D13A9E" w:rsidRPr="009C2460" w:rsidRDefault="00D13A9E" w:rsidP="00A25AD6">
      <w:pPr>
        <w:pStyle w:val="ListParagraph"/>
        <w:numPr>
          <w:ilvl w:val="0"/>
          <w:numId w:val="49"/>
        </w:numPr>
        <w:spacing w:after="160"/>
        <w:rPr>
          <w:rFonts w:ascii="Times New Roman" w:hAnsi="Times New Roman" w:cs="Times New Roman"/>
        </w:rPr>
      </w:pPr>
      <w:r w:rsidRPr="009C2460">
        <w:rPr>
          <w:rFonts w:ascii="Times New Roman" w:hAnsi="Times New Roman" w:cs="Times New Roman"/>
          <w:b/>
        </w:rPr>
        <w:t>Preventing Employer “Interference” With the Functioning of the Union:</w:t>
      </w:r>
    </w:p>
    <w:p w14:paraId="406DA1D4"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Following employer conduct unlawfully “interferes” with union activities: </w:t>
      </w:r>
    </w:p>
    <w:p w14:paraId="48E61483" w14:textId="77777777" w:rsidR="00D13A9E" w:rsidRPr="009C2460" w:rsidRDefault="00D13A9E" w:rsidP="00A25AD6">
      <w:pPr>
        <w:pStyle w:val="ListParagraph"/>
        <w:numPr>
          <w:ilvl w:val="1"/>
          <w:numId w:val="39"/>
        </w:numPr>
        <w:spacing w:after="160"/>
        <w:rPr>
          <w:rFonts w:ascii="Times New Roman" w:hAnsi="Times New Roman" w:cs="Times New Roman"/>
        </w:rPr>
      </w:pPr>
      <w:r w:rsidRPr="009C2460">
        <w:rPr>
          <w:rFonts w:ascii="Times New Roman" w:hAnsi="Times New Roman" w:cs="Times New Roman"/>
        </w:rPr>
        <w:t>Attempting during the hiring and recruitment process to screen out employees who may be union supporters;</w:t>
      </w:r>
    </w:p>
    <w:p w14:paraId="3DADBEE8" w14:textId="77777777" w:rsidR="00D13A9E" w:rsidRPr="009C2460" w:rsidRDefault="00D13A9E" w:rsidP="00A25AD6">
      <w:pPr>
        <w:pStyle w:val="ListParagraph"/>
        <w:numPr>
          <w:ilvl w:val="1"/>
          <w:numId w:val="39"/>
        </w:numPr>
        <w:spacing w:after="160"/>
        <w:rPr>
          <w:rFonts w:ascii="Times New Roman" w:hAnsi="Times New Roman" w:cs="Times New Roman"/>
        </w:rPr>
      </w:pPr>
      <w:r w:rsidRPr="009C2460">
        <w:rPr>
          <w:rFonts w:ascii="Times New Roman" w:hAnsi="Times New Roman" w:cs="Times New Roman"/>
        </w:rPr>
        <w:t>Refusing to provide a certified union with contact information for employees in the bargaining unit and information about their terms of employment;</w:t>
      </w:r>
    </w:p>
    <w:p w14:paraId="4D81918A" w14:textId="77777777" w:rsidR="00D13A9E" w:rsidRPr="009C2460" w:rsidRDefault="00D13A9E" w:rsidP="00A25AD6">
      <w:pPr>
        <w:pStyle w:val="ListParagraph"/>
        <w:numPr>
          <w:ilvl w:val="1"/>
          <w:numId w:val="39"/>
        </w:numPr>
        <w:spacing w:after="160"/>
        <w:rPr>
          <w:rFonts w:ascii="Times New Roman" w:hAnsi="Times New Roman" w:cs="Times New Roman"/>
        </w:rPr>
      </w:pPr>
      <w:r w:rsidRPr="009C2460">
        <w:rPr>
          <w:rFonts w:ascii="Times New Roman" w:hAnsi="Times New Roman" w:cs="Times New Roman"/>
        </w:rPr>
        <w:t>Bargaining working conditions directly with employees instead of their union;</w:t>
      </w:r>
    </w:p>
    <w:p w14:paraId="7EB92B01" w14:textId="77777777" w:rsidR="00D13A9E" w:rsidRPr="009C2460" w:rsidRDefault="00D13A9E" w:rsidP="00A25AD6">
      <w:pPr>
        <w:pStyle w:val="ListParagraph"/>
        <w:numPr>
          <w:ilvl w:val="1"/>
          <w:numId w:val="39"/>
        </w:numPr>
        <w:spacing w:after="160"/>
        <w:rPr>
          <w:rFonts w:ascii="Times New Roman" w:hAnsi="Times New Roman" w:cs="Times New Roman"/>
        </w:rPr>
      </w:pPr>
      <w:r w:rsidRPr="009C2460">
        <w:rPr>
          <w:rFonts w:ascii="Times New Roman" w:hAnsi="Times New Roman" w:cs="Times New Roman"/>
        </w:rPr>
        <w:t xml:space="preserve">Refusing to collect and remit union dues to the union in accordance with a union dues clause in a collective agreement; and </w:t>
      </w:r>
    </w:p>
    <w:p w14:paraId="20B3B755" w14:textId="77777777" w:rsidR="00D13A9E" w:rsidRPr="009C2460" w:rsidRDefault="00D13A9E" w:rsidP="00A25AD6">
      <w:pPr>
        <w:pStyle w:val="ListParagraph"/>
        <w:numPr>
          <w:ilvl w:val="1"/>
          <w:numId w:val="39"/>
        </w:numPr>
        <w:spacing w:after="160"/>
        <w:rPr>
          <w:rFonts w:ascii="Times New Roman" w:hAnsi="Times New Roman" w:cs="Times New Roman"/>
        </w:rPr>
      </w:pPr>
      <w:r w:rsidRPr="009C2460">
        <w:rPr>
          <w:rFonts w:ascii="Times New Roman" w:hAnsi="Times New Roman" w:cs="Times New Roman"/>
        </w:rPr>
        <w:t xml:space="preserve">Restricting an employee from taking a position as a union official. </w:t>
      </w:r>
    </w:p>
    <w:p w14:paraId="298CF5FF"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Unlike the “intimidation and coercion” unfair labour practices discussed earlier in the chapter, the non-interference provision does not include a motive element. </w:t>
      </w:r>
    </w:p>
    <w:p w14:paraId="1FC6015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If an employer </w:t>
      </w:r>
      <w:r w:rsidRPr="009C2460">
        <w:rPr>
          <w:rFonts w:ascii="Times New Roman" w:hAnsi="Times New Roman" w:cs="Times New Roman"/>
          <w:b/>
        </w:rPr>
        <w:t>intends</w:t>
      </w:r>
      <w:r w:rsidRPr="009C2460">
        <w:rPr>
          <w:rFonts w:ascii="Times New Roman" w:hAnsi="Times New Roman" w:cs="Times New Roman"/>
        </w:rPr>
        <w:t xml:space="preserve"> to interfere with a union, then it is acting with an anti-union animus and is almost certainly in violation of the non-interference provisions. </w:t>
      </w:r>
    </w:p>
    <w:p w14:paraId="0A2F42CD"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CASE LAW: Canadian Paperworkers Union v. International Wallcoverings, PAGE 549</w:t>
      </w:r>
    </w:p>
    <w:p w14:paraId="5222692B"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An employer violated the non-interference provision when it fired union-supporting employees based on the mistaken belief that they had engaged in misconduct during a strike. </w:t>
      </w:r>
    </w:p>
    <w:p w14:paraId="0D298764"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 xml:space="preserve">CASE LAW: Employer Property Rights versus the Right to Organize </w:t>
      </w:r>
    </w:p>
    <w:p w14:paraId="0D3BC8F8" w14:textId="77777777" w:rsidR="00D13A9E" w:rsidRPr="009C2460" w:rsidRDefault="00D13A9E" w:rsidP="00D13A9E">
      <w:pPr>
        <w:rPr>
          <w:rFonts w:ascii="Times New Roman" w:hAnsi="Times New Roman" w:cs="Times New Roman"/>
        </w:rPr>
      </w:pPr>
      <w:r w:rsidRPr="009C2460">
        <w:rPr>
          <w:rFonts w:ascii="Times New Roman" w:hAnsi="Times New Roman" w:cs="Times New Roman"/>
        </w:rPr>
        <w:tab/>
      </w:r>
      <w:r w:rsidRPr="009C2460">
        <w:rPr>
          <w:rFonts w:ascii="Times New Roman" w:hAnsi="Times New Roman" w:cs="Times New Roman"/>
          <w:b/>
        </w:rPr>
        <w:t>Cadillac Fairview Corp Ltd. v. R.W.D.S.U.,  PAGE: 549</w:t>
      </w:r>
    </w:p>
    <w:p w14:paraId="49998A11"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Retail, Wholesale and Department Store Union (RWDSU) commenced and organizing campaign of employees of Eaton’s, the flagship retail store at the Eaton Centre in Toronto. </w:t>
      </w:r>
    </w:p>
    <w:p w14:paraId="22527BF4"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Access to door </w:t>
      </w:r>
      <w:r w:rsidRPr="009C2460">
        <w:rPr>
          <w:rFonts w:ascii="Times New Roman" w:hAnsi="Times New Roman" w:cs="Times New Roman"/>
        </w:rPr>
        <w:sym w:font="Wingdings" w:char="F0E0"/>
      </w:r>
      <w:r w:rsidRPr="009C2460">
        <w:rPr>
          <w:rFonts w:ascii="Times New Roman" w:hAnsi="Times New Roman" w:cs="Times New Roman"/>
        </w:rPr>
        <w:t xml:space="preserve"> Employees entered and exited the workplace were in the mall, which was owned by Cadillac Fairview (CF) </w:t>
      </w:r>
    </w:p>
    <w:p w14:paraId="516A07F2"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CF enforced the mall’s “No solicitation” policy to exclude all such leafletting and organizing on mall property. </w:t>
      </w:r>
    </w:p>
    <w:p w14:paraId="6BBFB39E"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Did CF unlawfully interfere in the formation of a union by banning union organizers from the Eaton Centre? </w:t>
      </w:r>
    </w:p>
    <w:p w14:paraId="345A9309"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Decision:</w:t>
      </w:r>
      <w:r w:rsidRPr="009C2460">
        <w:rPr>
          <w:rFonts w:ascii="Times New Roman" w:hAnsi="Times New Roman" w:cs="Times New Roman"/>
        </w:rPr>
        <w:t xml:space="preserve"> YES! Property rights must be weighed against the statutorily protected right to organize. Accessing the mall was essential for the union organizers since it was the only realistic way that the organizers could identify and communicate with workers at this workplace.</w:t>
      </w:r>
    </w:p>
    <w:p w14:paraId="11C783A2" w14:textId="77777777" w:rsidR="00D13A9E" w:rsidRPr="009C2460" w:rsidRDefault="00D13A9E" w:rsidP="00D13A9E">
      <w:pPr>
        <w:rPr>
          <w:rFonts w:ascii="Times New Roman" w:hAnsi="Times New Roman" w:cs="Times New Roman"/>
        </w:rPr>
      </w:pPr>
    </w:p>
    <w:p w14:paraId="2E119CA5"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IV. Employer Expression Rights:</w:t>
      </w:r>
    </w:p>
    <w:p w14:paraId="74B321A8"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Employers are not completely silenced during a union organizing campaign. </w:t>
      </w:r>
    </w:p>
    <w:p w14:paraId="171F2152"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Employers can prohibit union organizing during working hours, when the employees should be performing their jobs. </w:t>
      </w:r>
    </w:p>
    <w:p w14:paraId="204E00DC"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lastRenderedPageBreak/>
        <w:t xml:space="preserve">They can also enforce their property rights to exclude professional union organizers (with some exceptions, such as when workers live on employer-controlled property or the only access to the workers is by entering employer property, such as in case of shopping malls). </w:t>
      </w:r>
    </w:p>
    <w:p w14:paraId="6B83C8F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The law generally permits employers to campaign against unionization as long as they do not engage in threats, coercion, intimidation, and, in some jurisdictions, “undue influence.” </w:t>
      </w:r>
    </w:p>
    <w:p w14:paraId="39C2A6A5"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In most Canadian jurisdictions, employers are permitted to actively lobby employees to “vote no” and even to say negative things about unions, provided that there are no threats, intimidation, or coercion. </w:t>
      </w:r>
    </w:p>
    <w:p w14:paraId="7B7FD0D8"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Labour relations boards apply an </w:t>
      </w:r>
      <w:r w:rsidRPr="009C2460">
        <w:rPr>
          <w:rFonts w:ascii="Times New Roman" w:hAnsi="Times New Roman" w:cs="Times New Roman"/>
          <w:b/>
        </w:rPr>
        <w:t>objective test</w:t>
      </w:r>
      <w:r w:rsidRPr="009C2460">
        <w:rPr>
          <w:rFonts w:ascii="Times New Roman" w:hAnsi="Times New Roman" w:cs="Times New Roman"/>
        </w:rPr>
        <w:t xml:space="preserve">, asking whether an employee of “average intelligence and fortitude” would be intimidated by the employer’s expression in the circumstances. </w:t>
      </w:r>
    </w:p>
    <w:p w14:paraId="717BE48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Employer </w:t>
      </w:r>
      <w:r w:rsidRPr="009C2460">
        <w:rPr>
          <w:rFonts w:ascii="Times New Roman" w:hAnsi="Times New Roman" w:cs="Times New Roman"/>
          <w:b/>
        </w:rPr>
        <w:t>captive audience meetings</w:t>
      </w:r>
      <w:r w:rsidRPr="009C2460">
        <w:rPr>
          <w:rFonts w:ascii="Times New Roman" w:hAnsi="Times New Roman" w:cs="Times New Roman"/>
        </w:rPr>
        <w:t xml:space="preserve"> are usually permitted in Canada </w:t>
      </w:r>
      <w:r w:rsidRPr="009C2460">
        <w:rPr>
          <w:rFonts w:ascii="Times New Roman" w:hAnsi="Times New Roman" w:cs="Times New Roman"/>
        </w:rPr>
        <w:sym w:font="Wingdings" w:char="F0E0"/>
      </w:r>
      <w:r w:rsidRPr="009C2460">
        <w:rPr>
          <w:rFonts w:ascii="Times New Roman" w:hAnsi="Times New Roman" w:cs="Times New Roman"/>
        </w:rPr>
        <w:t xml:space="preserve"> comments made at the captive audience meeting may be ruled to coercive and intimidating even though in another context the same comments would not be.</w:t>
      </w:r>
    </w:p>
    <w:p w14:paraId="38FBFF9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Employers enter dangerous water – whenever they make a link between unionization and job security </w:t>
      </w:r>
      <w:r w:rsidRPr="009C2460">
        <w:rPr>
          <w:rFonts w:ascii="Times New Roman" w:hAnsi="Times New Roman" w:cs="Times New Roman"/>
        </w:rPr>
        <w:sym w:font="Wingdings" w:char="F0E0"/>
      </w:r>
      <w:r w:rsidRPr="009C2460">
        <w:rPr>
          <w:rFonts w:ascii="Times New Roman" w:hAnsi="Times New Roman" w:cs="Times New Roman"/>
        </w:rPr>
        <w:t xml:space="preserve"> to fire employees, to close the workplace or transfer work, to cut wages or benefits, or to impose any other form of disadvantage on employees if a union is successful is crossing the line into unlawful territory. </w:t>
      </w:r>
    </w:p>
    <w:p w14:paraId="368A16C2" w14:textId="77777777" w:rsidR="00D13A9E" w:rsidRPr="009C2460" w:rsidRDefault="00D13A9E" w:rsidP="00D13A9E">
      <w:pPr>
        <w:rPr>
          <w:rFonts w:ascii="Times New Roman" w:hAnsi="Times New Roman" w:cs="Times New Roman"/>
        </w:rPr>
      </w:pPr>
    </w:p>
    <w:p w14:paraId="6A97D974"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CASE LAW: An Employer’s speech during an organizing campaign crosses the line</w:t>
      </w:r>
    </w:p>
    <w:p w14:paraId="5E7E3432" w14:textId="77777777" w:rsidR="00D13A9E" w:rsidRPr="009C2460" w:rsidRDefault="00D13A9E" w:rsidP="00D13A9E">
      <w:pPr>
        <w:rPr>
          <w:rFonts w:ascii="Times New Roman" w:hAnsi="Times New Roman" w:cs="Times New Roman"/>
          <w:b/>
        </w:rPr>
      </w:pPr>
      <w:r w:rsidRPr="009C2460">
        <w:rPr>
          <w:rFonts w:ascii="Times New Roman" w:hAnsi="Times New Roman" w:cs="Times New Roman"/>
          <w:b/>
        </w:rPr>
        <w:t>United Steelworkers of America v. Wal-Mart Canada Inc., PAGE 552</w:t>
      </w:r>
    </w:p>
    <w:p w14:paraId="2AA54213"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In April 1996, the United Steelworkers of America (USWA) commenced an organizing campaign at a Wal-Mart Canada Store in Windsor. Within a few weeks, the union had collected union membership cards on behalf of 91 employees out of just over 200 employees. </w:t>
      </w:r>
    </w:p>
    <w:p w14:paraId="20E49990"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Union applied for certification on May 2. </w:t>
      </w:r>
    </w:p>
    <w:p w14:paraId="7CE3E7CD"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Certification vote </w:t>
      </w:r>
      <w:r w:rsidRPr="009C2460">
        <w:rPr>
          <w:rFonts w:ascii="Times New Roman" w:hAnsi="Times New Roman" w:cs="Times New Roman"/>
        </w:rPr>
        <w:sym w:font="Wingdings" w:char="F0E0"/>
      </w:r>
      <w:r w:rsidRPr="009C2460">
        <w:rPr>
          <w:rFonts w:ascii="Times New Roman" w:hAnsi="Times New Roman" w:cs="Times New Roman"/>
        </w:rPr>
        <w:t xml:space="preserve"> 151 votes against and 43 votes favour. </w:t>
      </w:r>
    </w:p>
    <w:p w14:paraId="4E40900B"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Union filed an unfair labour practice complaint alleging that in the days preceding the vote, the employer had engaged in a campaign of threats and intimidation of employees that tainted the outcome of the vote. </w:t>
      </w:r>
    </w:p>
    <w:p w14:paraId="1DE2D77B" w14:textId="77777777" w:rsidR="00D13A9E" w:rsidRPr="009C2460" w:rsidRDefault="00D13A9E" w:rsidP="00D13A9E">
      <w:pPr>
        <w:ind w:left="360"/>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Did Wal-Mart Canada commit an unfair labour practice by its pre-vote actions, and, if so, did those illegal acts taint the outcome of the vote? </w:t>
      </w:r>
    </w:p>
    <w:p w14:paraId="2271493A" w14:textId="77777777" w:rsidR="00D13A9E" w:rsidRPr="009C2460" w:rsidRDefault="00D13A9E" w:rsidP="00D13A9E">
      <w:pPr>
        <w:ind w:left="360"/>
        <w:rPr>
          <w:rFonts w:ascii="Times New Roman" w:hAnsi="Times New Roman" w:cs="Times New Roman"/>
        </w:rPr>
      </w:pPr>
      <w:r w:rsidRPr="009C2460">
        <w:rPr>
          <w:rFonts w:ascii="Times New Roman" w:hAnsi="Times New Roman" w:cs="Times New Roman"/>
          <w:b/>
        </w:rPr>
        <w:t>Decision:</w:t>
      </w:r>
      <w:r w:rsidRPr="009C2460">
        <w:rPr>
          <w:rFonts w:ascii="Times New Roman" w:hAnsi="Times New Roman" w:cs="Times New Roman"/>
        </w:rPr>
        <w:t xml:space="preserve"> Yes and Yes! First, it permitted an employee to tell co-workers at a store meeting that a vote for the union could threaten their jobs and then did no distance itself from the statement. Second, Wal-Mart planted the seed in the minds of the employees that the store could close if the union won. Store closure question raised during the meeting </w:t>
      </w:r>
      <w:r w:rsidRPr="009C2460">
        <w:rPr>
          <w:rFonts w:ascii="Times New Roman" w:hAnsi="Times New Roman" w:cs="Times New Roman"/>
        </w:rPr>
        <w:sym w:font="Wingdings" w:char="F0E0"/>
      </w:r>
      <w:r w:rsidRPr="009C2460">
        <w:rPr>
          <w:rFonts w:ascii="Times New Roman" w:hAnsi="Times New Roman" w:cs="Times New Roman"/>
        </w:rPr>
        <w:t xml:space="preserve"> Employer refusing to answer which leads the employees to BELIVE that the store may close down. </w:t>
      </w:r>
    </w:p>
    <w:p w14:paraId="6F12EABE" w14:textId="77777777" w:rsidR="00D13A9E" w:rsidRPr="009C2460" w:rsidRDefault="00D13A9E" w:rsidP="00D13A9E">
      <w:pPr>
        <w:rPr>
          <w:rFonts w:ascii="Times New Roman" w:hAnsi="Times New Roman" w:cs="Times New Roman"/>
          <w:b/>
        </w:rPr>
      </w:pPr>
    </w:p>
    <w:p w14:paraId="43C46F76" w14:textId="77777777" w:rsidR="00D13A9E" w:rsidRPr="009C2460" w:rsidRDefault="00D13A9E" w:rsidP="00D13A9E">
      <w:pPr>
        <w:rPr>
          <w:rFonts w:ascii="Times New Roman" w:hAnsi="Times New Roman" w:cs="Times New Roman"/>
        </w:rPr>
      </w:pPr>
      <w:r w:rsidRPr="009C2460">
        <w:rPr>
          <w:rFonts w:ascii="Times New Roman" w:hAnsi="Times New Roman" w:cs="Times New Roman"/>
          <w:b/>
        </w:rPr>
        <w:t>V. Remedies for Unfair Labour Practices</w:t>
      </w:r>
    </w:p>
    <w:p w14:paraId="61F4E632" w14:textId="77777777" w:rsidR="00D13A9E" w:rsidRPr="009C2460" w:rsidRDefault="00D13A9E" w:rsidP="00D13A9E">
      <w:pPr>
        <w:rPr>
          <w:rFonts w:ascii="Times New Roman" w:hAnsi="Times New Roman" w:cs="Times New Roman"/>
        </w:rPr>
      </w:pPr>
    </w:p>
    <w:p w14:paraId="0B2FEE53"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Fundamental theory of remedies: return the aggrieved party to the position he or she would have been in but for the unlawful conduct of the guilty party. </w:t>
      </w:r>
    </w:p>
    <w:p w14:paraId="48D697AE"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rPr>
        <w:t xml:space="preserve">Labour relations boards routinely reinstate employees whose employment was terminated for union activity, usually with full back pay and compensation for lost benefits. </w:t>
      </w:r>
    </w:p>
    <w:p w14:paraId="6B85CA85" w14:textId="77777777" w:rsidR="00D13A9E" w:rsidRPr="009C2460"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b/>
        </w:rPr>
        <w:t xml:space="preserve">Interim Reinstatement: </w:t>
      </w:r>
      <w:r w:rsidRPr="009C2460">
        <w:rPr>
          <w:rFonts w:ascii="Times New Roman" w:hAnsi="Times New Roman" w:cs="Times New Roman"/>
        </w:rPr>
        <w:t>An order by a labour board (or other legal board possessing such authority) that the employer reinstate a terminated employee to their job pending the outcome of litigation that will determine if the employer was within its legal rights to terminate the employee.</w:t>
      </w:r>
    </w:p>
    <w:p w14:paraId="279012E3" w14:textId="059126D8" w:rsidR="00D13A9E" w:rsidRPr="00D13A9E" w:rsidRDefault="00D13A9E" w:rsidP="00A25AD6">
      <w:pPr>
        <w:pStyle w:val="ListParagraph"/>
        <w:numPr>
          <w:ilvl w:val="0"/>
          <w:numId w:val="39"/>
        </w:numPr>
        <w:spacing w:after="160"/>
        <w:rPr>
          <w:rFonts w:ascii="Times New Roman" w:hAnsi="Times New Roman" w:cs="Times New Roman"/>
        </w:rPr>
      </w:pPr>
      <w:r w:rsidRPr="009C2460">
        <w:rPr>
          <w:rFonts w:ascii="Times New Roman" w:hAnsi="Times New Roman" w:cs="Times New Roman"/>
          <w:b/>
        </w:rPr>
        <w:t>Remedial Certification:</w:t>
      </w:r>
      <w:r w:rsidRPr="009C2460">
        <w:rPr>
          <w:rFonts w:ascii="Times New Roman" w:hAnsi="Times New Roman" w:cs="Times New Roman"/>
        </w:rPr>
        <w:t xml:space="preserve"> An order by a labour relations board certifying a union that may not have established that it has majority employee support as a remedy for seriously unlawful acts by the employers – i.e., convincing employees that supporting a union could cost them their jobs.</w:t>
      </w:r>
    </w:p>
    <w:p w14:paraId="5D3163E2" w14:textId="77777777" w:rsidR="00D13A9E" w:rsidRPr="00D13A9E" w:rsidRDefault="00D13A9E" w:rsidP="00D13A9E">
      <w:pPr>
        <w:rPr>
          <w:rFonts w:ascii="Times New Roman" w:hAnsi="Times New Roman" w:cs="Times New Roman"/>
          <w:sz w:val="22"/>
          <w:szCs w:val="22"/>
        </w:rPr>
      </w:pPr>
    </w:p>
    <w:p w14:paraId="528DA74E" w14:textId="1569908F" w:rsidR="0085576F" w:rsidRPr="003D1CE0" w:rsidRDefault="0085576F" w:rsidP="0085576F">
      <w:pPr>
        <w:rPr>
          <w:rFonts w:ascii="Times New Roman" w:hAnsi="Times New Roman" w:cs="Times New Roman"/>
          <w:b/>
          <w:sz w:val="22"/>
          <w:szCs w:val="22"/>
          <w:u w:val="single"/>
        </w:rPr>
      </w:pPr>
      <w:r w:rsidRPr="003D1CE0">
        <w:rPr>
          <w:rFonts w:ascii="Times New Roman" w:hAnsi="Times New Roman" w:cs="Times New Roman"/>
          <w:b/>
          <w:sz w:val="22"/>
          <w:szCs w:val="22"/>
          <w:highlight w:val="cyan"/>
          <w:u w:val="single"/>
        </w:rPr>
        <w:t xml:space="preserve">LAW 529 – March 28 – Class 9 – </w:t>
      </w:r>
      <w:r w:rsidR="00E0290C" w:rsidRPr="003D1CE0">
        <w:rPr>
          <w:rFonts w:ascii="Times New Roman" w:hAnsi="Times New Roman" w:cs="Times New Roman"/>
          <w:b/>
          <w:sz w:val="22"/>
          <w:szCs w:val="22"/>
          <w:highlight w:val="cyan"/>
          <w:u w:val="single"/>
        </w:rPr>
        <w:t>The Collective Bargaining Regime</w:t>
      </w:r>
      <w:r w:rsidR="00E0290C" w:rsidRPr="003D1CE0">
        <w:rPr>
          <w:rFonts w:ascii="Times New Roman" w:hAnsi="Times New Roman" w:cs="Times New Roman"/>
          <w:b/>
          <w:sz w:val="22"/>
          <w:szCs w:val="22"/>
          <w:u w:val="single"/>
        </w:rPr>
        <w:t xml:space="preserve"> </w:t>
      </w:r>
    </w:p>
    <w:p w14:paraId="0DDB7A58" w14:textId="45BF5FF6" w:rsidR="00E0290C" w:rsidRPr="003D1CE0" w:rsidRDefault="00E0290C" w:rsidP="00A25AD6">
      <w:pPr>
        <w:pStyle w:val="ListParagraph"/>
        <w:numPr>
          <w:ilvl w:val="0"/>
          <w:numId w:val="28"/>
        </w:numPr>
        <w:rPr>
          <w:rFonts w:ascii="Times New Roman" w:hAnsi="Times New Roman" w:cs="Times New Roman"/>
          <w:b/>
          <w:sz w:val="22"/>
          <w:szCs w:val="22"/>
          <w:u w:val="single"/>
        </w:rPr>
      </w:pPr>
      <w:r w:rsidRPr="003D1CE0">
        <w:rPr>
          <w:rFonts w:ascii="Times New Roman" w:hAnsi="Times New Roman" w:cs="Times New Roman"/>
          <w:sz w:val="22"/>
          <w:szCs w:val="22"/>
        </w:rPr>
        <w:t>With certification, the union is the exclusive representative of employees in the bargaining unit</w:t>
      </w:r>
    </w:p>
    <w:p w14:paraId="56A57D26" w14:textId="64359B38" w:rsidR="000A4737" w:rsidRPr="003D1CE0" w:rsidRDefault="00E0290C" w:rsidP="00A25AD6">
      <w:pPr>
        <w:pStyle w:val="ListParagraph"/>
        <w:numPr>
          <w:ilvl w:val="0"/>
          <w:numId w:val="28"/>
        </w:numPr>
        <w:rPr>
          <w:rFonts w:ascii="Times New Roman" w:hAnsi="Times New Roman" w:cs="Times New Roman"/>
          <w:b/>
          <w:sz w:val="22"/>
          <w:szCs w:val="22"/>
          <w:u w:val="single"/>
        </w:rPr>
      </w:pPr>
      <w:r w:rsidRPr="003D1CE0">
        <w:rPr>
          <w:rFonts w:ascii="Times New Roman" w:hAnsi="Times New Roman" w:cs="Times New Roman"/>
          <w:sz w:val="22"/>
          <w:szCs w:val="22"/>
        </w:rPr>
        <w:lastRenderedPageBreak/>
        <w:t>Employer legally obligated to recognize the union &amp; bargain with them</w:t>
      </w:r>
    </w:p>
    <w:p w14:paraId="5951EFBD" w14:textId="347EA416" w:rsidR="00E0290C" w:rsidRPr="003D1CE0" w:rsidRDefault="00E0290C" w:rsidP="00E0290C">
      <w:pPr>
        <w:jc w:val="center"/>
        <w:rPr>
          <w:rFonts w:ascii="Times New Roman" w:hAnsi="Times New Roman" w:cs="Times New Roman"/>
          <w:b/>
          <w:sz w:val="22"/>
          <w:szCs w:val="22"/>
        </w:rPr>
      </w:pPr>
      <w:r w:rsidRPr="003D1CE0">
        <w:rPr>
          <w:rFonts w:ascii="Times New Roman" w:hAnsi="Times New Roman" w:cs="Times New Roman"/>
          <w:b/>
          <w:sz w:val="22"/>
          <w:szCs w:val="22"/>
        </w:rPr>
        <w:t>Commencement of Negotiation</w:t>
      </w:r>
    </w:p>
    <w:p w14:paraId="53245932" w14:textId="06D43201" w:rsidR="00E0290C" w:rsidRPr="003D1CE0" w:rsidRDefault="000A6F2A" w:rsidP="00A25AD6">
      <w:pPr>
        <w:pStyle w:val="ListParagraph"/>
        <w:numPr>
          <w:ilvl w:val="0"/>
          <w:numId w:val="29"/>
        </w:numPr>
        <w:rPr>
          <w:rFonts w:ascii="Times New Roman" w:hAnsi="Times New Roman" w:cs="Times New Roman"/>
          <w:sz w:val="22"/>
          <w:szCs w:val="22"/>
          <w:u w:val="single"/>
        </w:rPr>
      </w:pPr>
      <w:r w:rsidRPr="003D1CE0">
        <w:rPr>
          <w:rFonts w:ascii="Times New Roman" w:hAnsi="Times New Roman" w:cs="Times New Roman"/>
          <w:sz w:val="22"/>
          <w:szCs w:val="22"/>
        </w:rPr>
        <w:t>Trade union shall give the employer written notice of its desire to bargain with a view to making a collective agreement [s. 16]</w:t>
      </w:r>
    </w:p>
    <w:p w14:paraId="167C1FBF" w14:textId="211D946F" w:rsidR="000A6F2A" w:rsidRPr="003D1CE0" w:rsidRDefault="000A6F2A" w:rsidP="00A25AD6">
      <w:pPr>
        <w:pStyle w:val="ListParagraph"/>
        <w:numPr>
          <w:ilvl w:val="0"/>
          <w:numId w:val="29"/>
        </w:numPr>
        <w:rPr>
          <w:rFonts w:ascii="Times New Roman" w:hAnsi="Times New Roman" w:cs="Times New Roman"/>
          <w:sz w:val="22"/>
          <w:szCs w:val="22"/>
          <w:u w:val="single"/>
        </w:rPr>
      </w:pPr>
      <w:r w:rsidRPr="003D1CE0">
        <w:rPr>
          <w:rFonts w:ascii="Times New Roman" w:hAnsi="Times New Roman" w:cs="Times New Roman"/>
          <w:sz w:val="22"/>
          <w:szCs w:val="22"/>
        </w:rPr>
        <w:t>Either party may (in 90 days until end of agreement) give written notice of desire to bargain with a view to the renewal of agreement then in operation [s. 59. (1)]</w:t>
      </w:r>
    </w:p>
    <w:p w14:paraId="158F1560" w14:textId="42884E75" w:rsidR="000A6F2A" w:rsidRPr="003D1CE0" w:rsidRDefault="000A6F2A" w:rsidP="00A25AD6">
      <w:pPr>
        <w:pStyle w:val="ListParagraph"/>
        <w:numPr>
          <w:ilvl w:val="0"/>
          <w:numId w:val="29"/>
        </w:numPr>
        <w:rPr>
          <w:rFonts w:ascii="Times New Roman" w:hAnsi="Times New Roman" w:cs="Times New Roman"/>
          <w:sz w:val="22"/>
          <w:szCs w:val="22"/>
          <w:u w:val="single"/>
        </w:rPr>
      </w:pPr>
      <w:r w:rsidRPr="003D1CE0">
        <w:rPr>
          <w:rFonts w:ascii="Times New Roman" w:hAnsi="Times New Roman" w:cs="Times New Roman"/>
          <w:sz w:val="22"/>
          <w:szCs w:val="22"/>
        </w:rPr>
        <w:t>Onus is on union to give the employer notice to bargain within 60 days of certification, or at least 90 days prior to termination</w:t>
      </w:r>
    </w:p>
    <w:p w14:paraId="2CEF14C5" w14:textId="77777777" w:rsidR="000A6F2A" w:rsidRPr="003D1CE0" w:rsidRDefault="000A6F2A" w:rsidP="00A25AD6">
      <w:pPr>
        <w:pStyle w:val="ListParagraph"/>
        <w:numPr>
          <w:ilvl w:val="1"/>
          <w:numId w:val="29"/>
        </w:numPr>
        <w:rPr>
          <w:rFonts w:ascii="Times New Roman" w:hAnsi="Times New Roman" w:cs="Times New Roman"/>
          <w:sz w:val="22"/>
          <w:szCs w:val="22"/>
          <w:u w:val="single"/>
        </w:rPr>
      </w:pPr>
      <w:r w:rsidRPr="003D1CE0">
        <w:rPr>
          <w:rFonts w:ascii="Times New Roman" w:hAnsi="Times New Roman" w:cs="Times New Roman"/>
          <w:sz w:val="22"/>
          <w:szCs w:val="22"/>
        </w:rPr>
        <w:t>Failure to do so may end in decertification of union</w:t>
      </w:r>
    </w:p>
    <w:p w14:paraId="323FE3C1" w14:textId="3CA4E9D8" w:rsidR="000A6F2A" w:rsidRPr="003D1CE0" w:rsidRDefault="000A6F2A" w:rsidP="001668E7">
      <w:pPr>
        <w:jc w:val="center"/>
        <w:rPr>
          <w:rFonts w:ascii="Times New Roman" w:hAnsi="Times New Roman" w:cs="Times New Roman"/>
          <w:b/>
          <w:sz w:val="22"/>
          <w:szCs w:val="22"/>
        </w:rPr>
      </w:pPr>
      <w:r w:rsidRPr="003D1CE0">
        <w:rPr>
          <w:rFonts w:ascii="Times New Roman" w:hAnsi="Times New Roman" w:cs="Times New Roman"/>
          <w:b/>
          <w:sz w:val="22"/>
          <w:szCs w:val="22"/>
        </w:rPr>
        <w:t>Structure of Negotiations</w:t>
      </w:r>
    </w:p>
    <w:p w14:paraId="1DABE9C0" w14:textId="077CF743" w:rsidR="001668E7" w:rsidRPr="003D1CE0" w:rsidRDefault="001668E7" w:rsidP="00A25AD6">
      <w:pPr>
        <w:pStyle w:val="ListParagraph"/>
        <w:numPr>
          <w:ilvl w:val="0"/>
          <w:numId w:val="30"/>
        </w:numPr>
        <w:rPr>
          <w:rFonts w:ascii="Times New Roman" w:hAnsi="Times New Roman" w:cs="Times New Roman"/>
          <w:sz w:val="22"/>
          <w:szCs w:val="22"/>
        </w:rPr>
      </w:pPr>
      <w:r w:rsidRPr="003D1CE0">
        <w:rPr>
          <w:rFonts w:ascii="Times New Roman" w:hAnsi="Times New Roman" w:cs="Times New Roman"/>
          <w:sz w:val="22"/>
          <w:szCs w:val="22"/>
        </w:rPr>
        <w:t>Bargaining committee</w:t>
      </w:r>
    </w:p>
    <w:p w14:paraId="73E085E1" w14:textId="67159E7A" w:rsidR="001668E7" w:rsidRPr="003D1CE0" w:rsidRDefault="001668E7"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Include professional negotiators</w:t>
      </w:r>
    </w:p>
    <w:p w14:paraId="00C6D63D" w14:textId="15C3F6E5" w:rsidR="001668E7" w:rsidRPr="003D1CE0" w:rsidRDefault="001668E7"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Labour lawyer as advisor</w:t>
      </w:r>
    </w:p>
    <w:p w14:paraId="3C409C96" w14:textId="602E8D15" w:rsidR="001668E7" w:rsidRPr="003D1CE0" w:rsidRDefault="001668E7"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Does NOT include senior officials of union or employer</w:t>
      </w:r>
    </w:p>
    <w:p w14:paraId="207FC17D" w14:textId="008D2DCD" w:rsidR="001668E7" w:rsidRPr="003D1CE0" w:rsidRDefault="001668E7" w:rsidP="00A25AD6">
      <w:pPr>
        <w:pStyle w:val="ListParagraph"/>
        <w:numPr>
          <w:ilvl w:val="0"/>
          <w:numId w:val="30"/>
        </w:numPr>
        <w:rPr>
          <w:rFonts w:ascii="Times New Roman" w:hAnsi="Times New Roman" w:cs="Times New Roman"/>
          <w:sz w:val="22"/>
          <w:szCs w:val="22"/>
        </w:rPr>
      </w:pPr>
      <w:r w:rsidRPr="003D1CE0">
        <w:rPr>
          <w:rFonts w:ascii="Times New Roman" w:hAnsi="Times New Roman" w:cs="Times New Roman"/>
          <w:sz w:val="22"/>
          <w:szCs w:val="22"/>
        </w:rPr>
        <w:t>Meetings</w:t>
      </w:r>
    </w:p>
    <w:p w14:paraId="74E75311" w14:textId="278E7417" w:rsidR="001668E7" w:rsidRPr="003D1CE0" w:rsidRDefault="001668E7"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OLRA requires parties to meet inside 15 days after bargain notice [s. 17]</w:t>
      </w:r>
    </w:p>
    <w:p w14:paraId="092C4FFE" w14:textId="7E5BEF1F" w:rsidR="001668E7" w:rsidRPr="003D1CE0" w:rsidRDefault="001668E7"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Meetings held aware from employer premises to avoid interruptions</w:t>
      </w:r>
    </w:p>
    <w:p w14:paraId="27F16FC6" w14:textId="5919392D" w:rsidR="001668E7" w:rsidRPr="003D1CE0" w:rsidRDefault="001668E7" w:rsidP="00A25AD6">
      <w:pPr>
        <w:pStyle w:val="ListParagraph"/>
        <w:numPr>
          <w:ilvl w:val="2"/>
          <w:numId w:val="30"/>
        </w:numPr>
        <w:rPr>
          <w:rFonts w:ascii="Times New Roman" w:hAnsi="Times New Roman" w:cs="Times New Roman"/>
          <w:sz w:val="22"/>
          <w:szCs w:val="22"/>
        </w:rPr>
      </w:pPr>
      <w:r w:rsidRPr="003D1CE0">
        <w:rPr>
          <w:rFonts w:ascii="Times New Roman" w:hAnsi="Times New Roman" w:cs="Times New Roman"/>
          <w:sz w:val="22"/>
          <w:szCs w:val="22"/>
        </w:rPr>
        <w:t>Middle ground, more space for private consultations</w:t>
      </w:r>
    </w:p>
    <w:p w14:paraId="58C001FD" w14:textId="669CC121" w:rsidR="001668E7" w:rsidRPr="003D1CE0" w:rsidRDefault="001668E7" w:rsidP="00A25AD6">
      <w:pPr>
        <w:pStyle w:val="ListParagraph"/>
        <w:numPr>
          <w:ilvl w:val="0"/>
          <w:numId w:val="30"/>
        </w:numPr>
        <w:rPr>
          <w:rFonts w:ascii="Times New Roman" w:hAnsi="Times New Roman" w:cs="Times New Roman"/>
          <w:sz w:val="22"/>
          <w:szCs w:val="22"/>
        </w:rPr>
      </w:pPr>
      <w:r w:rsidRPr="003D1CE0">
        <w:rPr>
          <w:rFonts w:ascii="Times New Roman" w:hAnsi="Times New Roman" w:cs="Times New Roman"/>
          <w:sz w:val="22"/>
          <w:szCs w:val="22"/>
        </w:rPr>
        <w:t>Demands or proposals</w:t>
      </w:r>
    </w:p>
    <w:p w14:paraId="1405CE56" w14:textId="4847E2BE" w:rsidR="001668E7" w:rsidRPr="003D1CE0" w:rsidRDefault="001668E7"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Parties submit set of proposals at the start; usually lengthy and complex</w:t>
      </w:r>
    </w:p>
    <w:p w14:paraId="6CBA75D8" w14:textId="5B710E67" w:rsidR="001668E7" w:rsidRPr="003D1CE0" w:rsidRDefault="001668E7"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Considerable research, internal review, discussions about priorities are required</w:t>
      </w:r>
    </w:p>
    <w:p w14:paraId="09429C41" w14:textId="36917138" w:rsidR="001668E7" w:rsidRPr="003D1CE0" w:rsidRDefault="001668E7" w:rsidP="00A25AD6">
      <w:pPr>
        <w:pStyle w:val="ListParagraph"/>
        <w:numPr>
          <w:ilvl w:val="0"/>
          <w:numId w:val="30"/>
        </w:numPr>
        <w:rPr>
          <w:rFonts w:ascii="Times New Roman" w:hAnsi="Times New Roman" w:cs="Times New Roman"/>
          <w:sz w:val="22"/>
          <w:szCs w:val="22"/>
        </w:rPr>
      </w:pPr>
      <w:r w:rsidRPr="003D1CE0">
        <w:rPr>
          <w:rFonts w:ascii="Times New Roman" w:hAnsi="Times New Roman" w:cs="Times New Roman"/>
          <w:sz w:val="22"/>
          <w:szCs w:val="22"/>
        </w:rPr>
        <w:t>Procedure</w:t>
      </w:r>
    </w:p>
    <w:p w14:paraId="1B426661" w14:textId="5C1DA0B9" w:rsidR="001668E7" w:rsidRPr="003D1CE0" w:rsidRDefault="001668E7"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Usually, union submits its demands; if employer is looking for rollbacks, it will table its position with a rationale</w:t>
      </w:r>
    </w:p>
    <w:p w14:paraId="4233E67A" w14:textId="4310BA20" w:rsidR="001668E7" w:rsidRPr="003D1CE0" w:rsidRDefault="001668E7"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Proposals may be segregated</w:t>
      </w:r>
    </w:p>
    <w:p w14:paraId="62A73107" w14:textId="0675383C" w:rsidR="001668E7" w:rsidRPr="003D1CE0" w:rsidRDefault="00F3565C" w:rsidP="00A25AD6">
      <w:pPr>
        <w:pStyle w:val="ListParagraph"/>
        <w:numPr>
          <w:ilvl w:val="0"/>
          <w:numId w:val="30"/>
        </w:numPr>
        <w:rPr>
          <w:rFonts w:ascii="Times New Roman" w:hAnsi="Times New Roman" w:cs="Times New Roman"/>
          <w:sz w:val="22"/>
          <w:szCs w:val="22"/>
        </w:rPr>
      </w:pPr>
      <w:r w:rsidRPr="003D1CE0">
        <w:rPr>
          <w:rFonts w:ascii="Times New Roman" w:hAnsi="Times New Roman" w:cs="Times New Roman"/>
          <w:sz w:val="22"/>
          <w:szCs w:val="22"/>
        </w:rPr>
        <w:t>Ratification</w:t>
      </w:r>
    </w:p>
    <w:p w14:paraId="6135B795" w14:textId="453DBE11" w:rsidR="00F3565C" w:rsidRPr="003D1CE0" w:rsidRDefault="00F3565C"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If negotiators reach tentative agreement, must be ratified by vote of union members &amp; approved by employer management</w:t>
      </w:r>
    </w:p>
    <w:p w14:paraId="0B834013" w14:textId="015CC992" w:rsidR="00F3565C" w:rsidRPr="003D1CE0" w:rsidRDefault="00F3565C"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Vote administered by union; must meet OLRA criteria [Ss. 44, 79, 79.1]</w:t>
      </w:r>
    </w:p>
    <w:p w14:paraId="13A20BA9" w14:textId="6E6D187D" w:rsidR="00F3565C" w:rsidRPr="003D1CE0" w:rsidRDefault="00F3565C" w:rsidP="00A25AD6">
      <w:pPr>
        <w:pStyle w:val="ListParagraph"/>
        <w:numPr>
          <w:ilvl w:val="2"/>
          <w:numId w:val="30"/>
        </w:numPr>
        <w:rPr>
          <w:rFonts w:ascii="Times New Roman" w:hAnsi="Times New Roman" w:cs="Times New Roman"/>
          <w:sz w:val="22"/>
          <w:szCs w:val="22"/>
        </w:rPr>
      </w:pPr>
      <w:r w:rsidRPr="003D1CE0">
        <w:rPr>
          <w:rFonts w:ascii="Times New Roman" w:hAnsi="Times New Roman" w:cs="Times New Roman"/>
          <w:sz w:val="22"/>
          <w:szCs w:val="22"/>
        </w:rPr>
        <w:t>Secret ballot, all employees in bargaining unit are entitled to vote (even if not in union)</w:t>
      </w:r>
    </w:p>
    <w:p w14:paraId="6A515E2E" w14:textId="53458550" w:rsidR="00F3565C" w:rsidRPr="003D1CE0" w:rsidRDefault="00F3565C"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Convenient place &amp; time to vote must be provided, ballot must provide simple option of acceptance or rejection of the agreement</w:t>
      </w:r>
    </w:p>
    <w:p w14:paraId="24EA8037" w14:textId="475F97A0" w:rsidR="00F3565C" w:rsidRPr="003D1CE0" w:rsidRDefault="00F3565C"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Mail-in ballot must be provided, ratification requires 50%&lt;</w:t>
      </w:r>
    </w:p>
    <w:p w14:paraId="500E159A" w14:textId="4641A4EB" w:rsidR="00F3565C" w:rsidRPr="003D1CE0" w:rsidRDefault="006F7B8D" w:rsidP="00A25AD6">
      <w:pPr>
        <w:pStyle w:val="ListParagraph"/>
        <w:numPr>
          <w:ilvl w:val="0"/>
          <w:numId w:val="30"/>
        </w:numPr>
        <w:rPr>
          <w:rFonts w:ascii="Times New Roman" w:hAnsi="Times New Roman" w:cs="Times New Roman"/>
          <w:sz w:val="22"/>
          <w:szCs w:val="22"/>
        </w:rPr>
      </w:pPr>
      <w:r w:rsidRPr="003D1CE0">
        <w:rPr>
          <w:rFonts w:ascii="Times New Roman" w:hAnsi="Times New Roman" w:cs="Times New Roman"/>
          <w:sz w:val="22"/>
          <w:szCs w:val="22"/>
        </w:rPr>
        <w:t>Factors influencing outcome of negotiations</w:t>
      </w:r>
    </w:p>
    <w:p w14:paraId="275014FB" w14:textId="63CB6828" w:rsidR="006F7B8D" w:rsidRPr="003D1CE0" w:rsidRDefault="006F7B8D"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 xml:space="preserve">Strike &amp; its perceived impact </w:t>
      </w:r>
    </w:p>
    <w:p w14:paraId="54BB965C" w14:textId="423ACA60" w:rsidR="006F7B8D" w:rsidRPr="003D1CE0" w:rsidRDefault="006F7B8D"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Lockout &amp; its perceived impact</w:t>
      </w:r>
    </w:p>
    <w:p w14:paraId="35C784B4" w14:textId="1DF6B4B3" w:rsidR="006F7B8D" w:rsidRPr="003D1CE0" w:rsidRDefault="006F7B8D"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Adequacy of the strike fund</w:t>
      </w:r>
    </w:p>
    <w:p w14:paraId="7BBD085C" w14:textId="61D6B1A6" w:rsidR="006F7B8D" w:rsidRPr="003D1CE0" w:rsidRDefault="006F7B8D"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Employer stockpiling product prior to strike/lockout</w:t>
      </w:r>
    </w:p>
    <w:p w14:paraId="6582B13F" w14:textId="3A255D77" w:rsidR="006F7B8D" w:rsidRPr="003D1CE0" w:rsidRDefault="006F7B8D" w:rsidP="00A25AD6">
      <w:pPr>
        <w:pStyle w:val="ListParagraph"/>
        <w:numPr>
          <w:ilvl w:val="1"/>
          <w:numId w:val="30"/>
        </w:numPr>
        <w:rPr>
          <w:rFonts w:ascii="Times New Roman" w:hAnsi="Times New Roman" w:cs="Times New Roman"/>
          <w:sz w:val="22"/>
          <w:szCs w:val="22"/>
        </w:rPr>
      </w:pPr>
      <w:r w:rsidRPr="003D1CE0">
        <w:rPr>
          <w:rFonts w:ascii="Times New Roman" w:hAnsi="Times New Roman" w:cs="Times New Roman"/>
          <w:sz w:val="22"/>
          <w:szCs w:val="22"/>
        </w:rPr>
        <w:t>Employer’s ability to replace workers</w:t>
      </w:r>
    </w:p>
    <w:p w14:paraId="574982A2" w14:textId="30C13B15" w:rsidR="006F7B8D" w:rsidRPr="003D1CE0" w:rsidRDefault="006F7B8D" w:rsidP="006F7B8D">
      <w:pPr>
        <w:jc w:val="center"/>
        <w:rPr>
          <w:rFonts w:ascii="Times New Roman" w:hAnsi="Times New Roman" w:cs="Times New Roman"/>
          <w:b/>
          <w:sz w:val="22"/>
          <w:szCs w:val="22"/>
        </w:rPr>
      </w:pPr>
      <w:r w:rsidRPr="003D1CE0">
        <w:rPr>
          <w:rFonts w:ascii="Times New Roman" w:hAnsi="Times New Roman" w:cs="Times New Roman"/>
          <w:b/>
          <w:sz w:val="22"/>
          <w:szCs w:val="22"/>
        </w:rPr>
        <w:t>Statutory Freeze</w:t>
      </w:r>
    </w:p>
    <w:p w14:paraId="271D793F" w14:textId="3C46C042" w:rsidR="006F7B8D" w:rsidRPr="003D1CE0" w:rsidRDefault="006F7B8D" w:rsidP="00A25AD6">
      <w:pPr>
        <w:pStyle w:val="ListParagraph"/>
        <w:numPr>
          <w:ilvl w:val="0"/>
          <w:numId w:val="31"/>
        </w:numPr>
        <w:rPr>
          <w:rFonts w:ascii="Times New Roman" w:hAnsi="Times New Roman" w:cs="Times New Roman"/>
          <w:sz w:val="22"/>
          <w:szCs w:val="22"/>
        </w:rPr>
      </w:pPr>
      <w:r w:rsidRPr="003D1CE0">
        <w:rPr>
          <w:rFonts w:ascii="Times New Roman" w:hAnsi="Times New Roman" w:cs="Times New Roman"/>
          <w:sz w:val="22"/>
          <w:szCs w:val="22"/>
        </w:rPr>
        <w:t>once employer received a notice of app. For certification, there is a freeze on the terms and conditions of employment</w:t>
      </w:r>
    </w:p>
    <w:p w14:paraId="014A6C70" w14:textId="462D80B9" w:rsidR="006F7B8D" w:rsidRPr="003D1CE0" w:rsidRDefault="006F7B8D" w:rsidP="00A25AD6">
      <w:pPr>
        <w:pStyle w:val="ListParagraph"/>
        <w:numPr>
          <w:ilvl w:val="0"/>
          <w:numId w:val="31"/>
        </w:numPr>
        <w:rPr>
          <w:rFonts w:ascii="Times New Roman" w:hAnsi="Times New Roman" w:cs="Times New Roman"/>
          <w:sz w:val="22"/>
          <w:szCs w:val="22"/>
        </w:rPr>
      </w:pPr>
      <w:r w:rsidRPr="003D1CE0">
        <w:rPr>
          <w:rFonts w:ascii="Times New Roman" w:hAnsi="Times New Roman" w:cs="Times New Roman"/>
          <w:b/>
          <w:sz w:val="22"/>
          <w:szCs w:val="22"/>
        </w:rPr>
        <w:t xml:space="preserve">Collective bargaining freeze: </w:t>
      </w:r>
      <w:r w:rsidRPr="003D1CE0">
        <w:rPr>
          <w:rFonts w:ascii="Times New Roman" w:hAnsi="Times New Roman" w:cs="Times New Roman"/>
          <w:sz w:val="22"/>
          <w:szCs w:val="22"/>
        </w:rPr>
        <w:t xml:space="preserve">employer cannot alter the terms and conditions of employment, without union consent </w:t>
      </w:r>
    </w:p>
    <w:p w14:paraId="5AB001BC" w14:textId="0006BB19" w:rsidR="006F7B8D" w:rsidRPr="003D1CE0" w:rsidRDefault="006F7B8D" w:rsidP="00A25AD6">
      <w:pPr>
        <w:pStyle w:val="ListParagraph"/>
        <w:numPr>
          <w:ilvl w:val="1"/>
          <w:numId w:val="31"/>
        </w:numPr>
        <w:rPr>
          <w:rFonts w:ascii="Times New Roman" w:hAnsi="Times New Roman" w:cs="Times New Roman"/>
          <w:sz w:val="22"/>
          <w:szCs w:val="22"/>
        </w:rPr>
      </w:pPr>
      <w:r w:rsidRPr="003D1CE0">
        <w:rPr>
          <w:rFonts w:ascii="Times New Roman" w:hAnsi="Times New Roman" w:cs="Times New Roman"/>
          <w:sz w:val="22"/>
          <w:szCs w:val="22"/>
        </w:rPr>
        <w:t>When union gives employer notice to bargain</w:t>
      </w:r>
    </w:p>
    <w:p w14:paraId="67BAB034" w14:textId="5F483B83" w:rsidR="006F7B8D" w:rsidRPr="003D1CE0" w:rsidRDefault="006F7B8D" w:rsidP="00A25AD6">
      <w:pPr>
        <w:pStyle w:val="ListParagraph"/>
        <w:numPr>
          <w:ilvl w:val="1"/>
          <w:numId w:val="31"/>
        </w:numPr>
        <w:rPr>
          <w:rFonts w:ascii="Times New Roman" w:hAnsi="Times New Roman" w:cs="Times New Roman"/>
          <w:sz w:val="22"/>
          <w:szCs w:val="22"/>
        </w:rPr>
      </w:pPr>
      <w:r w:rsidRPr="003D1CE0">
        <w:rPr>
          <w:rFonts w:ascii="Times New Roman" w:hAnsi="Times New Roman" w:cs="Times New Roman"/>
          <w:sz w:val="22"/>
          <w:szCs w:val="22"/>
        </w:rPr>
        <w:t xml:space="preserve">Test is </w:t>
      </w:r>
      <w:r w:rsidRPr="003D1CE0">
        <w:rPr>
          <w:rFonts w:ascii="Times New Roman" w:hAnsi="Times New Roman" w:cs="Times New Roman"/>
          <w:i/>
          <w:sz w:val="22"/>
          <w:szCs w:val="22"/>
        </w:rPr>
        <w:t>“Business as Before”</w:t>
      </w:r>
      <w:r w:rsidRPr="003D1CE0">
        <w:rPr>
          <w:rFonts w:ascii="Times New Roman" w:hAnsi="Times New Roman" w:cs="Times New Roman"/>
          <w:sz w:val="22"/>
          <w:szCs w:val="22"/>
        </w:rPr>
        <w:t>: of charge is outside of employer’s normal business, then it is not permissible</w:t>
      </w:r>
    </w:p>
    <w:p w14:paraId="051C363F" w14:textId="7031D7C9" w:rsidR="006F7B8D" w:rsidRPr="003D1CE0" w:rsidRDefault="006F7B8D" w:rsidP="006F7B8D">
      <w:pPr>
        <w:jc w:val="center"/>
        <w:rPr>
          <w:rFonts w:ascii="Times New Roman" w:hAnsi="Times New Roman" w:cs="Times New Roman"/>
          <w:b/>
          <w:sz w:val="22"/>
          <w:szCs w:val="22"/>
        </w:rPr>
      </w:pPr>
      <w:r w:rsidRPr="003D1CE0">
        <w:rPr>
          <w:rFonts w:ascii="Times New Roman" w:hAnsi="Times New Roman" w:cs="Times New Roman"/>
          <w:b/>
          <w:sz w:val="22"/>
          <w:szCs w:val="22"/>
        </w:rPr>
        <w:t xml:space="preserve">Duty to bargain in good faith </w:t>
      </w:r>
    </w:p>
    <w:p w14:paraId="72BF30D8" w14:textId="4E98BC76" w:rsidR="002F2A50" w:rsidRPr="003D1CE0" w:rsidRDefault="002F2A50" w:rsidP="00A25AD6">
      <w:pPr>
        <w:pStyle w:val="ListParagraph"/>
        <w:numPr>
          <w:ilvl w:val="0"/>
          <w:numId w:val="32"/>
        </w:numPr>
        <w:rPr>
          <w:rFonts w:ascii="Times New Roman" w:hAnsi="Times New Roman" w:cs="Times New Roman"/>
          <w:sz w:val="22"/>
          <w:szCs w:val="22"/>
        </w:rPr>
      </w:pPr>
      <w:r w:rsidRPr="003D1CE0">
        <w:rPr>
          <w:rFonts w:ascii="Times New Roman" w:hAnsi="Times New Roman" w:cs="Times New Roman"/>
          <w:sz w:val="22"/>
          <w:szCs w:val="22"/>
        </w:rPr>
        <w:t>The parties are required under OLRA to bargain in good faith [s. 17]</w:t>
      </w:r>
    </w:p>
    <w:p w14:paraId="49C2BB50" w14:textId="59CDE1A6" w:rsidR="002F2A50" w:rsidRPr="003D1CE0" w:rsidRDefault="002F2A50" w:rsidP="00A25AD6">
      <w:pPr>
        <w:pStyle w:val="ListParagraph"/>
        <w:numPr>
          <w:ilvl w:val="0"/>
          <w:numId w:val="32"/>
        </w:numPr>
        <w:rPr>
          <w:rFonts w:ascii="Times New Roman" w:hAnsi="Times New Roman" w:cs="Times New Roman"/>
          <w:sz w:val="22"/>
          <w:szCs w:val="22"/>
        </w:rPr>
      </w:pPr>
      <w:r w:rsidRPr="003D1CE0">
        <w:rPr>
          <w:rFonts w:ascii="Times New Roman" w:hAnsi="Times New Roman" w:cs="Times New Roman"/>
          <w:sz w:val="22"/>
          <w:szCs w:val="22"/>
        </w:rPr>
        <w:t>Principle is concerned with process of negotiation, not the outcome</w:t>
      </w:r>
    </w:p>
    <w:p w14:paraId="57E3D0CB" w14:textId="03B806A8" w:rsidR="002F2A50" w:rsidRPr="003D1CE0" w:rsidRDefault="002F2A50" w:rsidP="00A25AD6">
      <w:pPr>
        <w:pStyle w:val="ListParagraph"/>
        <w:numPr>
          <w:ilvl w:val="0"/>
          <w:numId w:val="32"/>
        </w:numPr>
        <w:rPr>
          <w:rFonts w:ascii="Times New Roman" w:hAnsi="Times New Roman" w:cs="Times New Roman"/>
          <w:sz w:val="22"/>
          <w:szCs w:val="22"/>
        </w:rPr>
      </w:pPr>
      <w:r w:rsidRPr="003D1CE0">
        <w:rPr>
          <w:rFonts w:ascii="Times New Roman" w:hAnsi="Times New Roman" w:cs="Times New Roman"/>
          <w:sz w:val="22"/>
          <w:szCs w:val="22"/>
        </w:rPr>
        <w:t>Elements include:</w:t>
      </w:r>
    </w:p>
    <w:p w14:paraId="45E40D9C" w14:textId="05B5B87C" w:rsidR="002F2A50" w:rsidRPr="003D1CE0" w:rsidRDefault="002F2A50" w:rsidP="00A25AD6">
      <w:pPr>
        <w:pStyle w:val="ListParagraph"/>
        <w:numPr>
          <w:ilvl w:val="1"/>
          <w:numId w:val="32"/>
        </w:numPr>
        <w:rPr>
          <w:rFonts w:ascii="Times New Roman" w:hAnsi="Times New Roman" w:cs="Times New Roman"/>
          <w:sz w:val="22"/>
          <w:szCs w:val="22"/>
        </w:rPr>
      </w:pPr>
      <w:r w:rsidRPr="003D1CE0">
        <w:rPr>
          <w:rFonts w:ascii="Times New Roman" w:hAnsi="Times New Roman" w:cs="Times New Roman"/>
          <w:sz w:val="22"/>
          <w:szCs w:val="22"/>
        </w:rPr>
        <w:t>Parties are prepared to meet</w:t>
      </w:r>
    </w:p>
    <w:p w14:paraId="63105C67" w14:textId="64AD1688" w:rsidR="002F2A50" w:rsidRPr="003D1CE0" w:rsidRDefault="002F2A50" w:rsidP="00A25AD6">
      <w:pPr>
        <w:pStyle w:val="ListParagraph"/>
        <w:numPr>
          <w:ilvl w:val="1"/>
          <w:numId w:val="32"/>
        </w:numPr>
        <w:rPr>
          <w:rFonts w:ascii="Times New Roman" w:hAnsi="Times New Roman" w:cs="Times New Roman"/>
          <w:sz w:val="22"/>
          <w:szCs w:val="22"/>
        </w:rPr>
      </w:pPr>
      <w:r w:rsidRPr="003D1CE0">
        <w:rPr>
          <w:rFonts w:ascii="Times New Roman" w:hAnsi="Times New Roman" w:cs="Times New Roman"/>
          <w:sz w:val="22"/>
          <w:szCs w:val="22"/>
        </w:rPr>
        <w:t>Acknowledge union as employee’s bargaining agent</w:t>
      </w:r>
    </w:p>
    <w:p w14:paraId="0FF9292B" w14:textId="4D460C9E" w:rsidR="002F2A50" w:rsidRPr="003D1CE0" w:rsidRDefault="002F2A50" w:rsidP="00A25AD6">
      <w:pPr>
        <w:pStyle w:val="ListParagraph"/>
        <w:numPr>
          <w:ilvl w:val="1"/>
          <w:numId w:val="32"/>
        </w:numPr>
        <w:rPr>
          <w:rFonts w:ascii="Times New Roman" w:hAnsi="Times New Roman" w:cs="Times New Roman"/>
          <w:sz w:val="22"/>
          <w:szCs w:val="22"/>
        </w:rPr>
      </w:pPr>
      <w:r w:rsidRPr="003D1CE0">
        <w:rPr>
          <w:rFonts w:ascii="Times New Roman" w:hAnsi="Times New Roman" w:cs="Times New Roman"/>
          <w:sz w:val="22"/>
          <w:szCs w:val="22"/>
        </w:rPr>
        <w:t>Provide relevant info</w:t>
      </w:r>
    </w:p>
    <w:p w14:paraId="6495435C" w14:textId="3155E11C" w:rsidR="002F2A50" w:rsidRPr="003D1CE0" w:rsidRDefault="002F2A50" w:rsidP="00A25AD6">
      <w:pPr>
        <w:pStyle w:val="ListParagraph"/>
        <w:numPr>
          <w:ilvl w:val="0"/>
          <w:numId w:val="32"/>
        </w:numPr>
        <w:rPr>
          <w:rFonts w:ascii="Times New Roman" w:hAnsi="Times New Roman" w:cs="Times New Roman"/>
          <w:sz w:val="22"/>
          <w:szCs w:val="22"/>
        </w:rPr>
      </w:pPr>
      <w:r w:rsidRPr="003D1CE0">
        <w:rPr>
          <w:rFonts w:ascii="Times New Roman" w:hAnsi="Times New Roman" w:cs="Times New Roman"/>
          <w:sz w:val="22"/>
          <w:szCs w:val="22"/>
        </w:rPr>
        <w:t>Elements of bad faith bargaining:</w:t>
      </w:r>
    </w:p>
    <w:p w14:paraId="67F4B1CD" w14:textId="4E88C63E" w:rsidR="002F2A50" w:rsidRPr="003D1CE0" w:rsidRDefault="002F2A50" w:rsidP="00A25AD6">
      <w:pPr>
        <w:pStyle w:val="ListParagraph"/>
        <w:numPr>
          <w:ilvl w:val="1"/>
          <w:numId w:val="32"/>
        </w:numPr>
        <w:rPr>
          <w:rFonts w:ascii="Times New Roman" w:hAnsi="Times New Roman" w:cs="Times New Roman"/>
          <w:sz w:val="22"/>
          <w:szCs w:val="22"/>
        </w:rPr>
      </w:pPr>
      <w:r w:rsidRPr="003D1CE0">
        <w:rPr>
          <w:rFonts w:ascii="Times New Roman" w:hAnsi="Times New Roman" w:cs="Times New Roman"/>
          <w:sz w:val="22"/>
          <w:szCs w:val="22"/>
        </w:rPr>
        <w:lastRenderedPageBreak/>
        <w:t>Parties are going thru the motions/no meaningful effort</w:t>
      </w:r>
    </w:p>
    <w:p w14:paraId="625AC01B" w14:textId="685039AF" w:rsidR="002F2A50" w:rsidRPr="003D1CE0" w:rsidRDefault="002F2A50" w:rsidP="00A25AD6">
      <w:pPr>
        <w:pStyle w:val="ListParagraph"/>
        <w:numPr>
          <w:ilvl w:val="2"/>
          <w:numId w:val="32"/>
        </w:numPr>
        <w:rPr>
          <w:rFonts w:ascii="Times New Roman" w:hAnsi="Times New Roman" w:cs="Times New Roman"/>
          <w:sz w:val="22"/>
          <w:szCs w:val="22"/>
        </w:rPr>
      </w:pPr>
      <w:r w:rsidRPr="003D1CE0">
        <w:rPr>
          <w:rFonts w:ascii="Times New Roman" w:hAnsi="Times New Roman" w:cs="Times New Roman"/>
          <w:sz w:val="22"/>
          <w:szCs w:val="22"/>
        </w:rPr>
        <w:t>Does not include “hard bargaining”</w:t>
      </w:r>
    </w:p>
    <w:p w14:paraId="55ED9251" w14:textId="42880CF4" w:rsidR="002F2A50" w:rsidRPr="003D1CE0" w:rsidRDefault="002F2A50" w:rsidP="00A25AD6">
      <w:pPr>
        <w:pStyle w:val="ListParagraph"/>
        <w:numPr>
          <w:ilvl w:val="1"/>
          <w:numId w:val="32"/>
        </w:numPr>
        <w:rPr>
          <w:rFonts w:ascii="Times New Roman" w:hAnsi="Times New Roman" w:cs="Times New Roman"/>
          <w:sz w:val="22"/>
          <w:szCs w:val="22"/>
        </w:rPr>
      </w:pPr>
      <w:r w:rsidRPr="003D1CE0">
        <w:rPr>
          <w:rFonts w:ascii="Times New Roman" w:hAnsi="Times New Roman" w:cs="Times New Roman"/>
          <w:sz w:val="22"/>
          <w:szCs w:val="22"/>
        </w:rPr>
        <w:t>Deception, unjustifiable changes in bargaining positions, refusal to justify position</w:t>
      </w:r>
    </w:p>
    <w:p w14:paraId="79446806" w14:textId="3E837C0E" w:rsidR="002F2A50" w:rsidRPr="003D1CE0" w:rsidRDefault="002F2A50" w:rsidP="002F2A50">
      <w:pPr>
        <w:jc w:val="center"/>
        <w:rPr>
          <w:rFonts w:ascii="Times New Roman" w:hAnsi="Times New Roman" w:cs="Times New Roman"/>
          <w:b/>
          <w:sz w:val="22"/>
          <w:szCs w:val="22"/>
        </w:rPr>
      </w:pPr>
      <w:r w:rsidRPr="003D1CE0">
        <w:rPr>
          <w:rFonts w:ascii="Times New Roman" w:hAnsi="Times New Roman" w:cs="Times New Roman"/>
          <w:b/>
          <w:sz w:val="22"/>
          <w:szCs w:val="22"/>
        </w:rPr>
        <w:t>Industrial Conflict &amp; Action</w:t>
      </w:r>
    </w:p>
    <w:p w14:paraId="1EFA9D77" w14:textId="77777777" w:rsidR="009D1EA8" w:rsidRDefault="002F2A50"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The right to strike is protected by Charter [s. 2 (d)]</w:t>
      </w:r>
    </w:p>
    <w:p w14:paraId="61EAB60A" w14:textId="77777777" w:rsidR="00B37B6C" w:rsidRDefault="009D1EA8" w:rsidP="00A25AD6">
      <w:pPr>
        <w:pStyle w:val="ListParagraph"/>
        <w:numPr>
          <w:ilvl w:val="0"/>
          <w:numId w:val="33"/>
        </w:numPr>
        <w:rPr>
          <w:rFonts w:ascii="Times New Roman" w:hAnsi="Times New Roman" w:cs="Times New Roman"/>
          <w:sz w:val="22"/>
          <w:szCs w:val="22"/>
        </w:rPr>
      </w:pPr>
      <w:r>
        <w:rPr>
          <w:rFonts w:ascii="Times New Roman" w:hAnsi="Times New Roman" w:cs="Times New Roman"/>
          <w:b/>
          <w:sz w:val="22"/>
          <w:szCs w:val="22"/>
        </w:rPr>
        <w:t xml:space="preserve">Strike: </w:t>
      </w:r>
      <w:r w:rsidRPr="009D1EA8">
        <w:rPr>
          <w:rFonts w:ascii="Times New Roman" w:hAnsi="Times New Roman" w:cs="Times New Roman"/>
          <w:sz w:val="22"/>
          <w:szCs w:val="22"/>
        </w:rPr>
        <w:t>“A cessation of work, a refusal to work or to continue to work by employees in combination or in concert or in accordance with a common understanding, or a slow-down or other concerted activity on the part of employees designed to restrict or limit output”; [S. 1. (1)]</w:t>
      </w:r>
    </w:p>
    <w:p w14:paraId="58915212" w14:textId="04567CDF" w:rsidR="00B37B6C" w:rsidRP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The key concept is “concerted.” It is an action intended to restrict or otherwise inhibit work. Motivation is irrelevant.</w:t>
      </w:r>
    </w:p>
    <w:p w14:paraId="29FBF129" w14:textId="77777777" w:rsid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Lockout</w:t>
      </w:r>
    </w:p>
    <w:p w14:paraId="11D68E3F" w14:textId="610E4C1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Employer action paral</w:t>
      </w:r>
      <w:r>
        <w:rPr>
          <w:rFonts w:ascii="Times New Roman" w:hAnsi="Times New Roman" w:cs="Times New Roman"/>
          <w:sz w:val="22"/>
          <w:szCs w:val="22"/>
        </w:rPr>
        <w:t xml:space="preserve">lel to the strike; </w:t>
      </w:r>
      <w:r w:rsidRPr="00B37B6C">
        <w:rPr>
          <w:rFonts w:ascii="Times New Roman" w:hAnsi="Times New Roman" w:cs="Times New Roman"/>
          <w:sz w:val="22"/>
          <w:szCs w:val="22"/>
        </w:rPr>
        <w:t>[S. 1. (1)]</w:t>
      </w:r>
    </w:p>
    <w:p w14:paraId="6F1BC2C0"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Refusal by the employer to permit the employees to work, where the refusal is connected to collective bargaining.</w:t>
      </w:r>
    </w:p>
    <w:p w14:paraId="2B8097EF" w14:textId="77777777" w:rsidR="00B37B6C" w:rsidRP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 xml:space="preserve">When can the union strike or the employer lock out the employees? </w:t>
      </w:r>
    </w:p>
    <w:p w14:paraId="7F518296"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When the collective agreement has expired;</w:t>
      </w:r>
    </w:p>
    <w:p w14:paraId="750BC1BB"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For a strike, provided the workers in the bargaining unit have voted to strike;</w:t>
      </w:r>
    </w:p>
    <w:p w14:paraId="5F140BE8"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When conciliation has been undertaken without success;</w:t>
      </w:r>
    </w:p>
    <w:p w14:paraId="1F19AF8E"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When 14 days have passed after the Minister issues a no-board report.</w:t>
      </w:r>
    </w:p>
    <w:p w14:paraId="273BECDC" w14:textId="77777777" w:rsidR="00B37B6C" w:rsidRP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A strike vote requires the approval of more than 50% of those voting. [S. 79. (3)]</w:t>
      </w:r>
    </w:p>
    <w:p w14:paraId="40FA8D76"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It is conducted by the union;</w:t>
      </w:r>
    </w:p>
    <w:p w14:paraId="6711C407"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It is a secret ballot;</w:t>
      </w:r>
    </w:p>
    <w:p w14:paraId="2F9A2A6B"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All employees in the bargaining unit are entitled to vote (even those who have not joined the union);</w:t>
      </w:r>
    </w:p>
    <w:p w14:paraId="1798EE90"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A convenient place and ample time to vote must be provided;</w:t>
      </w:r>
    </w:p>
    <w:p w14:paraId="31A142F2" w14:textId="77777777" w:rsid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The ballot question is: Do you authorize or not authorize the calling of a strike?</w:t>
      </w:r>
    </w:p>
    <w:p w14:paraId="5E9D7337" w14:textId="12920D44" w:rsidR="00B37B6C" w:rsidRP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“A question on a ballot used in a vote to ratify a proposed collective agreement . . . shall be limited to giving the persons entitled to vote a choice between ratifying the proposed collective agreement . . . and not ratifying the proposed collective agreement . . . and shall make no direct or indirect reference to the calling of a strike.”  [S. 79.1 (2)]</w:t>
      </w:r>
    </w:p>
    <w:p w14:paraId="44570943" w14:textId="77777777" w:rsidR="00B37B6C" w:rsidRP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A strike does not end the employment relationship.</w:t>
      </w:r>
    </w:p>
    <w:p w14:paraId="1E860C78" w14:textId="77777777" w:rsid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Under the Ontario Labour Relations Act, the employer is required to reinstate workers if the strike ends within six months of commencement, and provided the work is still being done.</w:t>
      </w:r>
    </w:p>
    <w:p w14:paraId="109769F6" w14:textId="77777777" w:rsid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Employers can hire replacement workers, but it is an unfair labour practice for an employer to hire a company or individuals as strikebreakers, or to engage in any other form of strike-related misconduct.  [S. 78. (1)]</w:t>
      </w:r>
    </w:p>
    <w:p w14:paraId="3205CD11" w14:textId="77777777" w:rsid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‘Professional strike breaker’ means a person who is not involved in a dispute whose primary object, in the Board’s opinion, is to interfere with, obstruct, prevent, restrain or disrupt the exercise of any right under this Act in anticipation of, or during, a lawful strike or lock-out.”  [S. 78. (2)]</w:t>
      </w:r>
    </w:p>
    <w:p w14:paraId="4FA3E677" w14:textId="77777777" w:rsid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 ‘Strike-related misconduct’ means a course of conduct of incitement, intimidation, coercion, undue influence, provocation, infiltration, surveillance or any other like course of conduct intended to interfere with, obstruct, prevent, restrain or disrupt the exercise of any right under this Act in anticipation of, or during, a lawful strike or lock-out.”  [S. 78. (2)]</w:t>
      </w:r>
    </w:p>
    <w:p w14:paraId="21003C12" w14:textId="5DCD46CF" w:rsidR="00B37B6C" w:rsidRP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A parallel unfair labour practice is for the union to engage in strike-related misconduct – interfering with, obstructing, restraining or disrupting the employer’s right to lock out.</w:t>
      </w:r>
    </w:p>
    <w:p w14:paraId="1FA523EF" w14:textId="77777777" w:rsidR="00B37B6C" w:rsidRPr="00B37B6C" w:rsidRDefault="00B37B6C" w:rsidP="00A25AD6">
      <w:pPr>
        <w:pStyle w:val="ListParagraph"/>
        <w:numPr>
          <w:ilvl w:val="0"/>
          <w:numId w:val="33"/>
        </w:numPr>
        <w:rPr>
          <w:rFonts w:ascii="Times New Roman" w:hAnsi="Times New Roman" w:cs="Times New Roman"/>
          <w:sz w:val="22"/>
          <w:szCs w:val="22"/>
        </w:rPr>
      </w:pPr>
      <w:r w:rsidRPr="00B37B6C">
        <w:rPr>
          <w:rFonts w:ascii="Times New Roman" w:hAnsi="Times New Roman" w:cs="Times New Roman"/>
          <w:sz w:val="22"/>
          <w:szCs w:val="22"/>
        </w:rPr>
        <w:t>Unilateral Change in Terms of Employment</w:t>
      </w:r>
    </w:p>
    <w:p w14:paraId="1D604F75"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Once the parties are in a lawful position to strike/lock out, the employer may unilaterally impose terms and conditions of employment;</w:t>
      </w:r>
    </w:p>
    <w:p w14:paraId="12D507DC" w14:textId="77777777" w:rsidR="00B37B6C" w:rsidRPr="00B37B6C" w:rsidRDefault="00B37B6C" w:rsidP="00A25AD6">
      <w:pPr>
        <w:pStyle w:val="ListParagraph"/>
        <w:numPr>
          <w:ilvl w:val="1"/>
          <w:numId w:val="33"/>
        </w:numPr>
        <w:rPr>
          <w:rFonts w:ascii="Times New Roman" w:hAnsi="Times New Roman" w:cs="Times New Roman"/>
          <w:sz w:val="22"/>
          <w:szCs w:val="22"/>
        </w:rPr>
      </w:pPr>
      <w:r w:rsidRPr="00B37B6C">
        <w:rPr>
          <w:rFonts w:ascii="Times New Roman" w:hAnsi="Times New Roman" w:cs="Times New Roman"/>
          <w:sz w:val="22"/>
          <w:szCs w:val="22"/>
        </w:rPr>
        <w:t>There is no longer a collective agreement and, therefore, no collective bargaining freeze.</w:t>
      </w:r>
    </w:p>
    <w:p w14:paraId="3D3BDE1C" w14:textId="23FB7F78" w:rsidR="00B37B6C" w:rsidRPr="00B37B6C" w:rsidRDefault="00B37B6C" w:rsidP="00B37B6C">
      <w:pPr>
        <w:jc w:val="center"/>
        <w:rPr>
          <w:rFonts w:ascii="Times New Roman" w:hAnsi="Times New Roman" w:cs="Times New Roman"/>
          <w:b/>
          <w:sz w:val="22"/>
          <w:szCs w:val="22"/>
        </w:rPr>
      </w:pPr>
      <w:r>
        <w:rPr>
          <w:rFonts w:ascii="Times New Roman" w:hAnsi="Times New Roman" w:cs="Times New Roman"/>
          <w:b/>
          <w:sz w:val="22"/>
          <w:szCs w:val="22"/>
        </w:rPr>
        <w:t>Third Party Intervention</w:t>
      </w:r>
    </w:p>
    <w:p w14:paraId="415381C2" w14:textId="77777777" w:rsidR="00FC65AC" w:rsidRPr="00FC65AC" w:rsidRDefault="00FC65AC" w:rsidP="00A25AD6">
      <w:pPr>
        <w:pStyle w:val="ListParagraph"/>
        <w:numPr>
          <w:ilvl w:val="0"/>
          <w:numId w:val="50"/>
        </w:numPr>
        <w:rPr>
          <w:rFonts w:ascii="Times New Roman" w:hAnsi="Times New Roman" w:cs="Times New Roman"/>
          <w:sz w:val="22"/>
          <w:szCs w:val="22"/>
        </w:rPr>
      </w:pPr>
      <w:r w:rsidRPr="00FC65AC">
        <w:rPr>
          <w:rFonts w:ascii="Times New Roman" w:hAnsi="Times New Roman" w:cs="Times New Roman"/>
          <w:sz w:val="22"/>
          <w:szCs w:val="22"/>
        </w:rPr>
        <w:t>The OLRA requires third-party intervention prior to any strike by employees or an employer lockout.</w:t>
      </w:r>
    </w:p>
    <w:p w14:paraId="43CE68C2" w14:textId="77777777" w:rsidR="00FC65AC" w:rsidRPr="00FC65AC" w:rsidRDefault="00FC65AC" w:rsidP="00A25AD6">
      <w:pPr>
        <w:pStyle w:val="ListParagraph"/>
        <w:numPr>
          <w:ilvl w:val="0"/>
          <w:numId w:val="33"/>
        </w:numPr>
        <w:rPr>
          <w:rFonts w:ascii="Times New Roman" w:hAnsi="Times New Roman" w:cs="Times New Roman"/>
          <w:sz w:val="22"/>
          <w:szCs w:val="22"/>
        </w:rPr>
      </w:pPr>
      <w:r w:rsidRPr="00FC65AC">
        <w:rPr>
          <w:rFonts w:ascii="Times New Roman" w:hAnsi="Times New Roman" w:cs="Times New Roman"/>
          <w:sz w:val="22"/>
          <w:szCs w:val="22"/>
        </w:rPr>
        <w:t>Conciliation</w:t>
      </w:r>
    </w:p>
    <w:p w14:paraId="6095AEFE" w14:textId="2A1D60A1" w:rsidR="00FC65AC" w:rsidRPr="00FC65AC" w:rsidRDefault="00FC65AC" w:rsidP="00A25AD6">
      <w:pPr>
        <w:pStyle w:val="ListParagraph"/>
        <w:numPr>
          <w:ilvl w:val="1"/>
          <w:numId w:val="33"/>
        </w:numPr>
        <w:rPr>
          <w:rFonts w:ascii="Times New Roman" w:hAnsi="Times New Roman" w:cs="Times New Roman"/>
          <w:sz w:val="22"/>
          <w:szCs w:val="22"/>
        </w:rPr>
      </w:pPr>
      <w:r w:rsidRPr="00FC65AC">
        <w:rPr>
          <w:rFonts w:ascii="Times New Roman" w:hAnsi="Times New Roman" w:cs="Times New Roman"/>
          <w:sz w:val="22"/>
          <w:szCs w:val="22"/>
        </w:rPr>
        <w:t>Either party can apply to the Minister of Labour for the appointm</w:t>
      </w:r>
      <w:r>
        <w:rPr>
          <w:rFonts w:ascii="Times New Roman" w:hAnsi="Times New Roman" w:cs="Times New Roman"/>
          <w:sz w:val="22"/>
          <w:szCs w:val="22"/>
        </w:rPr>
        <w:t xml:space="preserve">ent of a Conciliation Officer; </w:t>
      </w:r>
      <w:r w:rsidRPr="00FC65AC">
        <w:rPr>
          <w:rFonts w:ascii="Times New Roman" w:hAnsi="Times New Roman" w:cs="Times New Roman"/>
          <w:sz w:val="22"/>
          <w:szCs w:val="22"/>
        </w:rPr>
        <w:t>[S. 18]</w:t>
      </w:r>
    </w:p>
    <w:p w14:paraId="69674247" w14:textId="77777777" w:rsidR="00FC65AC" w:rsidRPr="00FC65AC" w:rsidRDefault="00FC65AC" w:rsidP="00A25AD6">
      <w:pPr>
        <w:pStyle w:val="ListParagraph"/>
        <w:numPr>
          <w:ilvl w:val="1"/>
          <w:numId w:val="33"/>
        </w:numPr>
        <w:rPr>
          <w:rFonts w:ascii="Times New Roman" w:hAnsi="Times New Roman" w:cs="Times New Roman"/>
          <w:sz w:val="22"/>
          <w:szCs w:val="22"/>
        </w:rPr>
      </w:pPr>
      <w:r w:rsidRPr="00FC65AC">
        <w:rPr>
          <w:rFonts w:ascii="Times New Roman" w:hAnsi="Times New Roman" w:cs="Times New Roman"/>
          <w:sz w:val="22"/>
          <w:szCs w:val="22"/>
        </w:rPr>
        <w:t>The objective is to assist the parties to reach an agreement;</w:t>
      </w:r>
    </w:p>
    <w:p w14:paraId="39668F3C" w14:textId="77777777" w:rsidR="00FC65AC" w:rsidRPr="00FC65AC" w:rsidRDefault="00FC65AC" w:rsidP="00A25AD6">
      <w:pPr>
        <w:pStyle w:val="ListParagraph"/>
        <w:numPr>
          <w:ilvl w:val="1"/>
          <w:numId w:val="33"/>
        </w:numPr>
        <w:rPr>
          <w:rFonts w:ascii="Times New Roman" w:hAnsi="Times New Roman" w:cs="Times New Roman"/>
          <w:sz w:val="22"/>
          <w:szCs w:val="22"/>
        </w:rPr>
      </w:pPr>
      <w:r w:rsidRPr="00FC65AC">
        <w:rPr>
          <w:rFonts w:ascii="Times New Roman" w:hAnsi="Times New Roman" w:cs="Times New Roman"/>
          <w:sz w:val="22"/>
          <w:szCs w:val="22"/>
        </w:rPr>
        <w:t>The Conciliation Officer reports back to the Minister regarding whether or not an agreement is reached;</w:t>
      </w:r>
    </w:p>
    <w:p w14:paraId="14DAC791" w14:textId="77777777" w:rsidR="00BA4D8C"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t>If no agreement is reached, the Minister may establish a conciliation board or advise the parties that no board will be appointed;</w:t>
      </w:r>
    </w:p>
    <w:p w14:paraId="2826B33C" w14:textId="77777777" w:rsidR="00BA4D8C"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lastRenderedPageBreak/>
        <w:t>In most instances, the Minister will not  appoint a board, and the subsequent  notification to the parties is called a “no-board report”;</w:t>
      </w:r>
    </w:p>
    <w:p w14:paraId="6FB6C90E" w14:textId="77777777" w:rsidR="00BA4D8C"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t>A no-board report is a necessary precondition to a strike or lockout.</w:t>
      </w:r>
    </w:p>
    <w:p w14:paraId="7CBAD5AA" w14:textId="77777777" w:rsidR="00BA4D8C" w:rsidRPr="00BA4D8C" w:rsidRDefault="00BA4D8C" w:rsidP="00A25AD6">
      <w:pPr>
        <w:pStyle w:val="ListParagraph"/>
        <w:numPr>
          <w:ilvl w:val="0"/>
          <w:numId w:val="33"/>
        </w:numPr>
        <w:rPr>
          <w:rFonts w:ascii="Times New Roman" w:hAnsi="Times New Roman" w:cs="Times New Roman"/>
          <w:sz w:val="22"/>
          <w:szCs w:val="22"/>
        </w:rPr>
      </w:pPr>
      <w:r w:rsidRPr="00BA4D8C">
        <w:rPr>
          <w:rFonts w:ascii="Times New Roman" w:hAnsi="Times New Roman" w:cs="Times New Roman"/>
          <w:sz w:val="22"/>
          <w:szCs w:val="22"/>
        </w:rPr>
        <w:t>Voluntary Interest Arbitration</w:t>
      </w:r>
    </w:p>
    <w:p w14:paraId="26A3DA5D" w14:textId="513E6086" w:rsidR="00BA4D8C"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t>The parties may agree to have their disput</w:t>
      </w:r>
      <w:r>
        <w:rPr>
          <w:rFonts w:ascii="Times New Roman" w:hAnsi="Times New Roman" w:cs="Times New Roman"/>
          <w:sz w:val="22"/>
          <w:szCs w:val="22"/>
        </w:rPr>
        <w:t xml:space="preserve">e determined by a third party; </w:t>
      </w:r>
      <w:r w:rsidRPr="00BA4D8C">
        <w:rPr>
          <w:rFonts w:ascii="Times New Roman" w:hAnsi="Times New Roman" w:cs="Times New Roman"/>
          <w:sz w:val="22"/>
          <w:szCs w:val="22"/>
        </w:rPr>
        <w:t>[S. 40]</w:t>
      </w:r>
    </w:p>
    <w:p w14:paraId="76FCE225" w14:textId="77777777" w:rsidR="00BA4D8C"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t>It is seldom agreed to;</w:t>
      </w:r>
    </w:p>
    <w:p w14:paraId="5E7CA6C4" w14:textId="77777777" w:rsidR="00BA4D8C"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t>Parties are most reluctant to have someone else dictate the terms of their collective agreement.</w:t>
      </w:r>
    </w:p>
    <w:p w14:paraId="35549C8F" w14:textId="77777777" w:rsidR="00BA4D8C" w:rsidRPr="00BA4D8C" w:rsidRDefault="00BA4D8C" w:rsidP="00A25AD6">
      <w:pPr>
        <w:pStyle w:val="ListParagraph"/>
        <w:numPr>
          <w:ilvl w:val="0"/>
          <w:numId w:val="33"/>
        </w:numPr>
        <w:rPr>
          <w:rFonts w:ascii="Times New Roman" w:hAnsi="Times New Roman" w:cs="Times New Roman"/>
          <w:sz w:val="22"/>
          <w:szCs w:val="22"/>
        </w:rPr>
      </w:pPr>
      <w:r w:rsidRPr="00BA4D8C">
        <w:rPr>
          <w:rFonts w:ascii="Times New Roman" w:hAnsi="Times New Roman" w:cs="Times New Roman"/>
          <w:sz w:val="22"/>
          <w:szCs w:val="22"/>
        </w:rPr>
        <w:t>Compulsory Interest Arbitration</w:t>
      </w:r>
    </w:p>
    <w:p w14:paraId="0A06F25E" w14:textId="77777777" w:rsidR="00BA4D8C"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t>For certain categories of workers (so-called “essential services”), and otherwise on an ad hoc basis, the government will require the dispute to be resolved by binding arbitration;</w:t>
      </w:r>
    </w:p>
    <w:p w14:paraId="478CC083" w14:textId="77777777" w:rsidR="00BA4D8C"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t>The right to strike or lock out is denied.</w:t>
      </w:r>
    </w:p>
    <w:p w14:paraId="047A1AFB" w14:textId="77777777" w:rsidR="00BA4D8C" w:rsidRPr="00BA4D8C" w:rsidRDefault="00BA4D8C" w:rsidP="00A25AD6">
      <w:pPr>
        <w:pStyle w:val="ListParagraph"/>
        <w:numPr>
          <w:ilvl w:val="0"/>
          <w:numId w:val="33"/>
        </w:numPr>
        <w:rPr>
          <w:rFonts w:ascii="Times New Roman" w:hAnsi="Times New Roman" w:cs="Times New Roman"/>
          <w:sz w:val="22"/>
          <w:szCs w:val="22"/>
        </w:rPr>
      </w:pPr>
      <w:r w:rsidRPr="00BA4D8C">
        <w:rPr>
          <w:rFonts w:ascii="Times New Roman" w:hAnsi="Times New Roman" w:cs="Times New Roman"/>
          <w:sz w:val="22"/>
          <w:szCs w:val="22"/>
        </w:rPr>
        <w:t>First-Contract Arbitration [S. 43]</w:t>
      </w:r>
    </w:p>
    <w:p w14:paraId="5B69B89E" w14:textId="77777777" w:rsidR="00BA4D8C"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t>The OLRA provides for the imposition of a first collective agreement by arbitration if necessary;</w:t>
      </w:r>
    </w:p>
    <w:p w14:paraId="4C8256F6" w14:textId="0DE60AA5" w:rsidR="009D1EA8" w:rsidRPr="00BA4D8C" w:rsidRDefault="00BA4D8C" w:rsidP="00A25AD6">
      <w:pPr>
        <w:pStyle w:val="ListParagraph"/>
        <w:numPr>
          <w:ilvl w:val="1"/>
          <w:numId w:val="33"/>
        </w:numPr>
        <w:rPr>
          <w:rFonts w:ascii="Times New Roman" w:hAnsi="Times New Roman" w:cs="Times New Roman"/>
          <w:sz w:val="22"/>
          <w:szCs w:val="22"/>
        </w:rPr>
      </w:pPr>
      <w:r w:rsidRPr="00BA4D8C">
        <w:rPr>
          <w:rFonts w:ascii="Times New Roman" w:hAnsi="Times New Roman" w:cs="Times New Roman"/>
          <w:sz w:val="22"/>
          <w:szCs w:val="22"/>
        </w:rPr>
        <w:t>The party seeking a first-contract arbitration must show that negotiations failed due to the recalcitrance of the other party.</w:t>
      </w:r>
    </w:p>
    <w:p w14:paraId="66D254FC" w14:textId="77777777" w:rsidR="00FB74A5" w:rsidRPr="003D1CE0" w:rsidRDefault="00FB74A5" w:rsidP="00FB74A5">
      <w:pPr>
        <w:rPr>
          <w:rFonts w:ascii="Times New Roman" w:hAnsi="Times New Roman" w:cs="Times New Roman"/>
          <w:b/>
          <w:sz w:val="22"/>
          <w:szCs w:val="22"/>
          <w:highlight w:val="cyan"/>
          <w:u w:val="single"/>
        </w:rPr>
      </w:pPr>
    </w:p>
    <w:p w14:paraId="6BEFE6F9" w14:textId="6D7CC93B" w:rsidR="00E16099" w:rsidRPr="003D1CE0" w:rsidRDefault="00FB74A5" w:rsidP="00FB74A5">
      <w:pPr>
        <w:rPr>
          <w:rFonts w:ascii="Times New Roman" w:hAnsi="Times New Roman" w:cs="Times New Roman"/>
          <w:b/>
          <w:sz w:val="22"/>
          <w:szCs w:val="22"/>
          <w:u w:val="single"/>
        </w:rPr>
      </w:pPr>
      <w:r w:rsidRPr="003D1CE0">
        <w:rPr>
          <w:rFonts w:ascii="Times New Roman" w:hAnsi="Times New Roman" w:cs="Times New Roman"/>
          <w:b/>
          <w:sz w:val="22"/>
          <w:szCs w:val="22"/>
          <w:highlight w:val="cyan"/>
          <w:u w:val="single"/>
        </w:rPr>
        <w:t>LAW 529 – April 4 – Class 10 – The Collective Bargaining Regime</w:t>
      </w:r>
      <w:r w:rsidRPr="003D1CE0">
        <w:rPr>
          <w:rFonts w:ascii="Times New Roman" w:hAnsi="Times New Roman" w:cs="Times New Roman"/>
          <w:b/>
          <w:sz w:val="22"/>
          <w:szCs w:val="22"/>
          <w:u w:val="single"/>
        </w:rPr>
        <w:t xml:space="preserve"> </w:t>
      </w:r>
    </w:p>
    <w:p w14:paraId="6740BE83" w14:textId="3E9DCBBA" w:rsidR="00E16099" w:rsidRPr="003D1CE0" w:rsidRDefault="00E16099"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The collective agreement substitutes for the individual employer-employee contract</w:t>
      </w:r>
    </w:p>
    <w:p w14:paraId="2AB00ADF" w14:textId="66585905" w:rsidR="00E16099" w:rsidRPr="003D1CE0" w:rsidRDefault="00E16099"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An individual employee can assert their rights only thru the collective agreement</w:t>
      </w:r>
    </w:p>
    <w:p w14:paraId="3E8DF0B6" w14:textId="3DB4665F" w:rsidR="00E16099" w:rsidRPr="003D1CE0" w:rsidRDefault="00E16099"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Freedom to negotiate terms/conditions is subject to certain statutory prescribed limits and requirements</w:t>
      </w:r>
    </w:p>
    <w:p w14:paraId="6440AA0F" w14:textId="55CA6972" w:rsidR="00066A6A" w:rsidRPr="003D1CE0" w:rsidRDefault="00066A6A" w:rsidP="00066A6A">
      <w:pPr>
        <w:jc w:val="center"/>
        <w:rPr>
          <w:rFonts w:ascii="Times New Roman" w:hAnsi="Times New Roman" w:cs="Times New Roman"/>
          <w:b/>
          <w:sz w:val="22"/>
          <w:szCs w:val="22"/>
        </w:rPr>
      </w:pPr>
      <w:r w:rsidRPr="003D1CE0">
        <w:rPr>
          <w:rFonts w:ascii="Times New Roman" w:hAnsi="Times New Roman" w:cs="Times New Roman"/>
          <w:b/>
          <w:sz w:val="22"/>
          <w:szCs w:val="22"/>
        </w:rPr>
        <w:t>Mandatory/Default Provisions</w:t>
      </w:r>
    </w:p>
    <w:p w14:paraId="0710D9B5" w14:textId="77777777" w:rsidR="00E16099" w:rsidRPr="003D1CE0" w:rsidRDefault="00E16099"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 xml:space="preserve">Strikes and lockouts are prohibited during a collective agreement. </w:t>
      </w:r>
      <w:r w:rsidRPr="003D1CE0">
        <w:rPr>
          <w:rFonts w:ascii="Times New Roman" w:hAnsi="Times New Roman" w:cs="Times New Roman"/>
          <w:color w:val="FF0000"/>
          <w:sz w:val="22"/>
          <w:szCs w:val="22"/>
        </w:rPr>
        <w:t>[S. 46. (1)]</w:t>
      </w:r>
    </w:p>
    <w:p w14:paraId="2C7C97D2" w14:textId="77777777" w:rsidR="00E16099" w:rsidRPr="003D1CE0" w:rsidRDefault="00E16099"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 xml:space="preserve">A grievance procedure, including binding arbitration if necessary, is required to resolve contractual disputes.  </w:t>
      </w:r>
      <w:r w:rsidRPr="003D1CE0">
        <w:rPr>
          <w:rFonts w:ascii="Times New Roman" w:hAnsi="Times New Roman" w:cs="Times New Roman"/>
          <w:color w:val="FF0000"/>
          <w:sz w:val="22"/>
          <w:szCs w:val="22"/>
        </w:rPr>
        <w:t>[S. 48. (1)]</w:t>
      </w:r>
    </w:p>
    <w:p w14:paraId="14578E71" w14:textId="77777777" w:rsidR="00E16099" w:rsidRPr="003D1CE0" w:rsidRDefault="00E16099"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Term</w:t>
      </w:r>
    </w:p>
    <w:p w14:paraId="7E003E71" w14:textId="77777777" w:rsidR="00E16099" w:rsidRPr="003D1CE0" w:rsidRDefault="00E16099"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The term of a collective agreement must be at least one year.</w:t>
      </w:r>
    </w:p>
    <w:p w14:paraId="6A687A7F" w14:textId="77777777" w:rsidR="00E16099" w:rsidRPr="003D1CE0" w:rsidRDefault="00E16099"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Recognition of the Union</w:t>
      </w:r>
    </w:p>
    <w:p w14:paraId="4530474F" w14:textId="77777777" w:rsidR="00E16099" w:rsidRPr="003D1CE0" w:rsidRDefault="00E16099"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The agreement must include a provision recognizing the union as the exclusive bargaining agent for the employees in the bargaining unit.</w:t>
      </w:r>
      <w:r w:rsidRPr="003D1CE0">
        <w:rPr>
          <w:rFonts w:ascii="Times New Roman" w:hAnsi="Times New Roman" w:cs="Times New Roman"/>
          <w:color w:val="FF0000"/>
          <w:sz w:val="22"/>
          <w:szCs w:val="22"/>
        </w:rPr>
        <w:t xml:space="preserve">  [S. 45. (1)]</w:t>
      </w:r>
    </w:p>
    <w:p w14:paraId="689CF482" w14:textId="04BE2B9A" w:rsidR="00066A6A" w:rsidRPr="003D1CE0" w:rsidRDefault="00066A6A"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 xml:space="preserve">The employer is required to deduct union dues from the employees’ pay and remit them to the union if the union so requests. </w:t>
      </w:r>
      <w:r w:rsidRPr="003D1CE0">
        <w:rPr>
          <w:rFonts w:ascii="Times New Roman" w:hAnsi="Times New Roman" w:cs="Times New Roman"/>
          <w:color w:val="FF0000"/>
          <w:sz w:val="22"/>
          <w:szCs w:val="22"/>
        </w:rPr>
        <w:t>[S. 47. (1)]</w:t>
      </w:r>
    </w:p>
    <w:p w14:paraId="685D1BC1" w14:textId="77777777" w:rsidR="00066A6A" w:rsidRPr="003D1CE0" w:rsidRDefault="00066A6A"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 xml:space="preserve">The bargaining unit must be described.    </w:t>
      </w:r>
    </w:p>
    <w:p w14:paraId="5E65A9EC" w14:textId="77777777" w:rsidR="00066A6A" w:rsidRPr="003D1CE0" w:rsidRDefault="00066A6A"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 xml:space="preserve">Management Rights </w:t>
      </w:r>
    </w:p>
    <w:p w14:paraId="7865CDAB" w14:textId="57A909B5" w:rsidR="002F2A50" w:rsidRPr="003D1CE0" w:rsidRDefault="00066A6A"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Subject to the employer’s obligations under the collective agreement, the union acknowledges the employer’s right to manage the operation, including hiring, firing, discipline, etc.</w:t>
      </w:r>
    </w:p>
    <w:p w14:paraId="1CDEB7E4" w14:textId="796D8D09" w:rsidR="00D62CDB" w:rsidRPr="003D1CE0" w:rsidRDefault="00EC57F4" w:rsidP="00EC57F4">
      <w:pPr>
        <w:jc w:val="center"/>
        <w:rPr>
          <w:rFonts w:ascii="Times New Roman" w:hAnsi="Times New Roman" w:cs="Times New Roman"/>
          <w:b/>
          <w:sz w:val="22"/>
          <w:szCs w:val="22"/>
        </w:rPr>
      </w:pPr>
      <w:r w:rsidRPr="003D1CE0">
        <w:rPr>
          <w:rFonts w:ascii="Times New Roman" w:hAnsi="Times New Roman" w:cs="Times New Roman"/>
          <w:b/>
          <w:sz w:val="22"/>
          <w:szCs w:val="22"/>
        </w:rPr>
        <w:t>Common Provisions</w:t>
      </w:r>
    </w:p>
    <w:p w14:paraId="318B5C4C" w14:textId="77777777" w:rsidR="00EC57F4" w:rsidRPr="003D1CE0" w:rsidRDefault="00EC57F4"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Union Business</w:t>
      </w:r>
    </w:p>
    <w:p w14:paraId="4A60A421"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The employees must be granted time off to attend to union affairs.</w:t>
      </w:r>
    </w:p>
    <w:p w14:paraId="78855BA1" w14:textId="77777777" w:rsidR="00EC57F4" w:rsidRPr="003D1CE0" w:rsidRDefault="00EC57F4"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Union Security</w:t>
      </w:r>
    </w:p>
    <w:p w14:paraId="2F1920EE"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All members of the bargaining unit must join the union; or</w:t>
      </w:r>
    </w:p>
    <w:p w14:paraId="42F22F48" w14:textId="77777777" w:rsidR="00EC57F4" w:rsidRPr="003D1CE0" w:rsidRDefault="00EC57F4"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The “Rand Formula” applies.</w:t>
      </w:r>
    </w:p>
    <w:p w14:paraId="600CBF03"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Union dues must be deducted from the pay of all members of the bargaining unit, whether or not they have joined the union.</w:t>
      </w:r>
    </w:p>
    <w:p w14:paraId="103A30EF" w14:textId="77777777" w:rsidR="00EC57F4" w:rsidRPr="003D1CE0" w:rsidRDefault="00EC57F4"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Workload and Work Procedures</w:t>
      </w:r>
    </w:p>
    <w:p w14:paraId="2373F9FF"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These vary in detail and scope depending on the workplace.</w:t>
      </w:r>
    </w:p>
    <w:p w14:paraId="334A75D1" w14:textId="77777777" w:rsidR="00EC57F4" w:rsidRPr="003D1CE0" w:rsidRDefault="00EC57F4"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Compensation</w:t>
      </w:r>
    </w:p>
    <w:p w14:paraId="4A96A605"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This is detailed by job classification;</w:t>
      </w:r>
    </w:p>
    <w:p w14:paraId="0BFCE1E3" w14:textId="0F66ABF2"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It may include a cost-of-living adjustment (COLA) for multi-year collective agreements.</w:t>
      </w:r>
    </w:p>
    <w:p w14:paraId="762AEB4D" w14:textId="77777777" w:rsidR="00EC57F4" w:rsidRPr="003D1CE0" w:rsidRDefault="00EC57F4"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Vacation and Leaves of Absence</w:t>
      </w:r>
    </w:p>
    <w:p w14:paraId="6791D94A"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Vacation entitlement typically commences after one year’s service and increases with seniority;</w:t>
      </w:r>
    </w:p>
    <w:p w14:paraId="6149D083"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Leaves of absence may be substituted for or added to those provided under the ESA;</w:t>
      </w:r>
    </w:p>
    <w:p w14:paraId="37B2A256" w14:textId="35364E0D"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The parties cannot contract for leaves of absence less than the ESA entitlement.</w:t>
      </w:r>
    </w:p>
    <w:p w14:paraId="40D1650C" w14:textId="77777777" w:rsidR="00EC57F4" w:rsidRPr="003D1CE0" w:rsidRDefault="00EC57F4"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Sick Leave</w:t>
      </w:r>
    </w:p>
    <w:p w14:paraId="3C1E4956"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The agreement may provide for short-term sick leave (a specified number of days) as well as long-term disability leave.</w:t>
      </w:r>
    </w:p>
    <w:p w14:paraId="70F0491F" w14:textId="77777777" w:rsidR="00EC57F4" w:rsidRPr="003D1CE0" w:rsidRDefault="00EC57F4"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lastRenderedPageBreak/>
        <w:t>Medical Insurance</w:t>
      </w:r>
    </w:p>
    <w:p w14:paraId="4D322525"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It may provide benefits for drug, dental, vision, and hearing care or other health-related services not provided by government health care plans.</w:t>
      </w:r>
    </w:p>
    <w:p w14:paraId="24F2A8A3" w14:textId="77777777" w:rsidR="00EC57F4" w:rsidRPr="003D1CE0" w:rsidRDefault="00EC57F4"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Seniority and Job Security</w:t>
      </w:r>
    </w:p>
    <w:p w14:paraId="0C3C3402"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Collective agreements typically set out criteria and a process to discharge employees when there is not enough work (layoff);</w:t>
      </w:r>
    </w:p>
    <w:p w14:paraId="0F5D0B11" w14:textId="77777777"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Bumping Rights. The general principle is that layoffs proceed in reverse order according to seniority; i.e., the more junior employee in terms of length of service is discharged before the more senior employee;</w:t>
      </w:r>
    </w:p>
    <w:p w14:paraId="66954D15" w14:textId="4E468890" w:rsidR="00EC57F4" w:rsidRPr="003D1CE0" w:rsidRDefault="00EC57F4"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Most agreements require that the more senior employee has the skill and ability to do the job of the more junior employee</w:t>
      </w:r>
    </w:p>
    <w:p w14:paraId="6F99CA65" w14:textId="224F7D60" w:rsidR="00F11593" w:rsidRPr="003D1CE0" w:rsidRDefault="00F11593"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Hours of work and overtime</w:t>
      </w:r>
    </w:p>
    <w:p w14:paraId="77C6D7BE" w14:textId="3B85D0D0" w:rsidR="00F11593" w:rsidRPr="003D1CE0" w:rsidRDefault="00F11593"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Collective agreement describes the standard work week in hours per week/day</w:t>
      </w:r>
    </w:p>
    <w:p w14:paraId="5D27B0E9" w14:textId="1AD55398" w:rsidR="00F11593" w:rsidRPr="003D1CE0" w:rsidRDefault="00F11593"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Time worked above the prescribed numbers is overtime; 44hrs and demands 1.5 times the pay</w:t>
      </w:r>
    </w:p>
    <w:p w14:paraId="5619F40C" w14:textId="283560C5" w:rsidR="00F11593" w:rsidRPr="003D1CE0" w:rsidRDefault="00F11593" w:rsidP="00F11593">
      <w:pPr>
        <w:jc w:val="center"/>
        <w:rPr>
          <w:rFonts w:ascii="Times New Roman" w:hAnsi="Times New Roman" w:cs="Times New Roman"/>
          <w:b/>
          <w:sz w:val="22"/>
          <w:szCs w:val="22"/>
        </w:rPr>
      </w:pPr>
      <w:r w:rsidRPr="003D1CE0">
        <w:rPr>
          <w:rFonts w:ascii="Times New Roman" w:hAnsi="Times New Roman" w:cs="Times New Roman"/>
          <w:b/>
          <w:sz w:val="22"/>
          <w:szCs w:val="22"/>
        </w:rPr>
        <w:t>Implied Terms</w:t>
      </w:r>
    </w:p>
    <w:p w14:paraId="5D15A34A" w14:textId="77777777" w:rsidR="00F11593" w:rsidRPr="003D1CE0" w:rsidRDefault="00F11593"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The Duty of Fairness and Reasonableness in the Exercise of Management Rights</w:t>
      </w:r>
    </w:p>
    <w:p w14:paraId="7660D64E" w14:textId="77777777" w:rsidR="00F11593" w:rsidRPr="003D1CE0" w:rsidRDefault="00F11593" w:rsidP="00A25AD6">
      <w:pPr>
        <w:pStyle w:val="ListParagraph"/>
        <w:numPr>
          <w:ilvl w:val="0"/>
          <w:numId w:val="33"/>
        </w:numPr>
        <w:rPr>
          <w:rFonts w:ascii="Times New Roman" w:hAnsi="Times New Roman" w:cs="Times New Roman"/>
          <w:sz w:val="22"/>
          <w:szCs w:val="22"/>
        </w:rPr>
      </w:pPr>
      <w:r w:rsidRPr="003D1CE0">
        <w:rPr>
          <w:rFonts w:ascii="Times New Roman" w:hAnsi="Times New Roman" w:cs="Times New Roman"/>
          <w:sz w:val="22"/>
          <w:szCs w:val="22"/>
        </w:rPr>
        <w:t>The employer must exercise conferred discretion reasonably, not arbitrarily or in bad faith.</w:t>
      </w:r>
    </w:p>
    <w:p w14:paraId="2E6F9A22" w14:textId="7C0A6911" w:rsidR="00F11593" w:rsidRPr="003D1CE0" w:rsidRDefault="00F11593" w:rsidP="00A25AD6">
      <w:pPr>
        <w:pStyle w:val="ListParagraph"/>
        <w:numPr>
          <w:ilvl w:val="1"/>
          <w:numId w:val="33"/>
        </w:numPr>
        <w:rPr>
          <w:rFonts w:ascii="Times New Roman" w:hAnsi="Times New Roman" w:cs="Times New Roman"/>
          <w:sz w:val="22"/>
          <w:szCs w:val="22"/>
        </w:rPr>
      </w:pPr>
      <w:r w:rsidRPr="003D1CE0">
        <w:rPr>
          <w:rFonts w:ascii="Times New Roman" w:hAnsi="Times New Roman" w:cs="Times New Roman"/>
          <w:sz w:val="22"/>
          <w:szCs w:val="22"/>
        </w:rPr>
        <w:t>The introduction of company rules during the collective agreement must meet a standard of reasonableness.</w:t>
      </w:r>
    </w:p>
    <w:p w14:paraId="17A8921C" w14:textId="2189CCB0" w:rsidR="00F11593" w:rsidRPr="003D1CE0" w:rsidRDefault="00472E93" w:rsidP="00472E93">
      <w:pPr>
        <w:jc w:val="center"/>
        <w:rPr>
          <w:rFonts w:ascii="Times New Roman" w:hAnsi="Times New Roman" w:cs="Times New Roman"/>
          <w:b/>
          <w:sz w:val="22"/>
          <w:szCs w:val="22"/>
        </w:rPr>
      </w:pPr>
      <w:r w:rsidRPr="003D1CE0">
        <w:rPr>
          <w:rFonts w:ascii="Times New Roman" w:hAnsi="Times New Roman" w:cs="Times New Roman"/>
          <w:b/>
          <w:sz w:val="22"/>
          <w:szCs w:val="22"/>
        </w:rPr>
        <w:t>Ancillary Documents</w:t>
      </w:r>
    </w:p>
    <w:p w14:paraId="3CC4081D" w14:textId="77777777" w:rsidR="00CA0A0E" w:rsidRPr="003D1CE0" w:rsidRDefault="00CA0A0E" w:rsidP="00A25AD6">
      <w:pPr>
        <w:pStyle w:val="ListParagraph"/>
        <w:numPr>
          <w:ilvl w:val="0"/>
          <w:numId w:val="34"/>
        </w:numPr>
        <w:rPr>
          <w:rFonts w:ascii="Times New Roman" w:hAnsi="Times New Roman" w:cs="Times New Roman"/>
          <w:sz w:val="22"/>
          <w:szCs w:val="22"/>
        </w:rPr>
      </w:pPr>
      <w:r w:rsidRPr="003D1CE0">
        <w:rPr>
          <w:rFonts w:ascii="Times New Roman" w:hAnsi="Times New Roman" w:cs="Times New Roman"/>
          <w:sz w:val="22"/>
          <w:szCs w:val="22"/>
        </w:rPr>
        <w:t>What is the legal status of such ancillary documents as policies, insurance plans, pension plans, etc.?</w:t>
      </w:r>
    </w:p>
    <w:p w14:paraId="47782204" w14:textId="77777777" w:rsidR="00CA0A0E" w:rsidRPr="003D1CE0" w:rsidRDefault="00CA0A0E" w:rsidP="00A25AD6">
      <w:pPr>
        <w:pStyle w:val="ListParagraph"/>
        <w:numPr>
          <w:ilvl w:val="1"/>
          <w:numId w:val="34"/>
        </w:numPr>
        <w:rPr>
          <w:rFonts w:ascii="Times New Roman" w:hAnsi="Times New Roman" w:cs="Times New Roman"/>
          <w:sz w:val="22"/>
          <w:szCs w:val="22"/>
        </w:rPr>
      </w:pPr>
      <w:r w:rsidRPr="003D1CE0">
        <w:rPr>
          <w:rFonts w:ascii="Times New Roman" w:hAnsi="Times New Roman" w:cs="Times New Roman"/>
          <w:sz w:val="22"/>
          <w:szCs w:val="22"/>
        </w:rPr>
        <w:t>If they are incorporated into the collective agreement (expressly or by implication), then they are enforceable through the grievance and arbitration process.</w:t>
      </w:r>
    </w:p>
    <w:p w14:paraId="3E7E3046" w14:textId="3F2CDD70" w:rsidR="00472E93" w:rsidRPr="003D1CE0" w:rsidRDefault="00CA0A0E" w:rsidP="00CA0A0E">
      <w:pPr>
        <w:jc w:val="center"/>
        <w:rPr>
          <w:rFonts w:ascii="Times New Roman" w:hAnsi="Times New Roman" w:cs="Times New Roman"/>
          <w:b/>
          <w:sz w:val="22"/>
          <w:szCs w:val="22"/>
        </w:rPr>
      </w:pPr>
      <w:r w:rsidRPr="003D1CE0">
        <w:rPr>
          <w:rFonts w:ascii="Times New Roman" w:hAnsi="Times New Roman" w:cs="Times New Roman"/>
          <w:b/>
          <w:sz w:val="22"/>
          <w:szCs w:val="22"/>
        </w:rPr>
        <w:t xml:space="preserve">Grievances and Labour Arbitration </w:t>
      </w:r>
    </w:p>
    <w:p w14:paraId="7A202B5F" w14:textId="5B1789D6" w:rsidR="00CA0A0E" w:rsidRPr="003D1CE0" w:rsidRDefault="00CA0A0E" w:rsidP="00A25AD6">
      <w:pPr>
        <w:pStyle w:val="ListParagraph"/>
        <w:numPr>
          <w:ilvl w:val="0"/>
          <w:numId w:val="34"/>
        </w:numPr>
        <w:rPr>
          <w:rFonts w:ascii="Times New Roman" w:hAnsi="Times New Roman" w:cs="Times New Roman"/>
          <w:sz w:val="22"/>
          <w:szCs w:val="22"/>
        </w:rPr>
      </w:pPr>
      <w:r w:rsidRPr="003D1CE0">
        <w:rPr>
          <w:rFonts w:ascii="Times New Roman" w:hAnsi="Times New Roman" w:cs="Times New Roman"/>
          <w:sz w:val="22"/>
          <w:szCs w:val="22"/>
        </w:rPr>
        <w:t xml:space="preserve">Grievance and arbitration are at the heart of the collective agreement </w:t>
      </w:r>
    </w:p>
    <w:p w14:paraId="5EA78148" w14:textId="0122F8F1" w:rsidR="00CA0A0E" w:rsidRPr="003D1CE0" w:rsidRDefault="00CA0A0E" w:rsidP="00A25AD6">
      <w:pPr>
        <w:pStyle w:val="ListParagraph"/>
        <w:numPr>
          <w:ilvl w:val="1"/>
          <w:numId w:val="34"/>
        </w:numPr>
        <w:rPr>
          <w:rFonts w:ascii="Times New Roman" w:hAnsi="Times New Roman" w:cs="Times New Roman"/>
          <w:sz w:val="22"/>
          <w:szCs w:val="22"/>
        </w:rPr>
      </w:pPr>
      <w:r w:rsidRPr="003D1CE0">
        <w:rPr>
          <w:rFonts w:ascii="Times New Roman" w:hAnsi="Times New Roman" w:cs="Times New Roman"/>
          <w:sz w:val="22"/>
          <w:szCs w:val="22"/>
        </w:rPr>
        <w:t>Mechanism for resolving disputes without a work stoppage or threat of one</w:t>
      </w:r>
    </w:p>
    <w:p w14:paraId="03662841" w14:textId="5A8022D8" w:rsidR="00CA0A0E" w:rsidRPr="003D1CE0" w:rsidRDefault="00CA0A0E" w:rsidP="00A25AD6">
      <w:pPr>
        <w:pStyle w:val="ListParagraph"/>
        <w:numPr>
          <w:ilvl w:val="1"/>
          <w:numId w:val="34"/>
        </w:numPr>
        <w:rPr>
          <w:rFonts w:ascii="Times New Roman" w:hAnsi="Times New Roman" w:cs="Times New Roman"/>
          <w:sz w:val="22"/>
          <w:szCs w:val="22"/>
        </w:rPr>
      </w:pPr>
      <w:r w:rsidRPr="003D1CE0">
        <w:rPr>
          <w:rFonts w:ascii="Times New Roman" w:hAnsi="Times New Roman" w:cs="Times New Roman"/>
          <w:sz w:val="22"/>
          <w:szCs w:val="22"/>
        </w:rPr>
        <w:t xml:space="preserve">Parties cannot resort to strikes or lockouts </w:t>
      </w:r>
    </w:p>
    <w:p w14:paraId="6AF00906" w14:textId="7E2E9858" w:rsidR="00CA0A0E" w:rsidRPr="003D1CE0" w:rsidRDefault="00CA0A0E" w:rsidP="00CA0A0E">
      <w:pPr>
        <w:jc w:val="center"/>
        <w:rPr>
          <w:rFonts w:ascii="Times New Roman" w:hAnsi="Times New Roman" w:cs="Times New Roman"/>
          <w:b/>
          <w:sz w:val="22"/>
          <w:szCs w:val="22"/>
        </w:rPr>
      </w:pPr>
      <w:r w:rsidRPr="003D1CE0">
        <w:rPr>
          <w:rFonts w:ascii="Times New Roman" w:hAnsi="Times New Roman" w:cs="Times New Roman"/>
          <w:b/>
          <w:sz w:val="22"/>
          <w:szCs w:val="22"/>
        </w:rPr>
        <w:t>Grievance Process</w:t>
      </w:r>
    </w:p>
    <w:p w14:paraId="1576F840" w14:textId="49C014C2" w:rsidR="00CA0A0E" w:rsidRPr="003D1CE0" w:rsidRDefault="00CA0A0E" w:rsidP="00A25AD6">
      <w:pPr>
        <w:pStyle w:val="ListParagraph"/>
        <w:numPr>
          <w:ilvl w:val="0"/>
          <w:numId w:val="34"/>
        </w:numPr>
        <w:rPr>
          <w:rFonts w:ascii="Times New Roman" w:hAnsi="Times New Roman" w:cs="Times New Roman"/>
          <w:sz w:val="22"/>
          <w:szCs w:val="22"/>
        </w:rPr>
      </w:pPr>
      <w:r w:rsidRPr="003D1CE0">
        <w:rPr>
          <w:rFonts w:ascii="Times New Roman" w:hAnsi="Times New Roman" w:cs="Times New Roman"/>
          <w:sz w:val="22"/>
          <w:szCs w:val="22"/>
        </w:rPr>
        <w:t xml:space="preserve">Both parties can file a grievance; Unresolved grievances are determined by arbitration </w:t>
      </w:r>
    </w:p>
    <w:p w14:paraId="68E92A2B" w14:textId="2C785E70" w:rsidR="00CA0A0E" w:rsidRPr="003D1CE0" w:rsidRDefault="00CA0A0E" w:rsidP="00A25AD6">
      <w:pPr>
        <w:pStyle w:val="ListParagraph"/>
        <w:numPr>
          <w:ilvl w:val="0"/>
          <w:numId w:val="34"/>
        </w:numPr>
        <w:rPr>
          <w:rFonts w:ascii="Times New Roman" w:hAnsi="Times New Roman" w:cs="Times New Roman"/>
          <w:sz w:val="22"/>
          <w:szCs w:val="22"/>
        </w:rPr>
      </w:pPr>
      <w:r w:rsidRPr="003D1CE0">
        <w:rPr>
          <w:rFonts w:ascii="Times New Roman" w:hAnsi="Times New Roman" w:cs="Times New Roman"/>
          <w:sz w:val="22"/>
          <w:szCs w:val="22"/>
        </w:rPr>
        <w:t>4 types:</w:t>
      </w:r>
    </w:p>
    <w:p w14:paraId="5403AFB4" w14:textId="0C77995E" w:rsidR="00CA0A0E" w:rsidRPr="003D1CE0" w:rsidRDefault="00CA0A0E" w:rsidP="00A25AD6">
      <w:pPr>
        <w:pStyle w:val="ListParagraph"/>
        <w:numPr>
          <w:ilvl w:val="1"/>
          <w:numId w:val="35"/>
        </w:numPr>
        <w:rPr>
          <w:rFonts w:ascii="Times New Roman" w:hAnsi="Times New Roman" w:cs="Times New Roman"/>
          <w:sz w:val="22"/>
          <w:szCs w:val="22"/>
        </w:rPr>
      </w:pPr>
      <w:r w:rsidRPr="003D1CE0">
        <w:rPr>
          <w:rFonts w:ascii="Times New Roman" w:hAnsi="Times New Roman" w:cs="Times New Roman"/>
          <w:sz w:val="22"/>
          <w:szCs w:val="22"/>
        </w:rPr>
        <w:t>individual; by employee</w:t>
      </w:r>
    </w:p>
    <w:p w14:paraId="2D609178" w14:textId="056F8A8E" w:rsidR="00CA0A0E" w:rsidRPr="003D1CE0" w:rsidRDefault="00CA0A0E" w:rsidP="00A25AD6">
      <w:pPr>
        <w:pStyle w:val="ListParagraph"/>
        <w:numPr>
          <w:ilvl w:val="1"/>
          <w:numId w:val="35"/>
        </w:numPr>
        <w:rPr>
          <w:rFonts w:ascii="Times New Roman" w:hAnsi="Times New Roman" w:cs="Times New Roman"/>
          <w:sz w:val="22"/>
          <w:szCs w:val="22"/>
        </w:rPr>
      </w:pPr>
      <w:r w:rsidRPr="003D1CE0">
        <w:rPr>
          <w:rFonts w:ascii="Times New Roman" w:hAnsi="Times New Roman" w:cs="Times New Roman"/>
          <w:sz w:val="22"/>
          <w:szCs w:val="22"/>
        </w:rPr>
        <w:t>group; 2 or more employees</w:t>
      </w:r>
    </w:p>
    <w:p w14:paraId="7405BDA9" w14:textId="1743C7C9" w:rsidR="00CA0A0E" w:rsidRPr="003D1CE0" w:rsidRDefault="00CA0A0E" w:rsidP="00A25AD6">
      <w:pPr>
        <w:pStyle w:val="ListParagraph"/>
        <w:numPr>
          <w:ilvl w:val="1"/>
          <w:numId w:val="35"/>
        </w:numPr>
        <w:rPr>
          <w:rFonts w:ascii="Times New Roman" w:hAnsi="Times New Roman" w:cs="Times New Roman"/>
          <w:sz w:val="22"/>
          <w:szCs w:val="22"/>
        </w:rPr>
      </w:pPr>
      <w:r w:rsidRPr="003D1CE0">
        <w:rPr>
          <w:rFonts w:ascii="Times New Roman" w:hAnsi="Times New Roman" w:cs="Times New Roman"/>
          <w:sz w:val="22"/>
          <w:szCs w:val="22"/>
        </w:rPr>
        <w:t>policy; filed by union</w:t>
      </w:r>
    </w:p>
    <w:p w14:paraId="23232B60" w14:textId="1E542F8E" w:rsidR="00CA0A0E" w:rsidRPr="003D1CE0" w:rsidRDefault="00CA0A0E" w:rsidP="00A25AD6">
      <w:pPr>
        <w:pStyle w:val="ListParagraph"/>
        <w:numPr>
          <w:ilvl w:val="1"/>
          <w:numId w:val="35"/>
        </w:numPr>
        <w:rPr>
          <w:rFonts w:ascii="Times New Roman" w:hAnsi="Times New Roman" w:cs="Times New Roman"/>
          <w:sz w:val="22"/>
          <w:szCs w:val="22"/>
        </w:rPr>
      </w:pPr>
      <w:r w:rsidRPr="003D1CE0">
        <w:rPr>
          <w:rFonts w:ascii="Times New Roman" w:hAnsi="Times New Roman" w:cs="Times New Roman"/>
          <w:sz w:val="22"/>
          <w:szCs w:val="22"/>
        </w:rPr>
        <w:t xml:space="preserve">employer </w:t>
      </w:r>
    </w:p>
    <w:p w14:paraId="2A7B8408" w14:textId="0C32944C" w:rsidR="00CA0A0E" w:rsidRPr="003D1CE0" w:rsidRDefault="00CA0A0E" w:rsidP="00A25AD6">
      <w:pPr>
        <w:pStyle w:val="ListParagraph"/>
        <w:numPr>
          <w:ilvl w:val="0"/>
          <w:numId w:val="35"/>
        </w:numPr>
        <w:rPr>
          <w:rFonts w:ascii="Times New Roman" w:hAnsi="Times New Roman" w:cs="Times New Roman"/>
          <w:sz w:val="22"/>
          <w:szCs w:val="22"/>
        </w:rPr>
      </w:pPr>
      <w:r w:rsidRPr="003D1CE0">
        <w:rPr>
          <w:rFonts w:ascii="Times New Roman" w:hAnsi="Times New Roman" w:cs="Times New Roman"/>
          <w:sz w:val="22"/>
          <w:szCs w:val="22"/>
        </w:rPr>
        <w:t xml:space="preserve">multi-step process </w:t>
      </w:r>
    </w:p>
    <w:p w14:paraId="5F84FEDF" w14:textId="413C7038" w:rsidR="00CA0A0E" w:rsidRPr="003D1CE0" w:rsidRDefault="00CA0A0E" w:rsidP="00A25AD6">
      <w:pPr>
        <w:pStyle w:val="ListParagraph"/>
        <w:numPr>
          <w:ilvl w:val="1"/>
          <w:numId w:val="36"/>
        </w:numPr>
        <w:rPr>
          <w:rFonts w:ascii="Times New Roman" w:hAnsi="Times New Roman" w:cs="Times New Roman"/>
          <w:sz w:val="22"/>
          <w:szCs w:val="22"/>
        </w:rPr>
      </w:pPr>
      <w:r w:rsidRPr="003D1CE0">
        <w:rPr>
          <w:rFonts w:ascii="Times New Roman" w:hAnsi="Times New Roman" w:cs="Times New Roman"/>
          <w:sz w:val="22"/>
          <w:szCs w:val="22"/>
        </w:rPr>
        <w:t>at each stage, the proceedings become more formal &amp; involve more senior reps of union and employer</w:t>
      </w:r>
    </w:p>
    <w:p w14:paraId="0B6FCE93" w14:textId="58E1BB68" w:rsidR="00CA0A0E" w:rsidRPr="003D1CE0" w:rsidRDefault="00CA0A0E" w:rsidP="00A25AD6">
      <w:pPr>
        <w:pStyle w:val="ListParagraph"/>
        <w:numPr>
          <w:ilvl w:val="1"/>
          <w:numId w:val="36"/>
        </w:numPr>
        <w:rPr>
          <w:rFonts w:ascii="Times New Roman" w:hAnsi="Times New Roman" w:cs="Times New Roman"/>
          <w:sz w:val="22"/>
          <w:szCs w:val="22"/>
        </w:rPr>
      </w:pPr>
      <w:r w:rsidRPr="003D1CE0">
        <w:rPr>
          <w:rFonts w:ascii="Times New Roman" w:hAnsi="Times New Roman" w:cs="Times New Roman"/>
          <w:sz w:val="22"/>
          <w:szCs w:val="22"/>
        </w:rPr>
        <w:t>each step has time limit</w:t>
      </w:r>
    </w:p>
    <w:p w14:paraId="590B3523" w14:textId="7D37FFD5" w:rsidR="00CA0A0E" w:rsidRPr="003D1CE0" w:rsidRDefault="00CA0A0E" w:rsidP="00A25AD6">
      <w:pPr>
        <w:pStyle w:val="ListParagraph"/>
        <w:numPr>
          <w:ilvl w:val="1"/>
          <w:numId w:val="36"/>
        </w:numPr>
        <w:rPr>
          <w:rFonts w:ascii="Times New Roman" w:hAnsi="Times New Roman" w:cs="Times New Roman"/>
          <w:sz w:val="22"/>
          <w:szCs w:val="22"/>
        </w:rPr>
      </w:pPr>
      <w:r w:rsidRPr="003D1CE0">
        <w:rPr>
          <w:rFonts w:ascii="Times New Roman" w:hAnsi="Times New Roman" w:cs="Times New Roman"/>
          <w:sz w:val="22"/>
          <w:szCs w:val="22"/>
        </w:rPr>
        <w:t>most grievances are settled/withdrawn; if not it is directed to arbitration</w:t>
      </w:r>
    </w:p>
    <w:p w14:paraId="47D73FED" w14:textId="77777777" w:rsidR="00CA0A0E" w:rsidRPr="003D1CE0" w:rsidRDefault="00CA0A0E" w:rsidP="00A25AD6">
      <w:pPr>
        <w:pStyle w:val="ListParagraph"/>
        <w:numPr>
          <w:ilvl w:val="0"/>
          <w:numId w:val="36"/>
        </w:numPr>
        <w:rPr>
          <w:rFonts w:ascii="Times New Roman" w:hAnsi="Times New Roman" w:cs="Times New Roman"/>
          <w:sz w:val="22"/>
          <w:szCs w:val="22"/>
        </w:rPr>
      </w:pPr>
      <w:r w:rsidRPr="003D1CE0">
        <w:rPr>
          <w:rFonts w:ascii="Times New Roman" w:hAnsi="Times New Roman" w:cs="Times New Roman"/>
          <w:sz w:val="22"/>
          <w:szCs w:val="22"/>
        </w:rPr>
        <w:t>Last Chance Agreements</w:t>
      </w:r>
    </w:p>
    <w:p w14:paraId="731A79A9" w14:textId="08B3A2D8" w:rsidR="00CA0A0E" w:rsidRPr="003D1CE0" w:rsidRDefault="00CA0A0E" w:rsidP="00A25AD6">
      <w:pPr>
        <w:pStyle w:val="ListParagraph"/>
        <w:numPr>
          <w:ilvl w:val="1"/>
          <w:numId w:val="36"/>
        </w:numPr>
        <w:rPr>
          <w:rFonts w:ascii="Times New Roman" w:hAnsi="Times New Roman" w:cs="Times New Roman"/>
          <w:sz w:val="22"/>
          <w:szCs w:val="22"/>
        </w:rPr>
      </w:pPr>
      <w:r w:rsidRPr="003D1CE0">
        <w:rPr>
          <w:rFonts w:ascii="Times New Roman" w:hAnsi="Times New Roman" w:cs="Times New Roman"/>
          <w:sz w:val="22"/>
          <w:szCs w:val="22"/>
        </w:rPr>
        <w:t>They are settled on the basis that the employee will be given one last chance to improve his or her behaviour. If this does not happen, then the employee will be terminated.</w:t>
      </w:r>
    </w:p>
    <w:p w14:paraId="6E7ADCA8" w14:textId="7E4BD56C" w:rsidR="00CA0A0E" w:rsidRPr="003D1CE0" w:rsidRDefault="00CA0A0E" w:rsidP="00A25AD6">
      <w:pPr>
        <w:pStyle w:val="ListParagraph"/>
        <w:numPr>
          <w:ilvl w:val="1"/>
          <w:numId w:val="36"/>
        </w:numPr>
        <w:rPr>
          <w:rFonts w:ascii="Times New Roman" w:hAnsi="Times New Roman" w:cs="Times New Roman"/>
          <w:sz w:val="22"/>
          <w:szCs w:val="22"/>
        </w:rPr>
      </w:pPr>
      <w:r w:rsidRPr="003D1CE0">
        <w:rPr>
          <w:rFonts w:ascii="Times New Roman" w:hAnsi="Times New Roman" w:cs="Times New Roman"/>
          <w:sz w:val="22"/>
          <w:szCs w:val="22"/>
        </w:rPr>
        <w:t>Last-chance must not relate to prohibited ground of discrimination</w:t>
      </w:r>
    </w:p>
    <w:p w14:paraId="034161A6" w14:textId="506A663A" w:rsidR="00CA0A0E" w:rsidRPr="003D1CE0" w:rsidRDefault="00CA0A0E" w:rsidP="00CA0A0E">
      <w:pPr>
        <w:jc w:val="center"/>
        <w:rPr>
          <w:rFonts w:ascii="Times New Roman" w:hAnsi="Times New Roman" w:cs="Times New Roman"/>
          <w:b/>
          <w:sz w:val="22"/>
          <w:szCs w:val="22"/>
        </w:rPr>
      </w:pPr>
      <w:r w:rsidRPr="003D1CE0">
        <w:rPr>
          <w:rFonts w:ascii="Times New Roman" w:hAnsi="Times New Roman" w:cs="Times New Roman"/>
          <w:b/>
          <w:sz w:val="22"/>
          <w:szCs w:val="22"/>
        </w:rPr>
        <w:t>Arbitration</w:t>
      </w:r>
    </w:p>
    <w:p w14:paraId="5E5B395E" w14:textId="77777777" w:rsidR="00CA0A0E" w:rsidRPr="003D1CE0" w:rsidRDefault="00CA0A0E" w:rsidP="00A25AD6">
      <w:pPr>
        <w:pStyle w:val="ListParagraph"/>
        <w:numPr>
          <w:ilvl w:val="0"/>
          <w:numId w:val="37"/>
        </w:numPr>
        <w:rPr>
          <w:rFonts w:ascii="Times New Roman" w:hAnsi="Times New Roman" w:cs="Times New Roman"/>
          <w:sz w:val="22"/>
          <w:szCs w:val="22"/>
        </w:rPr>
      </w:pPr>
      <w:r w:rsidRPr="003D1CE0">
        <w:rPr>
          <w:rFonts w:ascii="Times New Roman" w:hAnsi="Times New Roman" w:cs="Times New Roman"/>
          <w:sz w:val="22"/>
          <w:szCs w:val="22"/>
        </w:rPr>
        <w:t xml:space="preserve">Arbitration is a cornerstone feature of the grievance process and the collective agreement. </w:t>
      </w:r>
    </w:p>
    <w:p w14:paraId="3B4E9301" w14:textId="6CB4ACA1" w:rsidR="00CA0A0E" w:rsidRPr="003D1CE0" w:rsidRDefault="00CA0A0E" w:rsidP="00A25AD6">
      <w:pPr>
        <w:pStyle w:val="ListParagraph"/>
        <w:numPr>
          <w:ilvl w:val="0"/>
          <w:numId w:val="37"/>
        </w:numPr>
        <w:rPr>
          <w:rFonts w:ascii="Times New Roman" w:hAnsi="Times New Roman" w:cs="Times New Roman"/>
          <w:sz w:val="22"/>
          <w:szCs w:val="22"/>
        </w:rPr>
      </w:pPr>
      <w:r w:rsidRPr="003D1CE0">
        <w:rPr>
          <w:rFonts w:ascii="Times New Roman" w:hAnsi="Times New Roman" w:cs="Times New Roman"/>
          <w:sz w:val="22"/>
          <w:szCs w:val="22"/>
        </w:rPr>
        <w:t>It is the mandatory mechanism for resolving workplace disputes without resorting to industrial action, i.e., a strike or lockout.</w:t>
      </w:r>
    </w:p>
    <w:p w14:paraId="5508EA84" w14:textId="77777777" w:rsidR="00CA0A0E" w:rsidRPr="003D1CE0" w:rsidRDefault="00CA0A0E" w:rsidP="00A25AD6">
      <w:pPr>
        <w:pStyle w:val="ListParagraph"/>
        <w:numPr>
          <w:ilvl w:val="0"/>
          <w:numId w:val="37"/>
        </w:numPr>
        <w:rPr>
          <w:rFonts w:ascii="Times New Roman" w:hAnsi="Times New Roman" w:cs="Times New Roman"/>
          <w:sz w:val="22"/>
          <w:szCs w:val="22"/>
        </w:rPr>
      </w:pPr>
      <w:r w:rsidRPr="003D1CE0">
        <w:rPr>
          <w:rFonts w:ascii="Times New Roman" w:hAnsi="Times New Roman" w:cs="Times New Roman"/>
          <w:sz w:val="22"/>
          <w:szCs w:val="22"/>
        </w:rPr>
        <w:t>It is the final step in a prescribed process in the collective agreement to resolve workplace disputes.</w:t>
      </w:r>
    </w:p>
    <w:p w14:paraId="52199C4C" w14:textId="77777777" w:rsidR="00CA0A0E" w:rsidRPr="003D1CE0" w:rsidRDefault="00CA0A0E" w:rsidP="00A25AD6">
      <w:pPr>
        <w:pStyle w:val="ListParagraph"/>
        <w:numPr>
          <w:ilvl w:val="0"/>
          <w:numId w:val="37"/>
        </w:numPr>
        <w:rPr>
          <w:rFonts w:ascii="Times New Roman" w:hAnsi="Times New Roman" w:cs="Times New Roman"/>
          <w:sz w:val="22"/>
          <w:szCs w:val="22"/>
        </w:rPr>
      </w:pPr>
      <w:r w:rsidRPr="003D1CE0">
        <w:rPr>
          <w:rFonts w:ascii="Times New Roman" w:hAnsi="Times New Roman" w:cs="Times New Roman"/>
          <w:sz w:val="22"/>
          <w:szCs w:val="22"/>
        </w:rPr>
        <w:t>Arbitration decisions are final and binding.</w:t>
      </w:r>
    </w:p>
    <w:p w14:paraId="3B8E015A" w14:textId="77777777" w:rsidR="00CA0A0E" w:rsidRPr="003D1CE0" w:rsidRDefault="00CA0A0E" w:rsidP="00A25AD6">
      <w:pPr>
        <w:pStyle w:val="ListParagraph"/>
        <w:numPr>
          <w:ilvl w:val="0"/>
          <w:numId w:val="37"/>
        </w:numPr>
        <w:rPr>
          <w:rFonts w:ascii="Times New Roman" w:hAnsi="Times New Roman" w:cs="Times New Roman"/>
          <w:sz w:val="22"/>
          <w:szCs w:val="22"/>
        </w:rPr>
      </w:pPr>
      <w:r w:rsidRPr="003D1CE0">
        <w:rPr>
          <w:rFonts w:ascii="Times New Roman" w:hAnsi="Times New Roman" w:cs="Times New Roman"/>
          <w:sz w:val="22"/>
          <w:szCs w:val="22"/>
        </w:rPr>
        <w:t>The courts are generally deferential to arbitration decisions. They will intervene only if the decision is not one that a reasonable arbitrator would make.</w:t>
      </w:r>
    </w:p>
    <w:p w14:paraId="6A4F8263" w14:textId="15F6B5C0" w:rsidR="00CA0A0E" w:rsidRPr="003D1CE0" w:rsidRDefault="00354A68" w:rsidP="00A25AD6">
      <w:pPr>
        <w:pStyle w:val="ListParagraph"/>
        <w:numPr>
          <w:ilvl w:val="0"/>
          <w:numId w:val="37"/>
        </w:numPr>
        <w:rPr>
          <w:rFonts w:ascii="Times New Roman" w:hAnsi="Times New Roman" w:cs="Times New Roman"/>
          <w:sz w:val="22"/>
          <w:szCs w:val="22"/>
        </w:rPr>
      </w:pPr>
      <w:r w:rsidRPr="003D1CE0">
        <w:rPr>
          <w:rFonts w:ascii="Times New Roman" w:hAnsi="Times New Roman" w:cs="Times New Roman"/>
          <w:i/>
          <w:sz w:val="22"/>
          <w:szCs w:val="22"/>
        </w:rPr>
        <w:t>Arbitrator selection</w:t>
      </w:r>
    </w:p>
    <w:p w14:paraId="4DC4E7A0" w14:textId="1B2E64AD" w:rsidR="00354A68" w:rsidRPr="003D1CE0" w:rsidRDefault="00354A68" w:rsidP="00A25AD6">
      <w:pPr>
        <w:pStyle w:val="ListParagraph"/>
        <w:numPr>
          <w:ilvl w:val="1"/>
          <w:numId w:val="37"/>
        </w:numPr>
        <w:rPr>
          <w:rFonts w:ascii="Times New Roman" w:hAnsi="Times New Roman" w:cs="Times New Roman"/>
          <w:sz w:val="22"/>
          <w:szCs w:val="22"/>
        </w:rPr>
      </w:pPr>
      <w:r w:rsidRPr="003D1CE0">
        <w:rPr>
          <w:rFonts w:ascii="Times New Roman" w:hAnsi="Times New Roman" w:cs="Times New Roman"/>
          <w:sz w:val="22"/>
          <w:szCs w:val="22"/>
        </w:rPr>
        <w:t>if</w:t>
      </w:r>
      <w:r w:rsidR="00FD5E84" w:rsidRPr="003D1CE0">
        <w:rPr>
          <w:rFonts w:ascii="Times New Roman" w:hAnsi="Times New Roman" w:cs="Times New Roman"/>
          <w:sz w:val="22"/>
          <w:szCs w:val="22"/>
        </w:rPr>
        <w:t xml:space="preserve"> the c</w:t>
      </w:r>
      <w:r w:rsidRPr="003D1CE0">
        <w:rPr>
          <w:rFonts w:ascii="Times New Roman" w:hAnsi="Times New Roman" w:cs="Times New Roman"/>
          <w:sz w:val="22"/>
          <w:szCs w:val="22"/>
        </w:rPr>
        <w:t xml:space="preserve">ollective </w:t>
      </w:r>
      <w:r w:rsidR="00FD5E84" w:rsidRPr="003D1CE0">
        <w:rPr>
          <w:rFonts w:ascii="Times New Roman" w:hAnsi="Times New Roman" w:cs="Times New Roman"/>
          <w:sz w:val="22"/>
          <w:szCs w:val="22"/>
        </w:rPr>
        <w:t>agreement does not describe the process for choosing an arbitrator, OLRA does</w:t>
      </w:r>
    </w:p>
    <w:p w14:paraId="08B4CD23" w14:textId="284759EB" w:rsidR="00FD5E84" w:rsidRPr="003D1CE0" w:rsidRDefault="00FD5E84" w:rsidP="00A25AD6">
      <w:pPr>
        <w:pStyle w:val="ListParagraph"/>
        <w:numPr>
          <w:ilvl w:val="1"/>
          <w:numId w:val="37"/>
        </w:numPr>
        <w:rPr>
          <w:rFonts w:ascii="Times New Roman" w:hAnsi="Times New Roman" w:cs="Times New Roman"/>
          <w:sz w:val="22"/>
          <w:szCs w:val="22"/>
        </w:rPr>
      </w:pPr>
      <w:r w:rsidRPr="003D1CE0">
        <w:rPr>
          <w:rFonts w:ascii="Times New Roman" w:hAnsi="Times New Roman" w:cs="Times New Roman"/>
          <w:sz w:val="22"/>
          <w:szCs w:val="22"/>
        </w:rPr>
        <w:t>if arbitrator is panel of 3; each party selects a side party who then chooses a third party</w:t>
      </w:r>
    </w:p>
    <w:p w14:paraId="358DA11A" w14:textId="77777777" w:rsidR="00FD5E84" w:rsidRPr="003D1CE0" w:rsidRDefault="00FD5E84" w:rsidP="00A25AD6">
      <w:pPr>
        <w:pStyle w:val="ListParagraph"/>
        <w:numPr>
          <w:ilvl w:val="0"/>
          <w:numId w:val="37"/>
        </w:numPr>
        <w:rPr>
          <w:rFonts w:ascii="Times New Roman" w:hAnsi="Times New Roman" w:cs="Times New Roman"/>
          <w:i/>
          <w:sz w:val="22"/>
          <w:szCs w:val="22"/>
        </w:rPr>
      </w:pPr>
      <w:r w:rsidRPr="003D1CE0">
        <w:rPr>
          <w:rFonts w:ascii="Times New Roman" w:hAnsi="Times New Roman" w:cs="Times New Roman"/>
          <w:i/>
          <w:sz w:val="22"/>
          <w:szCs w:val="22"/>
        </w:rPr>
        <w:t>Arbitration Procedure</w:t>
      </w:r>
    </w:p>
    <w:p w14:paraId="156A3E9C" w14:textId="77777777" w:rsidR="00FD5E84" w:rsidRPr="003D1CE0" w:rsidRDefault="00FD5E84" w:rsidP="00A25AD6">
      <w:pPr>
        <w:pStyle w:val="ListParagraph"/>
        <w:numPr>
          <w:ilvl w:val="1"/>
          <w:numId w:val="37"/>
        </w:numPr>
        <w:rPr>
          <w:rFonts w:ascii="Times New Roman" w:hAnsi="Times New Roman" w:cs="Times New Roman"/>
          <w:sz w:val="22"/>
          <w:szCs w:val="22"/>
        </w:rPr>
      </w:pPr>
      <w:r w:rsidRPr="003D1CE0">
        <w:rPr>
          <w:rFonts w:ascii="Times New Roman" w:hAnsi="Times New Roman" w:cs="Times New Roman"/>
          <w:sz w:val="22"/>
          <w:szCs w:val="22"/>
        </w:rPr>
        <w:t>The parties may use legal counsel or specialized labour representatives, grievance officers, etc.;</w:t>
      </w:r>
    </w:p>
    <w:p w14:paraId="670AE6DB" w14:textId="27F0AA2F" w:rsidR="00FD5E84" w:rsidRPr="003D1CE0" w:rsidRDefault="00FD5E84" w:rsidP="00A25AD6">
      <w:pPr>
        <w:pStyle w:val="ListParagraph"/>
        <w:numPr>
          <w:ilvl w:val="1"/>
          <w:numId w:val="37"/>
        </w:numPr>
        <w:rPr>
          <w:rFonts w:ascii="Times New Roman" w:hAnsi="Times New Roman" w:cs="Times New Roman"/>
          <w:sz w:val="22"/>
          <w:szCs w:val="22"/>
        </w:rPr>
      </w:pPr>
      <w:r w:rsidRPr="003D1CE0">
        <w:rPr>
          <w:rFonts w:ascii="Times New Roman" w:hAnsi="Times New Roman" w:cs="Times New Roman"/>
          <w:sz w:val="22"/>
          <w:szCs w:val="22"/>
        </w:rPr>
        <w:lastRenderedPageBreak/>
        <w:t>Generally speaking, the burden is on the union to demonstrate, on balance of probabilities, that a provision in the collective agreement was violated</w:t>
      </w:r>
    </w:p>
    <w:p w14:paraId="56BD99CD" w14:textId="58C6864D" w:rsidR="00FD5E84" w:rsidRPr="003D1CE0" w:rsidRDefault="00FD5E84" w:rsidP="00A25AD6">
      <w:pPr>
        <w:pStyle w:val="ListParagraph"/>
        <w:numPr>
          <w:ilvl w:val="1"/>
          <w:numId w:val="37"/>
        </w:numPr>
        <w:rPr>
          <w:rFonts w:ascii="Times New Roman" w:hAnsi="Times New Roman" w:cs="Times New Roman"/>
          <w:sz w:val="22"/>
          <w:szCs w:val="22"/>
        </w:rPr>
      </w:pPr>
      <w:r w:rsidRPr="003D1CE0">
        <w:rPr>
          <w:rFonts w:ascii="Times New Roman" w:hAnsi="Times New Roman" w:cs="Times New Roman"/>
          <w:sz w:val="22"/>
          <w:szCs w:val="22"/>
        </w:rPr>
        <w:t xml:space="preserve">** if the matter in dispute is the appropriateness of employer discipline, the burden is on the employer to demonstrate that the discipline was justified </w:t>
      </w:r>
    </w:p>
    <w:p w14:paraId="6E4E9C13" w14:textId="54867C32" w:rsidR="00FD5E84" w:rsidRPr="003D1CE0" w:rsidRDefault="00FD5E84" w:rsidP="00A25AD6">
      <w:pPr>
        <w:pStyle w:val="ListParagraph"/>
        <w:numPr>
          <w:ilvl w:val="1"/>
          <w:numId w:val="37"/>
        </w:numPr>
        <w:rPr>
          <w:rFonts w:ascii="Times New Roman" w:hAnsi="Times New Roman" w:cs="Times New Roman"/>
          <w:sz w:val="22"/>
          <w:szCs w:val="22"/>
        </w:rPr>
      </w:pPr>
      <w:r w:rsidRPr="003D1CE0">
        <w:rPr>
          <w:rFonts w:ascii="Times New Roman" w:hAnsi="Times New Roman" w:cs="Times New Roman"/>
          <w:sz w:val="22"/>
          <w:szCs w:val="22"/>
        </w:rPr>
        <w:t xml:space="preserve">arbitrators are not bound by decisions of other arbitrators in similar situations </w:t>
      </w:r>
    </w:p>
    <w:p w14:paraId="531B2C7C" w14:textId="202E9CDA" w:rsidR="00FD5E84" w:rsidRPr="003D1CE0" w:rsidRDefault="00FD5E84" w:rsidP="00A25AD6">
      <w:pPr>
        <w:pStyle w:val="ListParagraph"/>
        <w:numPr>
          <w:ilvl w:val="0"/>
          <w:numId w:val="37"/>
        </w:numPr>
        <w:rPr>
          <w:rFonts w:ascii="Times New Roman" w:hAnsi="Times New Roman" w:cs="Times New Roman"/>
          <w:sz w:val="22"/>
          <w:szCs w:val="22"/>
        </w:rPr>
      </w:pPr>
      <w:r w:rsidRPr="003D1CE0">
        <w:rPr>
          <w:rFonts w:ascii="Times New Roman" w:hAnsi="Times New Roman" w:cs="Times New Roman"/>
          <w:i/>
          <w:sz w:val="22"/>
          <w:szCs w:val="22"/>
        </w:rPr>
        <w:t>Enforcement</w:t>
      </w:r>
    </w:p>
    <w:p w14:paraId="46575A43" w14:textId="4B980843" w:rsidR="00FD5E84" w:rsidRPr="003D1CE0" w:rsidRDefault="00FD5E84" w:rsidP="00A25AD6">
      <w:pPr>
        <w:pStyle w:val="ListParagraph"/>
        <w:numPr>
          <w:ilvl w:val="1"/>
          <w:numId w:val="37"/>
        </w:numPr>
        <w:rPr>
          <w:rFonts w:ascii="Times New Roman" w:hAnsi="Times New Roman" w:cs="Times New Roman"/>
          <w:sz w:val="22"/>
          <w:szCs w:val="22"/>
        </w:rPr>
      </w:pPr>
      <w:r w:rsidRPr="003D1CE0">
        <w:rPr>
          <w:rFonts w:ascii="Times New Roman" w:hAnsi="Times New Roman" w:cs="Times New Roman"/>
          <w:sz w:val="22"/>
          <w:szCs w:val="22"/>
        </w:rPr>
        <w:t>Arbitration decision can be enforced by a court order</w:t>
      </w:r>
    </w:p>
    <w:p w14:paraId="59ED0F72" w14:textId="32E361A7" w:rsidR="00FD5E84" w:rsidRPr="003D1CE0" w:rsidRDefault="00FD5E84" w:rsidP="00A25AD6">
      <w:pPr>
        <w:pStyle w:val="ListParagraph"/>
        <w:numPr>
          <w:ilvl w:val="1"/>
          <w:numId w:val="37"/>
        </w:numPr>
        <w:rPr>
          <w:rFonts w:ascii="Times New Roman" w:hAnsi="Times New Roman" w:cs="Times New Roman"/>
          <w:sz w:val="22"/>
          <w:szCs w:val="22"/>
        </w:rPr>
      </w:pPr>
      <w:r w:rsidRPr="003D1CE0">
        <w:rPr>
          <w:rFonts w:ascii="Times New Roman" w:hAnsi="Times New Roman" w:cs="Times New Roman"/>
          <w:sz w:val="22"/>
          <w:szCs w:val="22"/>
        </w:rPr>
        <w:t>Losing party may apply for a judicial review of arbitration order</w:t>
      </w:r>
    </w:p>
    <w:p w14:paraId="776D3050" w14:textId="5E1515D4" w:rsidR="00FD5E84" w:rsidRPr="003D1CE0" w:rsidRDefault="00D14BA8" w:rsidP="00322EB4">
      <w:pPr>
        <w:jc w:val="center"/>
        <w:rPr>
          <w:rFonts w:ascii="Times New Roman" w:hAnsi="Times New Roman" w:cs="Times New Roman"/>
          <w:b/>
          <w:sz w:val="22"/>
          <w:szCs w:val="22"/>
        </w:rPr>
      </w:pPr>
      <w:r w:rsidRPr="003D1CE0">
        <w:rPr>
          <w:rFonts w:ascii="Times New Roman" w:hAnsi="Times New Roman" w:cs="Times New Roman"/>
          <w:noProof/>
          <w:sz w:val="22"/>
          <w:szCs w:val="22"/>
          <w:lang w:val="en-US"/>
        </w:rPr>
        <mc:AlternateContent>
          <mc:Choice Requires="wps">
            <w:drawing>
              <wp:anchor distT="0" distB="0" distL="114300" distR="114300" simplePos="0" relativeHeight="251660288" behindDoc="0" locked="0" layoutInCell="1" allowOverlap="1" wp14:anchorId="3EC4A52E" wp14:editId="075DBCB7">
                <wp:simplePos x="0" y="0"/>
                <wp:positionH relativeFrom="column">
                  <wp:posOffset>0</wp:posOffset>
                </wp:positionH>
                <wp:positionV relativeFrom="paragraph">
                  <wp:posOffset>0</wp:posOffset>
                </wp:positionV>
                <wp:extent cx="6858000" cy="1854835"/>
                <wp:effectExtent l="0" t="0" r="25400" b="27305"/>
                <wp:wrapSquare wrapText="bothSides"/>
                <wp:docPr id="4" name="Text Box 4"/>
                <wp:cNvGraphicFramePr/>
                <a:graphic xmlns:a="http://schemas.openxmlformats.org/drawingml/2006/main">
                  <a:graphicData uri="http://schemas.microsoft.com/office/word/2010/wordprocessingShape">
                    <wps:wsp>
                      <wps:cNvSpPr txBox="1"/>
                      <wps:spPr>
                        <a:xfrm>
                          <a:off x="0" y="0"/>
                          <a:ext cx="6858000" cy="1854835"/>
                        </a:xfrm>
                        <a:prstGeom prst="rect">
                          <a:avLst/>
                        </a:prstGeom>
                        <a:noFill/>
                        <a:ln>
                          <a:solidFill>
                            <a:schemeClr val="tx1"/>
                          </a:solidFill>
                        </a:ln>
                        <a:effectLst/>
                      </wps:spPr>
                      <wps:txbx>
                        <w:txbxContent>
                          <w:p w14:paraId="47FC82C4" w14:textId="77777777" w:rsidR="003D1CE0" w:rsidRPr="00D14BA8" w:rsidRDefault="003D1CE0" w:rsidP="00A25AD6">
                            <w:pPr>
                              <w:pStyle w:val="ListParagraph"/>
                              <w:numPr>
                                <w:ilvl w:val="0"/>
                                <w:numId w:val="37"/>
                              </w:numPr>
                              <w:rPr>
                                <w:rFonts w:ascii="Times New Roman" w:hAnsi="Times New Roman" w:cs="Times New Roman"/>
                              </w:rPr>
                            </w:pPr>
                            <w:r w:rsidRPr="00D14BA8">
                              <w:rPr>
                                <w:rFonts w:ascii="Times New Roman" w:hAnsi="Times New Roman" w:cs="Times New Roman"/>
                              </w:rPr>
                              <w:t>Scope of Labour Arbitration</w:t>
                            </w:r>
                          </w:p>
                          <w:p w14:paraId="3D317B49" w14:textId="77777777" w:rsidR="003D1CE0" w:rsidRPr="00D14BA8" w:rsidRDefault="003D1CE0" w:rsidP="00A25AD6">
                            <w:pPr>
                              <w:pStyle w:val="ListParagraph"/>
                              <w:numPr>
                                <w:ilvl w:val="1"/>
                                <w:numId w:val="37"/>
                              </w:numPr>
                              <w:rPr>
                                <w:rFonts w:ascii="Times New Roman" w:hAnsi="Times New Roman" w:cs="Times New Roman"/>
                              </w:rPr>
                            </w:pPr>
                            <w:r w:rsidRPr="00D14BA8">
                              <w:rPr>
                                <w:rFonts w:ascii="Times New Roman" w:hAnsi="Times New Roman" w:cs="Times New Roman"/>
                              </w:rPr>
                              <w:t>Weber v. Ontario H</w:t>
                            </w:r>
                            <w:r>
                              <w:rPr>
                                <w:rFonts w:ascii="Times New Roman" w:hAnsi="Times New Roman" w:cs="Times New Roman"/>
                              </w:rPr>
                              <w:t xml:space="preserve">ydro [1995] SCC </w:t>
                            </w:r>
                            <w:r w:rsidRPr="00D14BA8">
                              <w:rPr>
                                <w:rFonts w:ascii="Times New Roman" w:hAnsi="Times New Roman" w:cs="Times New Roman"/>
                              </w:rPr>
                              <w:t>(Ref. Box 44.6)</w:t>
                            </w:r>
                          </w:p>
                          <w:p w14:paraId="2E537072" w14:textId="77777777" w:rsidR="003D1CE0" w:rsidRPr="00D14BA8" w:rsidRDefault="003D1CE0" w:rsidP="00A25AD6">
                            <w:pPr>
                              <w:pStyle w:val="ListParagraph"/>
                              <w:numPr>
                                <w:ilvl w:val="2"/>
                                <w:numId w:val="37"/>
                              </w:numPr>
                              <w:rPr>
                                <w:rFonts w:ascii="Times New Roman" w:hAnsi="Times New Roman" w:cs="Times New Roman"/>
                              </w:rPr>
                            </w:pPr>
                            <w:r w:rsidRPr="00D14BA8">
                              <w:rPr>
                                <w:rFonts w:ascii="Times New Roman" w:hAnsi="Times New Roman" w:cs="Times New Roman"/>
                              </w:rPr>
                              <w:t>The authority of the arbitrator extends to dealing with any dispute that arises directly or “inferentially” from the collective agreement. This includes torts or Charter challenges.</w:t>
                            </w:r>
                          </w:p>
                          <w:p w14:paraId="520D7F7C" w14:textId="77777777" w:rsidR="003D1CE0" w:rsidRPr="00D14BA8" w:rsidRDefault="003D1CE0" w:rsidP="00A25AD6">
                            <w:pPr>
                              <w:pStyle w:val="ListParagraph"/>
                              <w:numPr>
                                <w:ilvl w:val="1"/>
                                <w:numId w:val="37"/>
                              </w:numPr>
                              <w:rPr>
                                <w:rFonts w:ascii="Times New Roman" w:hAnsi="Times New Roman" w:cs="Times New Roman"/>
                              </w:rPr>
                            </w:pPr>
                            <w:r w:rsidRPr="00D14BA8">
                              <w:rPr>
                                <w:rFonts w:ascii="Times New Roman" w:hAnsi="Times New Roman" w:cs="Times New Roman"/>
                              </w:rPr>
                              <w:t>Parry Sound (District) Social Services Administration Board v. OPSEU, Local 324 [2003] SCC</w:t>
                            </w:r>
                          </w:p>
                          <w:p w14:paraId="6AE0891E" w14:textId="77777777" w:rsidR="003D1CE0" w:rsidRPr="002874AB" w:rsidRDefault="003D1CE0" w:rsidP="00A25AD6">
                            <w:pPr>
                              <w:pStyle w:val="ListParagraph"/>
                              <w:numPr>
                                <w:ilvl w:val="2"/>
                                <w:numId w:val="37"/>
                              </w:numPr>
                              <w:rPr>
                                <w:rFonts w:ascii="Times New Roman" w:hAnsi="Times New Roman" w:cs="Times New Roman"/>
                              </w:rPr>
                            </w:pPr>
                            <w:r w:rsidRPr="00D14BA8">
                              <w:rPr>
                                <w:rFonts w:ascii="Times New Roman" w:hAnsi="Times New Roman" w:cs="Times New Roman"/>
                              </w:rPr>
                              <w:t>The scope of the arbitrator’s authority includes determining whether or not the exercise (in this instance) by the employer of management rights violated a employment-related statute, specifically the Ontario Human Rights Code.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EC4A52E" id="_x0000_t202" coordsize="21600,21600" o:spt="202" path="m0,0l0,21600,21600,21600,21600,0xe">
                <v:stroke joinstyle="miter"/>
                <v:path gradientshapeok="t" o:connecttype="rect"/>
              </v:shapetype>
              <v:shape id="Text Box 4" o:spid="_x0000_s1026" type="#_x0000_t202" style="position:absolute;left:0;text-align:left;margin-left:0;margin-top:0;width:540pt;height:146.05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" filled="f" strokecolor="black [3213]">
                <v:textbox style="mso-fit-shape-to-text:t">
                  <w:txbxContent>
                    <w:p w14:paraId="47FC82C4" w14:textId="77777777" w:rsidR="003D1CE0" w:rsidRPr="00D14BA8" w:rsidRDefault="003D1CE0" w:rsidP="00A25AD6">
                      <w:pPr>
                        <w:pStyle w:val="ListParagraph"/>
                        <w:numPr>
                          <w:ilvl w:val="0"/>
                          <w:numId w:val="37"/>
                        </w:numPr>
                        <w:rPr>
                          <w:rFonts w:ascii="Times New Roman" w:hAnsi="Times New Roman" w:cs="Times New Roman"/>
                        </w:rPr>
                      </w:pPr>
                      <w:r w:rsidRPr="00D14BA8">
                        <w:rPr>
                          <w:rFonts w:ascii="Times New Roman" w:hAnsi="Times New Roman" w:cs="Times New Roman"/>
                        </w:rPr>
                        <w:t>Scope of Labour Arbitration</w:t>
                      </w:r>
                    </w:p>
                    <w:p w14:paraId="3D317B49" w14:textId="77777777" w:rsidR="003D1CE0" w:rsidRPr="00D14BA8" w:rsidRDefault="003D1CE0" w:rsidP="00A25AD6">
                      <w:pPr>
                        <w:pStyle w:val="ListParagraph"/>
                        <w:numPr>
                          <w:ilvl w:val="1"/>
                          <w:numId w:val="37"/>
                        </w:numPr>
                        <w:rPr>
                          <w:rFonts w:ascii="Times New Roman" w:hAnsi="Times New Roman" w:cs="Times New Roman"/>
                        </w:rPr>
                      </w:pPr>
                      <w:r w:rsidRPr="00D14BA8">
                        <w:rPr>
                          <w:rFonts w:ascii="Times New Roman" w:hAnsi="Times New Roman" w:cs="Times New Roman"/>
                        </w:rPr>
                        <w:t>Weber v. Ontario H</w:t>
                      </w:r>
                      <w:r>
                        <w:rPr>
                          <w:rFonts w:ascii="Times New Roman" w:hAnsi="Times New Roman" w:cs="Times New Roman"/>
                        </w:rPr>
                        <w:t xml:space="preserve">ydro [1995] SCC </w:t>
                      </w:r>
                      <w:r w:rsidRPr="00D14BA8">
                        <w:rPr>
                          <w:rFonts w:ascii="Times New Roman" w:hAnsi="Times New Roman" w:cs="Times New Roman"/>
                        </w:rPr>
                        <w:t>(Ref. Box 44.6)</w:t>
                      </w:r>
                    </w:p>
                    <w:p w14:paraId="2E537072" w14:textId="77777777" w:rsidR="003D1CE0" w:rsidRPr="00D14BA8" w:rsidRDefault="003D1CE0" w:rsidP="00A25AD6">
                      <w:pPr>
                        <w:pStyle w:val="ListParagraph"/>
                        <w:numPr>
                          <w:ilvl w:val="2"/>
                          <w:numId w:val="37"/>
                        </w:numPr>
                        <w:rPr>
                          <w:rFonts w:ascii="Times New Roman" w:hAnsi="Times New Roman" w:cs="Times New Roman"/>
                        </w:rPr>
                      </w:pPr>
                      <w:r w:rsidRPr="00D14BA8">
                        <w:rPr>
                          <w:rFonts w:ascii="Times New Roman" w:hAnsi="Times New Roman" w:cs="Times New Roman"/>
                        </w:rPr>
                        <w:t>The authority of the arbitrator extends to dealing with any dispute that arises directly or “inferentially” from the collective agreement. This includes torts or Charter challenges.</w:t>
                      </w:r>
                    </w:p>
                    <w:p w14:paraId="520D7F7C" w14:textId="77777777" w:rsidR="003D1CE0" w:rsidRPr="00D14BA8" w:rsidRDefault="003D1CE0" w:rsidP="00A25AD6">
                      <w:pPr>
                        <w:pStyle w:val="ListParagraph"/>
                        <w:numPr>
                          <w:ilvl w:val="1"/>
                          <w:numId w:val="37"/>
                        </w:numPr>
                        <w:rPr>
                          <w:rFonts w:ascii="Times New Roman" w:hAnsi="Times New Roman" w:cs="Times New Roman"/>
                        </w:rPr>
                      </w:pPr>
                      <w:r w:rsidRPr="00D14BA8">
                        <w:rPr>
                          <w:rFonts w:ascii="Times New Roman" w:hAnsi="Times New Roman" w:cs="Times New Roman"/>
                        </w:rPr>
                        <w:t>Parry Sound (District) Social Services Administration Board v. OPSEU, Local 324 [2003] SCC</w:t>
                      </w:r>
                    </w:p>
                    <w:p w14:paraId="6AE0891E" w14:textId="77777777" w:rsidR="003D1CE0" w:rsidRPr="002874AB" w:rsidRDefault="003D1CE0" w:rsidP="00A25AD6">
                      <w:pPr>
                        <w:pStyle w:val="ListParagraph"/>
                        <w:numPr>
                          <w:ilvl w:val="2"/>
                          <w:numId w:val="37"/>
                        </w:numPr>
                        <w:rPr>
                          <w:rFonts w:ascii="Times New Roman" w:hAnsi="Times New Roman" w:cs="Times New Roman"/>
                        </w:rPr>
                      </w:pPr>
                      <w:r w:rsidRPr="00D14BA8">
                        <w:rPr>
                          <w:rFonts w:ascii="Times New Roman" w:hAnsi="Times New Roman" w:cs="Times New Roman"/>
                        </w:rPr>
                        <w:t>The scope of the arbitrator’s authority includes determining whether or not the exercise (in this instance) by the employer of management rights violated a employment-related statute, specifically the Ontario Human Rights Code.</w:t>
                      </w:r>
                    </w:p>
                  </w:txbxContent>
                </v:textbox>
                <w10:wrap type="square"/>
              </v:shape>
            </w:pict>
          </mc:Fallback>
        </mc:AlternateContent>
      </w:r>
      <w:r w:rsidR="00322EB4" w:rsidRPr="003D1CE0">
        <w:rPr>
          <w:rFonts w:ascii="Times New Roman" w:hAnsi="Times New Roman" w:cs="Times New Roman"/>
          <w:b/>
          <w:sz w:val="22"/>
          <w:szCs w:val="22"/>
        </w:rPr>
        <w:t>Discipline and Dismissal</w:t>
      </w:r>
    </w:p>
    <w:p w14:paraId="43DF0545" w14:textId="599AA6FD" w:rsidR="00322EB4" w:rsidRPr="003D1CE0" w:rsidRDefault="00322EB4" w:rsidP="00A25AD6">
      <w:pPr>
        <w:pStyle w:val="ListParagraph"/>
        <w:numPr>
          <w:ilvl w:val="0"/>
          <w:numId w:val="38"/>
        </w:numPr>
        <w:rPr>
          <w:rFonts w:ascii="Times New Roman" w:hAnsi="Times New Roman" w:cs="Times New Roman"/>
          <w:sz w:val="22"/>
          <w:szCs w:val="22"/>
        </w:rPr>
      </w:pPr>
      <w:r w:rsidRPr="003D1CE0">
        <w:rPr>
          <w:rFonts w:ascii="Times New Roman" w:hAnsi="Times New Roman" w:cs="Times New Roman"/>
          <w:b/>
          <w:sz w:val="22"/>
          <w:szCs w:val="22"/>
        </w:rPr>
        <w:t>Just cause</w:t>
      </w:r>
    </w:p>
    <w:p w14:paraId="1D0526A8" w14:textId="50B71390" w:rsidR="00322EB4" w:rsidRPr="003D1CE0" w:rsidRDefault="00322EB4" w:rsidP="00A25AD6">
      <w:pPr>
        <w:pStyle w:val="ListParagraph"/>
        <w:numPr>
          <w:ilvl w:val="0"/>
          <w:numId w:val="38"/>
        </w:numPr>
        <w:rPr>
          <w:rFonts w:ascii="Times New Roman" w:hAnsi="Times New Roman" w:cs="Times New Roman"/>
          <w:sz w:val="22"/>
          <w:szCs w:val="22"/>
        </w:rPr>
      </w:pPr>
      <w:r w:rsidRPr="003D1CE0">
        <w:rPr>
          <w:rFonts w:ascii="Times New Roman" w:hAnsi="Times New Roman" w:cs="Times New Roman"/>
          <w:sz w:val="22"/>
          <w:szCs w:val="22"/>
        </w:rPr>
        <w:t>Employer must demonstrate just cause on a balance of probabilities, to discipline or dismiss an employee under a collective agreement</w:t>
      </w:r>
    </w:p>
    <w:p w14:paraId="04CD3D58" w14:textId="43BD2E0D" w:rsidR="00322EB4" w:rsidRPr="003D1CE0" w:rsidRDefault="00322EB4" w:rsidP="00A25AD6">
      <w:pPr>
        <w:pStyle w:val="ListParagraph"/>
        <w:numPr>
          <w:ilvl w:val="0"/>
          <w:numId w:val="38"/>
        </w:numPr>
        <w:rPr>
          <w:rFonts w:ascii="Times New Roman" w:hAnsi="Times New Roman" w:cs="Times New Roman"/>
          <w:sz w:val="22"/>
          <w:szCs w:val="22"/>
        </w:rPr>
      </w:pPr>
      <w:r w:rsidRPr="003D1CE0">
        <w:rPr>
          <w:rFonts w:ascii="Times New Roman" w:hAnsi="Times New Roman" w:cs="Times New Roman"/>
          <w:sz w:val="22"/>
          <w:szCs w:val="22"/>
        </w:rPr>
        <w:t xml:space="preserve">The test for just cause is similar to that for the individual employment contract; including reference to the context and proportionality test in </w:t>
      </w:r>
      <w:r w:rsidRPr="003D1CE0">
        <w:rPr>
          <w:rFonts w:ascii="Times New Roman" w:hAnsi="Times New Roman" w:cs="Times New Roman"/>
          <w:color w:val="FF0000"/>
          <w:sz w:val="22"/>
          <w:szCs w:val="22"/>
        </w:rPr>
        <w:t>McKinley v. BC Tel</w:t>
      </w:r>
    </w:p>
    <w:p w14:paraId="56B83909" w14:textId="77777777" w:rsidR="00322EB4" w:rsidRPr="003D1CE0" w:rsidRDefault="00322EB4"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rPr>
        <w:t>Has the employer demonstrated reasonable cause to discipline the employee?</w:t>
      </w:r>
    </w:p>
    <w:p w14:paraId="7470ECFA" w14:textId="77777777" w:rsidR="00322EB4" w:rsidRPr="003D1CE0" w:rsidRDefault="00322EB4"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rPr>
        <w:t>If so, was the employer’s penalty excessive?</w:t>
      </w:r>
    </w:p>
    <w:p w14:paraId="2B402370" w14:textId="77777777" w:rsidR="00322EB4" w:rsidRPr="003D1CE0" w:rsidRDefault="00322EB4"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rPr>
        <w:t>If so, what is an acceptable penalty?</w:t>
      </w:r>
    </w:p>
    <w:p w14:paraId="496506A8" w14:textId="6EEE9270" w:rsidR="00322EB4" w:rsidRPr="003D1CE0" w:rsidRDefault="00190FE5" w:rsidP="00A25AD6">
      <w:pPr>
        <w:pStyle w:val="ListParagraph"/>
        <w:numPr>
          <w:ilvl w:val="0"/>
          <w:numId w:val="38"/>
        </w:numPr>
        <w:rPr>
          <w:rFonts w:ascii="Times New Roman" w:hAnsi="Times New Roman" w:cs="Times New Roman"/>
          <w:sz w:val="22"/>
          <w:szCs w:val="22"/>
        </w:rPr>
      </w:pPr>
      <w:r w:rsidRPr="003D1CE0">
        <w:rPr>
          <w:rFonts w:ascii="Times New Roman" w:hAnsi="Times New Roman" w:cs="Times New Roman"/>
          <w:sz w:val="22"/>
          <w:szCs w:val="22"/>
        </w:rPr>
        <w:t>Arbitrator’s right to substitute thei</w:t>
      </w:r>
      <w:r w:rsidR="00197DA8" w:rsidRPr="003D1CE0">
        <w:rPr>
          <w:rFonts w:ascii="Times New Roman" w:hAnsi="Times New Roman" w:cs="Times New Roman"/>
          <w:sz w:val="22"/>
          <w:szCs w:val="22"/>
        </w:rPr>
        <w:t xml:space="preserve">r own penalty for employer is found in OLRA </w:t>
      </w:r>
    </w:p>
    <w:p w14:paraId="53425F14" w14:textId="09681392" w:rsidR="00197DA8" w:rsidRPr="003D1CE0" w:rsidRDefault="00197DA8" w:rsidP="00A25AD6">
      <w:pPr>
        <w:pStyle w:val="ListParagraph"/>
        <w:numPr>
          <w:ilvl w:val="1"/>
          <w:numId w:val="38"/>
        </w:numPr>
        <w:rPr>
          <w:rFonts w:ascii="Times New Roman" w:hAnsi="Times New Roman" w:cs="Times New Roman"/>
          <w:sz w:val="22"/>
          <w:szCs w:val="22"/>
          <w:lang w:val="en-US"/>
        </w:rPr>
      </w:pPr>
      <w:r w:rsidRPr="003D1CE0">
        <w:rPr>
          <w:rFonts w:ascii="Times New Roman" w:hAnsi="Times New Roman" w:cs="Times New Roman"/>
          <w:i/>
          <w:iCs/>
          <w:sz w:val="22"/>
          <w:szCs w:val="22"/>
          <w:lang w:val="en-US"/>
        </w:rPr>
        <w:t>Except only where the collective agreement imposes fixed penalties for certain infractions, the arbitrator can substitute his or her own penalty for the employer’s</w:t>
      </w:r>
      <w:r w:rsidRPr="003D1CE0">
        <w:rPr>
          <w:rFonts w:ascii="Times New Roman" w:hAnsi="Times New Roman" w:cs="Times New Roman"/>
          <w:sz w:val="22"/>
          <w:szCs w:val="22"/>
          <w:lang w:val="en-US"/>
        </w:rPr>
        <w:t>.</w:t>
      </w:r>
      <w:r w:rsidRPr="003D1CE0">
        <w:rPr>
          <w:rFonts w:ascii="Times New Roman" w:hAnsi="Times New Roman" w:cs="Times New Roman"/>
          <w:i/>
          <w:iCs/>
          <w:sz w:val="22"/>
          <w:szCs w:val="22"/>
          <w:lang w:val="en-US"/>
        </w:rPr>
        <w:t> </w:t>
      </w:r>
      <w:r w:rsidRPr="003D1CE0">
        <w:rPr>
          <w:rFonts w:ascii="Times New Roman" w:hAnsi="Times New Roman" w:cs="Times New Roman"/>
          <w:i/>
          <w:iCs/>
          <w:color w:val="FF0000"/>
          <w:sz w:val="22"/>
          <w:szCs w:val="22"/>
          <w:lang w:val="en-US"/>
        </w:rPr>
        <w:t xml:space="preserve"> </w:t>
      </w:r>
      <w:r w:rsidRPr="003D1CE0">
        <w:rPr>
          <w:rFonts w:ascii="Times New Roman" w:hAnsi="Times New Roman" w:cs="Times New Roman"/>
          <w:color w:val="FF0000"/>
          <w:sz w:val="22"/>
          <w:szCs w:val="22"/>
          <w:lang w:val="en-US"/>
        </w:rPr>
        <w:t>[S. 48. (17)]</w:t>
      </w:r>
    </w:p>
    <w:p w14:paraId="78C38999" w14:textId="36921211" w:rsidR="00197DA8" w:rsidRPr="003D1CE0" w:rsidRDefault="00197DA8" w:rsidP="00197DA8">
      <w:pPr>
        <w:jc w:val="center"/>
        <w:rPr>
          <w:rFonts w:ascii="Times New Roman" w:hAnsi="Times New Roman" w:cs="Times New Roman"/>
          <w:b/>
          <w:sz w:val="22"/>
          <w:szCs w:val="22"/>
          <w:lang w:val="en-US"/>
        </w:rPr>
      </w:pPr>
      <w:r w:rsidRPr="003D1CE0">
        <w:rPr>
          <w:rFonts w:ascii="Times New Roman" w:hAnsi="Times New Roman" w:cs="Times New Roman"/>
          <w:b/>
          <w:sz w:val="22"/>
          <w:szCs w:val="22"/>
          <w:lang w:val="en-US"/>
        </w:rPr>
        <w:t xml:space="preserve">Grounds for Discipline &amp; Discharge </w:t>
      </w:r>
    </w:p>
    <w:p w14:paraId="7E777F14" w14:textId="77777777" w:rsidR="00197DA8" w:rsidRPr="003D1CE0" w:rsidRDefault="00197DA8" w:rsidP="00A25AD6">
      <w:pPr>
        <w:pStyle w:val="ListParagraph"/>
        <w:numPr>
          <w:ilvl w:val="0"/>
          <w:numId w:val="38"/>
        </w:numPr>
        <w:rPr>
          <w:rFonts w:ascii="Times New Roman" w:hAnsi="Times New Roman" w:cs="Times New Roman"/>
          <w:sz w:val="22"/>
          <w:szCs w:val="22"/>
        </w:rPr>
      </w:pPr>
      <w:r w:rsidRPr="003D1CE0">
        <w:rPr>
          <w:rFonts w:ascii="Times New Roman" w:hAnsi="Times New Roman" w:cs="Times New Roman"/>
          <w:sz w:val="22"/>
          <w:szCs w:val="22"/>
        </w:rPr>
        <w:t>Grounds for discipline/discharge under a collective agreement are generally same as under individual employment contract</w:t>
      </w:r>
    </w:p>
    <w:p w14:paraId="6D29B57A" w14:textId="49531CC6" w:rsidR="00197DA8" w:rsidRPr="003D1CE0" w:rsidRDefault="00197DA8"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u w:val="single"/>
        </w:rPr>
        <w:t xml:space="preserve">Dishonesty: </w:t>
      </w:r>
      <w:r w:rsidRPr="003D1CE0">
        <w:rPr>
          <w:rFonts w:ascii="Times New Roman" w:hAnsi="Times New Roman" w:cs="Times New Roman"/>
          <w:sz w:val="22"/>
          <w:szCs w:val="22"/>
        </w:rPr>
        <w:t>not every dishonest act constitutes dismissal. Was the act premeditated? How serious was it? Was the employee remorseful?</w:t>
      </w:r>
    </w:p>
    <w:p w14:paraId="06AC08CE" w14:textId="77777777" w:rsidR="00197DA8" w:rsidRPr="003D1CE0" w:rsidRDefault="00197DA8"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u w:val="single"/>
        </w:rPr>
        <w:t xml:space="preserve">Poor Performance/Incompetence: </w:t>
      </w:r>
      <w:r w:rsidRPr="003D1CE0">
        <w:rPr>
          <w:rFonts w:ascii="Times New Roman" w:hAnsi="Times New Roman" w:cs="Times New Roman"/>
          <w:sz w:val="22"/>
          <w:szCs w:val="22"/>
        </w:rPr>
        <w:t>The arbitrator will distinguish between culpable (blameworthy) incompetence and non-culpable (doing the best I can) incompetence.</w:t>
      </w:r>
    </w:p>
    <w:p w14:paraId="1102C1E5" w14:textId="4BBECC9D" w:rsidR="00197DA8" w:rsidRPr="003D1CE0" w:rsidRDefault="00197DA8" w:rsidP="00A25AD6">
      <w:pPr>
        <w:pStyle w:val="ListParagraph"/>
        <w:numPr>
          <w:ilvl w:val="2"/>
          <w:numId w:val="38"/>
        </w:numPr>
        <w:rPr>
          <w:rFonts w:ascii="Times New Roman" w:hAnsi="Times New Roman" w:cs="Times New Roman"/>
          <w:sz w:val="22"/>
          <w:szCs w:val="22"/>
        </w:rPr>
      </w:pPr>
      <w:r w:rsidRPr="003D1CE0">
        <w:rPr>
          <w:rFonts w:ascii="Times New Roman" w:hAnsi="Times New Roman" w:cs="Times New Roman"/>
          <w:sz w:val="22"/>
          <w:szCs w:val="22"/>
        </w:rPr>
        <w:t xml:space="preserve">The employer must follow a performance improvement process before it can discipline or terminate an employee. </w:t>
      </w:r>
    </w:p>
    <w:p w14:paraId="1FAE4324" w14:textId="30744916" w:rsidR="00197DA8" w:rsidRPr="003D1CE0" w:rsidRDefault="00197DA8"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u w:val="single"/>
        </w:rPr>
        <w:t>Insubordination:</w:t>
      </w:r>
      <w:r w:rsidR="00B7539D" w:rsidRPr="003D1CE0">
        <w:rPr>
          <w:rFonts w:ascii="Times New Roman" w:hAnsi="Times New Roman" w:cs="Times New Roman"/>
          <w:sz w:val="22"/>
          <w:szCs w:val="22"/>
          <w:u w:val="single"/>
        </w:rPr>
        <w:t xml:space="preserve"> </w:t>
      </w:r>
      <w:r w:rsidR="00B7539D" w:rsidRPr="003D1CE0">
        <w:rPr>
          <w:rFonts w:ascii="Times New Roman" w:hAnsi="Times New Roman" w:cs="Times New Roman"/>
          <w:sz w:val="22"/>
          <w:szCs w:val="22"/>
        </w:rPr>
        <w:t>employer must establish that it gave clear order understood by employee, a person in authority gave the order, the employer disobeyed the order</w:t>
      </w:r>
    </w:p>
    <w:p w14:paraId="3A77F894" w14:textId="47F2F701" w:rsidR="00197DA8" w:rsidRPr="003D1CE0" w:rsidRDefault="00B7539D"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u w:val="single"/>
        </w:rPr>
        <w:t>“work now grieve later”</w:t>
      </w:r>
      <w:r w:rsidR="00A91168" w:rsidRPr="003D1CE0">
        <w:rPr>
          <w:rFonts w:ascii="Times New Roman" w:hAnsi="Times New Roman" w:cs="Times New Roman"/>
          <w:sz w:val="22"/>
          <w:szCs w:val="22"/>
          <w:u w:val="single"/>
        </w:rPr>
        <w:t xml:space="preserve"> Rule: </w:t>
      </w:r>
      <w:r w:rsidR="00A91168" w:rsidRPr="003D1CE0">
        <w:rPr>
          <w:rFonts w:ascii="Times New Roman" w:hAnsi="Times New Roman" w:cs="Times New Roman"/>
          <w:sz w:val="22"/>
          <w:szCs w:val="22"/>
        </w:rPr>
        <w:t>applies when an employee believes an order violates the collective agreement</w:t>
      </w:r>
    </w:p>
    <w:p w14:paraId="4888ECD8" w14:textId="6D5C485D" w:rsidR="00A91168" w:rsidRPr="003D1CE0" w:rsidRDefault="00A91168" w:rsidP="00A25AD6">
      <w:pPr>
        <w:pStyle w:val="ListParagraph"/>
        <w:numPr>
          <w:ilvl w:val="2"/>
          <w:numId w:val="38"/>
        </w:numPr>
        <w:rPr>
          <w:rFonts w:ascii="Times New Roman" w:hAnsi="Times New Roman" w:cs="Times New Roman"/>
          <w:sz w:val="22"/>
          <w:szCs w:val="22"/>
        </w:rPr>
      </w:pPr>
      <w:r w:rsidRPr="003D1CE0">
        <w:rPr>
          <w:rFonts w:ascii="Times New Roman" w:hAnsi="Times New Roman" w:cs="Times New Roman"/>
          <w:sz w:val="22"/>
          <w:szCs w:val="22"/>
        </w:rPr>
        <w:t xml:space="preserve">exceptions: </w:t>
      </w:r>
    </w:p>
    <w:p w14:paraId="6AE3ACEF" w14:textId="77777777" w:rsidR="00A91168" w:rsidRPr="003D1CE0" w:rsidRDefault="00A91168" w:rsidP="00A25AD6">
      <w:pPr>
        <w:pStyle w:val="ListParagraph"/>
        <w:numPr>
          <w:ilvl w:val="3"/>
          <w:numId w:val="38"/>
        </w:numPr>
        <w:rPr>
          <w:rFonts w:ascii="Times New Roman" w:hAnsi="Times New Roman" w:cs="Times New Roman"/>
          <w:sz w:val="22"/>
          <w:szCs w:val="22"/>
        </w:rPr>
      </w:pPr>
      <w:r w:rsidRPr="003D1CE0">
        <w:rPr>
          <w:rFonts w:ascii="Times New Roman" w:hAnsi="Times New Roman" w:cs="Times New Roman"/>
          <w:sz w:val="22"/>
          <w:szCs w:val="22"/>
        </w:rPr>
        <w:t>The order may compromise health and safety;</w:t>
      </w:r>
    </w:p>
    <w:p w14:paraId="3B6E2ADC" w14:textId="77777777" w:rsidR="00A91168" w:rsidRPr="003D1CE0" w:rsidRDefault="00A91168" w:rsidP="00A25AD6">
      <w:pPr>
        <w:pStyle w:val="ListParagraph"/>
        <w:numPr>
          <w:ilvl w:val="3"/>
          <w:numId w:val="38"/>
        </w:numPr>
        <w:rPr>
          <w:rFonts w:ascii="Times New Roman" w:hAnsi="Times New Roman" w:cs="Times New Roman"/>
          <w:sz w:val="22"/>
          <w:szCs w:val="22"/>
        </w:rPr>
      </w:pPr>
      <w:r w:rsidRPr="003D1CE0">
        <w:rPr>
          <w:rFonts w:ascii="Times New Roman" w:hAnsi="Times New Roman" w:cs="Times New Roman"/>
          <w:sz w:val="22"/>
          <w:szCs w:val="22"/>
        </w:rPr>
        <w:t>The order is illegal;</w:t>
      </w:r>
    </w:p>
    <w:p w14:paraId="0C6F1244" w14:textId="77777777" w:rsidR="00A91168" w:rsidRPr="003D1CE0" w:rsidRDefault="00A91168" w:rsidP="00A25AD6">
      <w:pPr>
        <w:pStyle w:val="ListParagraph"/>
        <w:numPr>
          <w:ilvl w:val="3"/>
          <w:numId w:val="38"/>
        </w:numPr>
        <w:rPr>
          <w:rFonts w:ascii="Times New Roman" w:hAnsi="Times New Roman" w:cs="Times New Roman"/>
          <w:sz w:val="22"/>
          <w:szCs w:val="22"/>
        </w:rPr>
      </w:pPr>
      <w:r w:rsidRPr="003D1CE0">
        <w:rPr>
          <w:rFonts w:ascii="Times New Roman" w:hAnsi="Times New Roman" w:cs="Times New Roman"/>
          <w:sz w:val="22"/>
          <w:szCs w:val="22"/>
        </w:rPr>
        <w:t>It interferes with urgent union business;</w:t>
      </w:r>
    </w:p>
    <w:p w14:paraId="1C1C741A" w14:textId="77777777" w:rsidR="00A91168" w:rsidRPr="003D1CE0" w:rsidRDefault="00A91168" w:rsidP="00A25AD6">
      <w:pPr>
        <w:pStyle w:val="ListParagraph"/>
        <w:numPr>
          <w:ilvl w:val="3"/>
          <w:numId w:val="38"/>
        </w:numPr>
        <w:rPr>
          <w:rFonts w:ascii="Times New Roman" w:hAnsi="Times New Roman" w:cs="Times New Roman"/>
          <w:sz w:val="22"/>
          <w:szCs w:val="22"/>
        </w:rPr>
      </w:pPr>
      <w:r w:rsidRPr="003D1CE0">
        <w:rPr>
          <w:rFonts w:ascii="Times New Roman" w:hAnsi="Times New Roman" w:cs="Times New Roman"/>
          <w:sz w:val="22"/>
          <w:szCs w:val="22"/>
        </w:rPr>
        <w:t>It deals with personal appearance in a prejudicial manner;</w:t>
      </w:r>
    </w:p>
    <w:p w14:paraId="0A9EC22B" w14:textId="77777777" w:rsidR="00A91168" w:rsidRPr="003D1CE0" w:rsidRDefault="00A91168" w:rsidP="00A25AD6">
      <w:pPr>
        <w:pStyle w:val="ListParagraph"/>
        <w:numPr>
          <w:ilvl w:val="3"/>
          <w:numId w:val="38"/>
        </w:numPr>
        <w:rPr>
          <w:rFonts w:ascii="Times New Roman" w:hAnsi="Times New Roman" w:cs="Times New Roman"/>
          <w:sz w:val="22"/>
          <w:szCs w:val="22"/>
        </w:rPr>
      </w:pPr>
      <w:r w:rsidRPr="003D1CE0">
        <w:rPr>
          <w:rFonts w:ascii="Times New Roman" w:hAnsi="Times New Roman" w:cs="Times New Roman"/>
          <w:sz w:val="22"/>
          <w:szCs w:val="22"/>
        </w:rPr>
        <w:t>It deals with medical or other privacy matters.</w:t>
      </w:r>
    </w:p>
    <w:p w14:paraId="2EFBAC9D" w14:textId="77777777" w:rsidR="00A91168" w:rsidRPr="003D1CE0" w:rsidRDefault="00A91168"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u w:val="single"/>
        </w:rPr>
        <w:t>Harassment, Violence, threats:</w:t>
      </w:r>
      <w:r w:rsidRPr="003D1CE0">
        <w:rPr>
          <w:rFonts w:ascii="Times New Roman" w:hAnsi="Times New Roman" w:cs="Times New Roman"/>
          <w:sz w:val="22"/>
          <w:szCs w:val="22"/>
        </w:rPr>
        <w:t xml:space="preserve"> not every instance is grounds for dismissal;</w:t>
      </w:r>
      <w:r w:rsidRPr="003D1CE0">
        <w:rPr>
          <w:rFonts w:ascii="Times New Roman" w:hAnsi="Times New Roman" w:cs="Times New Roman"/>
          <w:sz w:val="22"/>
          <w:szCs w:val="22"/>
          <w:u w:val="single"/>
        </w:rPr>
        <w:t xml:space="preserve"> </w:t>
      </w:r>
      <w:r w:rsidRPr="003D1CE0">
        <w:rPr>
          <w:rFonts w:ascii="Times New Roman" w:hAnsi="Times New Roman" w:cs="Times New Roman"/>
          <w:sz w:val="22"/>
          <w:szCs w:val="22"/>
        </w:rPr>
        <w:t>context and proportionality must be considered</w:t>
      </w:r>
    </w:p>
    <w:p w14:paraId="784D5EF9" w14:textId="77777777" w:rsidR="00A91168" w:rsidRPr="003D1CE0" w:rsidRDefault="00A91168" w:rsidP="00A25AD6">
      <w:pPr>
        <w:pStyle w:val="ListParagraph"/>
        <w:numPr>
          <w:ilvl w:val="2"/>
          <w:numId w:val="38"/>
        </w:numPr>
        <w:rPr>
          <w:rFonts w:ascii="Times New Roman" w:hAnsi="Times New Roman" w:cs="Times New Roman"/>
          <w:sz w:val="22"/>
          <w:szCs w:val="22"/>
        </w:rPr>
      </w:pPr>
      <w:r w:rsidRPr="003D1CE0">
        <w:rPr>
          <w:rFonts w:ascii="Times New Roman" w:hAnsi="Times New Roman" w:cs="Times New Roman"/>
          <w:sz w:val="22"/>
          <w:szCs w:val="22"/>
        </w:rPr>
        <w:t>length of service, seriousness of incident, disciplinary record, provocation</w:t>
      </w:r>
    </w:p>
    <w:p w14:paraId="7A55FAAF" w14:textId="5CBEFACE" w:rsidR="00A91168" w:rsidRPr="003D1CE0" w:rsidRDefault="00A91168"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u w:val="single"/>
        </w:rPr>
        <w:t xml:space="preserve">Absenteeism/Lateness: </w:t>
      </w:r>
      <w:r w:rsidRPr="003D1CE0">
        <w:rPr>
          <w:rFonts w:ascii="Times New Roman" w:hAnsi="Times New Roman" w:cs="Times New Roman"/>
          <w:sz w:val="22"/>
          <w:szCs w:val="22"/>
        </w:rPr>
        <w:t>arbitrator distinguishes between culpable (blameworthy) an innocent absenteeism. Only culpable is grounds for discipline. For dismissal;</w:t>
      </w:r>
    </w:p>
    <w:p w14:paraId="074A00A8" w14:textId="77777777" w:rsidR="00A91168" w:rsidRPr="003D1CE0" w:rsidRDefault="00A91168" w:rsidP="00A25AD6">
      <w:pPr>
        <w:pStyle w:val="ListParagraph"/>
        <w:numPr>
          <w:ilvl w:val="2"/>
          <w:numId w:val="38"/>
        </w:numPr>
        <w:rPr>
          <w:rFonts w:ascii="Times New Roman" w:hAnsi="Times New Roman" w:cs="Times New Roman"/>
          <w:sz w:val="22"/>
          <w:szCs w:val="22"/>
        </w:rPr>
      </w:pPr>
      <w:r w:rsidRPr="003D1CE0">
        <w:rPr>
          <w:rFonts w:ascii="Times New Roman" w:hAnsi="Times New Roman" w:cs="Times New Roman"/>
          <w:sz w:val="22"/>
          <w:szCs w:val="22"/>
        </w:rPr>
        <w:lastRenderedPageBreak/>
        <w:t>The absenteeism is excessive relative to the average in the workplace; and</w:t>
      </w:r>
    </w:p>
    <w:p w14:paraId="3D07D2B8" w14:textId="77777777" w:rsidR="00A91168" w:rsidRPr="003D1CE0" w:rsidRDefault="00A91168" w:rsidP="00A25AD6">
      <w:pPr>
        <w:pStyle w:val="ListParagraph"/>
        <w:numPr>
          <w:ilvl w:val="2"/>
          <w:numId w:val="38"/>
        </w:numPr>
        <w:rPr>
          <w:rFonts w:ascii="Times New Roman" w:hAnsi="Times New Roman" w:cs="Times New Roman"/>
          <w:sz w:val="22"/>
          <w:szCs w:val="22"/>
        </w:rPr>
      </w:pPr>
      <w:r w:rsidRPr="003D1CE0">
        <w:rPr>
          <w:rFonts w:ascii="Times New Roman" w:hAnsi="Times New Roman" w:cs="Times New Roman"/>
          <w:sz w:val="22"/>
          <w:szCs w:val="22"/>
        </w:rPr>
        <w:t>There is no reasonable prospect of the employee returning to work in the foreseeable future, consistent with the employer’s obligation to accommodate the employee under the Human Rights Code.</w:t>
      </w:r>
    </w:p>
    <w:p w14:paraId="23124D40" w14:textId="175A00D6" w:rsidR="00A91168" w:rsidRPr="003D1CE0" w:rsidRDefault="00A91168" w:rsidP="00A25AD6">
      <w:pPr>
        <w:pStyle w:val="ListParagraph"/>
        <w:numPr>
          <w:ilvl w:val="1"/>
          <w:numId w:val="38"/>
        </w:numPr>
        <w:rPr>
          <w:rFonts w:ascii="Times New Roman" w:hAnsi="Times New Roman" w:cs="Times New Roman"/>
          <w:sz w:val="22"/>
          <w:szCs w:val="22"/>
        </w:rPr>
      </w:pPr>
      <w:r w:rsidRPr="003D1CE0">
        <w:rPr>
          <w:rFonts w:ascii="Times New Roman" w:hAnsi="Times New Roman" w:cs="Times New Roman"/>
          <w:sz w:val="22"/>
          <w:szCs w:val="22"/>
          <w:u w:val="single"/>
        </w:rPr>
        <w:t>Off-Duty Conduct:</w:t>
      </w:r>
      <w:r w:rsidRPr="003D1CE0">
        <w:rPr>
          <w:rFonts w:ascii="Times New Roman" w:hAnsi="Times New Roman" w:cs="Times New Roman"/>
          <w:sz w:val="22"/>
          <w:szCs w:val="22"/>
        </w:rPr>
        <w:t xml:space="preserve"> what employee does outside of work is not grounds for discipline</w:t>
      </w:r>
    </w:p>
    <w:p w14:paraId="7DEC2146" w14:textId="67E9A84C" w:rsidR="00A91168" w:rsidRPr="003D1CE0" w:rsidRDefault="00A91168" w:rsidP="00A25AD6">
      <w:pPr>
        <w:pStyle w:val="ListParagraph"/>
        <w:numPr>
          <w:ilvl w:val="2"/>
          <w:numId w:val="38"/>
        </w:numPr>
        <w:rPr>
          <w:rFonts w:ascii="Times New Roman" w:hAnsi="Times New Roman" w:cs="Times New Roman"/>
          <w:sz w:val="22"/>
          <w:szCs w:val="22"/>
        </w:rPr>
      </w:pPr>
      <w:r w:rsidRPr="003D1CE0">
        <w:rPr>
          <w:rFonts w:ascii="Times New Roman" w:hAnsi="Times New Roman" w:cs="Times New Roman"/>
          <w:sz w:val="22"/>
          <w:szCs w:val="22"/>
        </w:rPr>
        <w:t>Exception is where it interferes with the job or where it may harm the employer’s business or reputation</w:t>
      </w:r>
    </w:p>
    <w:p w14:paraId="1EC4B929" w14:textId="1B9F572B" w:rsidR="00E16099" w:rsidRPr="00626373" w:rsidRDefault="00E16099" w:rsidP="00A25AD6">
      <w:pPr>
        <w:pStyle w:val="ListParagraph"/>
        <w:numPr>
          <w:ilvl w:val="1"/>
          <w:numId w:val="38"/>
        </w:numPr>
        <w:rPr>
          <w:rFonts w:ascii="Times New Roman" w:hAnsi="Times New Roman" w:cs="Times New Roman"/>
          <w:sz w:val="22"/>
          <w:szCs w:val="22"/>
          <w:u w:val="single"/>
        </w:rPr>
      </w:pPr>
      <w:r w:rsidRPr="003D1CE0">
        <w:rPr>
          <w:rFonts w:ascii="Times New Roman" w:hAnsi="Times New Roman" w:cs="Times New Roman"/>
          <w:sz w:val="22"/>
          <w:szCs w:val="22"/>
          <w:u w:val="single"/>
        </w:rPr>
        <w:t xml:space="preserve">Intoxication: </w:t>
      </w:r>
      <w:r w:rsidRPr="003D1CE0">
        <w:rPr>
          <w:rFonts w:ascii="Times New Roman" w:hAnsi="Times New Roman" w:cs="Times New Roman"/>
          <w:sz w:val="22"/>
          <w:szCs w:val="22"/>
        </w:rPr>
        <w:t>As a general rule, intoxication at work is a serious offence; The employer must keep in mind whether or not the employee is addicted, in which case accommodation may be required under the Human Rights Code.</w:t>
      </w:r>
    </w:p>
    <w:p w14:paraId="655E7D69" w14:textId="77777777" w:rsidR="00626373" w:rsidRPr="00626373" w:rsidRDefault="00626373" w:rsidP="00626373">
      <w:pPr>
        <w:rPr>
          <w:rFonts w:ascii="Times New Roman" w:hAnsi="Times New Roman" w:cs="Times New Roman"/>
          <w:sz w:val="22"/>
          <w:szCs w:val="22"/>
          <w:u w:val="single"/>
        </w:rPr>
      </w:pPr>
    </w:p>
    <w:p w14:paraId="7F6F37F6" w14:textId="77777777" w:rsidR="00626373" w:rsidRPr="009C2460" w:rsidRDefault="00626373" w:rsidP="00626373">
      <w:pPr>
        <w:rPr>
          <w:rFonts w:ascii="Times New Roman" w:hAnsi="Times New Roman" w:cs="Times New Roman"/>
          <w:b/>
          <w:u w:val="single"/>
        </w:rPr>
      </w:pPr>
      <w:r w:rsidRPr="009C2460">
        <w:rPr>
          <w:rFonts w:ascii="Times New Roman" w:hAnsi="Times New Roman" w:cs="Times New Roman"/>
          <w:b/>
          <w:highlight w:val="cyan"/>
          <w:u w:val="single"/>
        </w:rPr>
        <w:t>LAW 529 – Class 11 – The Collective Bargaining Regime (fair representation)</w:t>
      </w:r>
    </w:p>
    <w:p w14:paraId="68C2D233" w14:textId="77777777" w:rsidR="00626373" w:rsidRPr="009C2460" w:rsidRDefault="00626373" w:rsidP="00626373">
      <w:pPr>
        <w:rPr>
          <w:rFonts w:ascii="Times New Roman" w:hAnsi="Times New Roman" w:cs="Times New Roman"/>
        </w:rPr>
      </w:pPr>
      <w:r w:rsidRPr="009C2460">
        <w:rPr>
          <w:rFonts w:ascii="Times New Roman" w:hAnsi="Times New Roman" w:cs="Times New Roman"/>
          <w:b/>
          <w:highlight w:val="yellow"/>
        </w:rPr>
        <w:t>Chapter 46: The Regulation of Unions: Legal Status, the Duty of Fair Representation, and Decertification</w:t>
      </w:r>
    </w:p>
    <w:p w14:paraId="1506D5DB" w14:textId="77777777" w:rsidR="00626373" w:rsidRPr="009C2460" w:rsidRDefault="00626373" w:rsidP="00A25AD6">
      <w:pPr>
        <w:pStyle w:val="ListParagraph"/>
        <w:numPr>
          <w:ilvl w:val="0"/>
          <w:numId w:val="51"/>
        </w:numPr>
        <w:rPr>
          <w:rFonts w:ascii="Times New Roman" w:hAnsi="Times New Roman" w:cs="Times New Roman"/>
        </w:rPr>
      </w:pPr>
      <w:r w:rsidRPr="009C2460">
        <w:rPr>
          <w:rFonts w:ascii="Times New Roman" w:hAnsi="Times New Roman" w:cs="Times New Roman"/>
        </w:rPr>
        <w:t xml:space="preserve">Union </w:t>
      </w:r>
      <w:r w:rsidRPr="009C2460">
        <w:rPr>
          <w:rFonts w:ascii="Times New Roman" w:hAnsi="Times New Roman" w:cs="Times New Roman"/>
        </w:rPr>
        <w:sym w:font="Wingdings" w:char="F0E0"/>
      </w:r>
      <w:r w:rsidRPr="009C2460">
        <w:rPr>
          <w:rFonts w:ascii="Times New Roman" w:hAnsi="Times New Roman" w:cs="Times New Roman"/>
        </w:rPr>
        <w:t xml:space="preserve"> Combination of individual workers who have joined together for the purpose of trying to improve working conditions. </w:t>
      </w:r>
    </w:p>
    <w:p w14:paraId="4246F88B" w14:textId="77777777" w:rsidR="00626373" w:rsidRPr="009C2460" w:rsidRDefault="00626373" w:rsidP="00A25AD6">
      <w:pPr>
        <w:pStyle w:val="ListParagraph"/>
        <w:numPr>
          <w:ilvl w:val="0"/>
          <w:numId w:val="51"/>
        </w:numPr>
        <w:rPr>
          <w:rFonts w:ascii="Times New Roman" w:hAnsi="Times New Roman" w:cs="Times New Roman"/>
        </w:rPr>
      </w:pPr>
      <w:r w:rsidRPr="009C2460">
        <w:rPr>
          <w:rFonts w:ascii="Times New Roman" w:hAnsi="Times New Roman" w:cs="Times New Roman"/>
        </w:rPr>
        <w:t xml:space="preserve">Do unions have a legal status? Similar to a corporation as a “legal person” </w:t>
      </w:r>
      <w:r w:rsidRPr="009C2460">
        <w:rPr>
          <w:rFonts w:ascii="Times New Roman" w:hAnsi="Times New Roman" w:cs="Times New Roman"/>
        </w:rPr>
        <w:sym w:font="Wingdings" w:char="F0E0"/>
      </w:r>
      <w:r w:rsidRPr="009C2460">
        <w:rPr>
          <w:rFonts w:ascii="Times New Roman" w:hAnsi="Times New Roman" w:cs="Times New Roman"/>
        </w:rPr>
        <w:t xml:space="preserve"> Within the collective bargaining regime, unions clearly do have legal status. </w:t>
      </w:r>
    </w:p>
    <w:p w14:paraId="37B9B900" w14:textId="77777777" w:rsidR="00626373" w:rsidRPr="009C2460" w:rsidRDefault="00626373" w:rsidP="00A25AD6">
      <w:pPr>
        <w:pStyle w:val="ListParagraph"/>
        <w:numPr>
          <w:ilvl w:val="0"/>
          <w:numId w:val="51"/>
        </w:numPr>
        <w:rPr>
          <w:rFonts w:ascii="Times New Roman" w:hAnsi="Times New Roman" w:cs="Times New Roman"/>
        </w:rPr>
      </w:pPr>
      <w:r w:rsidRPr="009C2460">
        <w:rPr>
          <w:rFonts w:ascii="Times New Roman" w:hAnsi="Times New Roman" w:cs="Times New Roman"/>
        </w:rPr>
        <w:t xml:space="preserve">Legal obligation imposed on unions: Duty of fair representation (DFR). </w:t>
      </w:r>
    </w:p>
    <w:p w14:paraId="6AFAF9EF" w14:textId="77777777" w:rsidR="00626373" w:rsidRPr="009C2460" w:rsidRDefault="00626373" w:rsidP="00A25AD6">
      <w:pPr>
        <w:pStyle w:val="ListParagraph"/>
        <w:numPr>
          <w:ilvl w:val="0"/>
          <w:numId w:val="51"/>
        </w:numPr>
        <w:rPr>
          <w:rFonts w:ascii="Times New Roman" w:hAnsi="Times New Roman" w:cs="Times New Roman"/>
        </w:rPr>
      </w:pPr>
      <w:r w:rsidRPr="009C2460">
        <w:rPr>
          <w:rFonts w:ascii="Times New Roman" w:hAnsi="Times New Roman" w:cs="Times New Roman"/>
          <w:b/>
        </w:rPr>
        <w:t xml:space="preserve">Decertification: </w:t>
      </w:r>
      <w:r w:rsidRPr="009C2460">
        <w:rPr>
          <w:rFonts w:ascii="Times New Roman" w:hAnsi="Times New Roman" w:cs="Times New Roman"/>
        </w:rPr>
        <w:t xml:space="preserve">Workers can remove their union and go back to their common law regime. </w:t>
      </w:r>
    </w:p>
    <w:p w14:paraId="395323DC" w14:textId="77777777" w:rsidR="00626373" w:rsidRPr="009C2460" w:rsidRDefault="00626373" w:rsidP="00626373">
      <w:pPr>
        <w:rPr>
          <w:rFonts w:ascii="Times New Roman" w:hAnsi="Times New Roman" w:cs="Times New Roman"/>
          <w:b/>
          <w:u w:val="single"/>
        </w:rPr>
      </w:pPr>
    </w:p>
    <w:p w14:paraId="45938743" w14:textId="77777777" w:rsidR="00626373" w:rsidRPr="009C2460" w:rsidRDefault="00626373" w:rsidP="00626373">
      <w:pPr>
        <w:rPr>
          <w:rFonts w:ascii="Times New Roman" w:hAnsi="Times New Roman" w:cs="Times New Roman"/>
        </w:rPr>
      </w:pPr>
      <w:r w:rsidRPr="009C2460">
        <w:rPr>
          <w:rFonts w:ascii="Times New Roman" w:hAnsi="Times New Roman" w:cs="Times New Roman"/>
          <w:b/>
          <w:u w:val="single"/>
        </w:rPr>
        <w:t>II. What is the Legal Status of a Union to Sue and Be Sued in the Common Law Regime?</w:t>
      </w:r>
    </w:p>
    <w:p w14:paraId="47B8F519" w14:textId="77777777" w:rsidR="00626373" w:rsidRPr="009C2460" w:rsidRDefault="00626373" w:rsidP="00A25AD6">
      <w:pPr>
        <w:pStyle w:val="ListParagraph"/>
        <w:numPr>
          <w:ilvl w:val="0"/>
          <w:numId w:val="51"/>
        </w:numPr>
        <w:rPr>
          <w:rFonts w:ascii="Times New Roman" w:hAnsi="Times New Roman" w:cs="Times New Roman"/>
        </w:rPr>
      </w:pPr>
      <w:r w:rsidRPr="009C2460">
        <w:rPr>
          <w:rFonts w:ascii="Times New Roman" w:hAnsi="Times New Roman" w:cs="Times New Roman"/>
        </w:rPr>
        <w:t xml:space="preserve">1957 case of Orchard v. Tunney </w:t>
      </w:r>
      <w:r w:rsidRPr="009C2460">
        <w:rPr>
          <w:rFonts w:ascii="Times New Roman" w:hAnsi="Times New Roman" w:cs="Times New Roman"/>
        </w:rPr>
        <w:sym w:font="Wingdings" w:char="F0E0"/>
      </w:r>
      <w:r w:rsidRPr="009C2460">
        <w:rPr>
          <w:rFonts w:ascii="Times New Roman" w:hAnsi="Times New Roman" w:cs="Times New Roman"/>
        </w:rPr>
        <w:t xml:space="preserve"> Supreme Court of Canada ruled that although a union does not have an independent legal status </w:t>
      </w:r>
      <w:r w:rsidRPr="009C2460">
        <w:rPr>
          <w:rFonts w:ascii="Times New Roman" w:hAnsi="Times New Roman" w:cs="Times New Roman"/>
        </w:rPr>
        <w:sym w:font="Wingdings" w:char="F0E0"/>
      </w:r>
      <w:r w:rsidRPr="009C2460">
        <w:rPr>
          <w:rFonts w:ascii="Times New Roman" w:hAnsi="Times New Roman" w:cs="Times New Roman"/>
        </w:rPr>
        <w:t xml:space="preserve"> each individual union member, upon joining the union, nationally enters into a contract with each other member. </w:t>
      </w:r>
    </w:p>
    <w:p w14:paraId="1D9F9F2B" w14:textId="77777777" w:rsidR="00626373" w:rsidRPr="009C2460" w:rsidRDefault="00626373" w:rsidP="00626373">
      <w:pPr>
        <w:rPr>
          <w:rFonts w:ascii="Times New Roman" w:hAnsi="Times New Roman" w:cs="Times New Roman"/>
          <w:b/>
        </w:rPr>
      </w:pPr>
    </w:p>
    <w:p w14:paraId="0FA9FB5B" w14:textId="77777777" w:rsidR="00626373" w:rsidRPr="009C2460" w:rsidRDefault="00626373" w:rsidP="00626373">
      <w:pPr>
        <w:rPr>
          <w:rFonts w:ascii="Times New Roman" w:hAnsi="Times New Roman" w:cs="Times New Roman"/>
          <w:b/>
        </w:rPr>
      </w:pPr>
      <w:r w:rsidRPr="009C2460">
        <w:rPr>
          <w:rFonts w:ascii="Times New Roman" w:hAnsi="Times New Roman" w:cs="Times New Roman"/>
          <w:b/>
        </w:rPr>
        <w:t>CASE LAW: Are Unions Legal Persons? (PAGE 670)</w:t>
      </w:r>
    </w:p>
    <w:p w14:paraId="071C9785"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ab/>
        <w:t xml:space="preserve">Berry V. Pulley </w:t>
      </w:r>
    </w:p>
    <w:p w14:paraId="6EED8B67"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Pilots working for Air Canada and Air Ontario were members of the same union </w:t>
      </w:r>
      <w:r w:rsidRPr="009C2460">
        <w:rPr>
          <w:rFonts w:ascii="Times New Roman" w:hAnsi="Times New Roman" w:cs="Times New Roman"/>
        </w:rPr>
        <w:sym w:font="Wingdings" w:char="F0E0"/>
      </w:r>
      <w:r w:rsidRPr="009C2460">
        <w:rPr>
          <w:rFonts w:ascii="Times New Roman" w:hAnsi="Times New Roman" w:cs="Times New Roman"/>
        </w:rPr>
        <w:t xml:space="preserve"> CALPA</w:t>
      </w:r>
    </w:p>
    <w:p w14:paraId="2A09D033"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Both of these employers were commencing a merger </w:t>
      </w:r>
      <w:r w:rsidRPr="009C2460">
        <w:rPr>
          <w:rFonts w:ascii="Times New Roman" w:hAnsi="Times New Roman" w:cs="Times New Roman"/>
        </w:rPr>
        <w:sym w:font="Wingdings" w:char="F0E0"/>
      </w:r>
      <w:r w:rsidRPr="009C2460">
        <w:rPr>
          <w:rFonts w:ascii="Times New Roman" w:hAnsi="Times New Roman" w:cs="Times New Roman"/>
        </w:rPr>
        <w:t xml:space="preserve"> Both groups required to work together and how seniority will be split amongst them.</w:t>
      </w:r>
    </w:p>
    <w:p w14:paraId="55851004"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Air Canada pilots argued that the Air Ontario piolets’ seniority list should be placed at the bottom of the Air Canada seniority list. </w:t>
      </w:r>
    </w:p>
    <w:p w14:paraId="6CC43AF9"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Ontario pilots argued that the two seniority lists should be merged. </w:t>
      </w:r>
    </w:p>
    <w:p w14:paraId="3F175446"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Two groups didn’t agree.</w:t>
      </w:r>
    </w:p>
    <w:p w14:paraId="7D08D7F8"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Air Canada pilots took off </w:t>
      </w:r>
      <w:r w:rsidRPr="009C2460">
        <w:rPr>
          <w:rFonts w:ascii="Times New Roman" w:hAnsi="Times New Roman" w:cs="Times New Roman"/>
        </w:rPr>
        <w:sym w:font="Wingdings" w:char="F0E0"/>
      </w:r>
      <w:r w:rsidRPr="009C2460">
        <w:rPr>
          <w:rFonts w:ascii="Times New Roman" w:hAnsi="Times New Roman" w:cs="Times New Roman"/>
        </w:rPr>
        <w:t xml:space="preserve"> voted not to implement the arbitrator’s seniority list and eventually left CALPA and formed their own union.</w:t>
      </w:r>
    </w:p>
    <w:p w14:paraId="57523D6D"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Air Ontario launched a class action lawsuit in the common law courts against individual Air Canada pilots, arguing that when they refused to accept the arbitrator’s award merging part of the seniority list, they breached the CALPA constitution that bound all of the pilots in a contract. </w:t>
      </w:r>
    </w:p>
    <w:p w14:paraId="090B7404"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Could Air Ontario Pilots sue individual Air Canada pilots for breaching the CALPA constitution by refusing to abide by the arbitrator’s decision? </w:t>
      </w:r>
    </w:p>
    <w:p w14:paraId="176E62C5"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Decision: </w:t>
      </w:r>
      <w:r w:rsidRPr="009C2460">
        <w:rPr>
          <w:rFonts w:ascii="Times New Roman" w:hAnsi="Times New Roman" w:cs="Times New Roman"/>
        </w:rPr>
        <w:t xml:space="preserve">NO! Didn’t make sense to pretend that “web of contracts” still existed between each individual union member. It was time to recognize that unions have legal status to enter into a contract with their members. </w:t>
      </w:r>
    </w:p>
    <w:p w14:paraId="00CFE494"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Berry v. Pulley founds that unions have a legal existence separate from their members and union officials because modern collective bargaining statues confer that existence on them by granting them extensive legal rights and imposing on them legal obligations. </w:t>
      </w:r>
    </w:p>
    <w:p w14:paraId="4280C068"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Unions can now sue and be sued in common law as long as the matter isn’t arising from the collective agreement (resolved by arbitration) or an employment-related statue (resolved by an administrative tribunal). </w:t>
      </w:r>
    </w:p>
    <w:p w14:paraId="606229ED"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Unions have been sued and have sued their own employees for breach of their employment contracts as well as for alleged torts committed by union officials. </w:t>
      </w:r>
    </w:p>
    <w:p w14:paraId="30EF4DBA"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lastRenderedPageBreak/>
        <w:t xml:space="preserve">However the only exception to not being sued </w:t>
      </w:r>
      <w:r w:rsidRPr="009C2460">
        <w:rPr>
          <w:rFonts w:ascii="Times New Roman" w:hAnsi="Times New Roman" w:cs="Times New Roman"/>
        </w:rPr>
        <w:sym w:font="Wingdings" w:char="F0E0"/>
      </w:r>
      <w:r w:rsidRPr="009C2460">
        <w:rPr>
          <w:rFonts w:ascii="Times New Roman" w:hAnsi="Times New Roman" w:cs="Times New Roman"/>
        </w:rPr>
        <w:t xml:space="preserve"> If there is a specific statue which prohibits that </w:t>
      </w:r>
      <w:r w:rsidRPr="009C2460">
        <w:rPr>
          <w:rFonts w:ascii="Times New Roman" w:hAnsi="Times New Roman" w:cs="Times New Roman"/>
        </w:rPr>
        <w:sym w:font="Wingdings" w:char="F0E0"/>
      </w:r>
      <w:r w:rsidRPr="009C2460">
        <w:rPr>
          <w:rFonts w:ascii="Times New Roman" w:hAnsi="Times New Roman" w:cs="Times New Roman"/>
        </w:rPr>
        <w:t xml:space="preserve"> “a trade union shall not be made a party to any action in any court unless it may be so made a party irrespective of this Act or of the Labour Relations Act.” </w:t>
      </w:r>
    </w:p>
    <w:p w14:paraId="6785B03C" w14:textId="77777777" w:rsidR="00626373" w:rsidRPr="009C2460" w:rsidRDefault="00626373" w:rsidP="00626373">
      <w:pPr>
        <w:rPr>
          <w:rFonts w:ascii="Times New Roman" w:hAnsi="Times New Roman" w:cs="Times New Roman"/>
        </w:rPr>
      </w:pPr>
    </w:p>
    <w:p w14:paraId="0EC6DB92"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III. A Union’s Duty of Fair Representation (DFR):</w:t>
      </w:r>
    </w:p>
    <w:p w14:paraId="7DE2277C"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Union certification under the Wagner model </w:t>
      </w:r>
      <w:r w:rsidRPr="009C2460">
        <w:rPr>
          <w:rFonts w:ascii="Times New Roman" w:hAnsi="Times New Roman" w:cs="Times New Roman"/>
        </w:rPr>
        <w:sym w:font="Wingdings" w:char="F0E0"/>
      </w:r>
      <w:r w:rsidRPr="009C2460">
        <w:rPr>
          <w:rFonts w:ascii="Times New Roman" w:hAnsi="Times New Roman" w:cs="Times New Roman"/>
        </w:rPr>
        <w:t xml:space="preserve"> collective bargaining are exclusivity and majoritarianism. </w:t>
      </w:r>
    </w:p>
    <w:p w14:paraId="6811A9C5"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Duty of fair representation </w:t>
      </w:r>
      <w:r w:rsidRPr="009C2460">
        <w:rPr>
          <w:rFonts w:ascii="Times New Roman" w:hAnsi="Times New Roman" w:cs="Times New Roman"/>
        </w:rPr>
        <w:sym w:font="Wingdings" w:char="F0E0"/>
      </w:r>
      <w:r w:rsidRPr="009C2460">
        <w:rPr>
          <w:rFonts w:ascii="Times New Roman" w:hAnsi="Times New Roman" w:cs="Times New Roman"/>
        </w:rPr>
        <w:t xml:space="preserve"> Imposed on the unions </w:t>
      </w:r>
      <w:r w:rsidRPr="009C2460">
        <w:rPr>
          <w:rFonts w:ascii="Times New Roman" w:hAnsi="Times New Roman" w:cs="Times New Roman"/>
        </w:rPr>
        <w:sym w:font="Wingdings" w:char="F0E0"/>
      </w:r>
      <w:r w:rsidRPr="009C2460">
        <w:rPr>
          <w:rFonts w:ascii="Times New Roman" w:hAnsi="Times New Roman" w:cs="Times New Roman"/>
        </w:rPr>
        <w:t xml:space="preserve"> Represent everyone fairly </w:t>
      </w:r>
      <w:r w:rsidRPr="009C2460">
        <w:rPr>
          <w:rFonts w:ascii="Times New Roman" w:hAnsi="Times New Roman" w:cs="Times New Roman"/>
        </w:rPr>
        <w:sym w:font="Wingdings" w:char="F0E0"/>
      </w:r>
      <w:r w:rsidRPr="009C2460">
        <w:rPr>
          <w:rFonts w:ascii="Times New Roman" w:hAnsi="Times New Roman" w:cs="Times New Roman"/>
        </w:rPr>
        <w:t xml:space="preserve"> Even the individuals who may not have wanted union representation. </w:t>
      </w:r>
    </w:p>
    <w:p w14:paraId="08AACFCC"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No arbitrariness, discrimination, or bad faith. </w:t>
      </w:r>
    </w:p>
    <w:p w14:paraId="1BF287CC" w14:textId="77777777" w:rsidR="00626373" w:rsidRPr="009C2460" w:rsidRDefault="00626373" w:rsidP="00626373">
      <w:pPr>
        <w:rPr>
          <w:rFonts w:ascii="Times New Roman" w:hAnsi="Times New Roman" w:cs="Times New Roman"/>
        </w:rPr>
      </w:pPr>
    </w:p>
    <w:p w14:paraId="425069E9" w14:textId="77777777" w:rsidR="00626373" w:rsidRPr="009C2460" w:rsidRDefault="00626373" w:rsidP="00A25AD6">
      <w:pPr>
        <w:pStyle w:val="ListParagraph"/>
        <w:numPr>
          <w:ilvl w:val="0"/>
          <w:numId w:val="52"/>
        </w:numPr>
        <w:spacing w:after="160" w:line="259" w:lineRule="auto"/>
        <w:rPr>
          <w:rFonts w:ascii="Times New Roman" w:hAnsi="Times New Roman" w:cs="Times New Roman"/>
          <w:b/>
        </w:rPr>
      </w:pPr>
      <w:r w:rsidRPr="009C2460">
        <w:rPr>
          <w:rFonts w:ascii="Times New Roman" w:hAnsi="Times New Roman" w:cs="Times New Roman"/>
          <w:b/>
        </w:rPr>
        <w:t xml:space="preserve">The history of the duty of fair representation: </w:t>
      </w:r>
    </w:p>
    <w:p w14:paraId="21FBF074"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DFR goes back to 1944 decision of the US Supreme Court, Steele v. Louisville &amp; Nashville Railroad </w:t>
      </w:r>
      <w:r w:rsidRPr="009C2460">
        <w:rPr>
          <w:rFonts w:ascii="Times New Roman" w:hAnsi="Times New Roman" w:cs="Times New Roman"/>
        </w:rPr>
        <w:sym w:font="Wingdings" w:char="F0E0"/>
      </w:r>
      <w:r w:rsidRPr="009C2460">
        <w:rPr>
          <w:rFonts w:ascii="Times New Roman" w:hAnsi="Times New Roman" w:cs="Times New Roman"/>
        </w:rPr>
        <w:t xml:space="preserve"> Union denies membership and seniority rights to black workers in the bargaining unit at the time before human rights laws prohibited such discriminatory actions. </w:t>
      </w:r>
    </w:p>
    <w:p w14:paraId="59445FB1"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You can essentially sue your own union in court for unfair practices. </w:t>
      </w:r>
    </w:p>
    <w:p w14:paraId="2F17E311"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In jurisdictions with a statutory DFR, employees must file a DFR complaint with the labour relations board. </w:t>
      </w:r>
    </w:p>
    <w:p w14:paraId="426ECDE1" w14:textId="77777777" w:rsidR="00626373" w:rsidRPr="009C2460" w:rsidRDefault="00626373" w:rsidP="00626373">
      <w:pPr>
        <w:rPr>
          <w:rFonts w:ascii="Times New Roman" w:hAnsi="Times New Roman" w:cs="Times New Roman"/>
          <w:b/>
        </w:rPr>
      </w:pPr>
    </w:p>
    <w:p w14:paraId="2FDD0E40" w14:textId="77777777" w:rsidR="00626373" w:rsidRPr="009C2460" w:rsidRDefault="00626373" w:rsidP="00A25AD6">
      <w:pPr>
        <w:pStyle w:val="ListParagraph"/>
        <w:numPr>
          <w:ilvl w:val="0"/>
          <w:numId w:val="52"/>
        </w:numPr>
        <w:spacing w:after="160" w:line="259" w:lineRule="auto"/>
        <w:rPr>
          <w:rFonts w:ascii="Times New Roman" w:hAnsi="Times New Roman" w:cs="Times New Roman"/>
          <w:b/>
        </w:rPr>
      </w:pPr>
      <w:r w:rsidRPr="009C2460">
        <w:rPr>
          <w:rFonts w:ascii="Times New Roman" w:hAnsi="Times New Roman" w:cs="Times New Roman"/>
          <w:b/>
        </w:rPr>
        <w:t xml:space="preserve">The scope of the duty of fair representation: </w:t>
      </w:r>
    </w:p>
    <w:p w14:paraId="4E787B1A"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DFR applies to everyone in the union </w:t>
      </w:r>
      <w:r w:rsidRPr="009C2460">
        <w:rPr>
          <w:rFonts w:ascii="Times New Roman" w:hAnsi="Times New Roman" w:cs="Times New Roman"/>
        </w:rPr>
        <w:sym w:font="Wingdings" w:char="F0E0"/>
      </w:r>
      <w:r w:rsidRPr="009C2460">
        <w:rPr>
          <w:rFonts w:ascii="Times New Roman" w:hAnsi="Times New Roman" w:cs="Times New Roman"/>
        </w:rPr>
        <w:t xml:space="preserve"> not just the members </w:t>
      </w:r>
      <w:r w:rsidRPr="009C2460">
        <w:rPr>
          <w:rFonts w:ascii="Times New Roman" w:hAnsi="Times New Roman" w:cs="Times New Roman"/>
        </w:rPr>
        <w:sym w:font="Wingdings" w:char="F0E0"/>
      </w:r>
      <w:r w:rsidRPr="009C2460">
        <w:rPr>
          <w:rFonts w:ascii="Times New Roman" w:hAnsi="Times New Roman" w:cs="Times New Roman"/>
        </w:rPr>
        <w:t xml:space="preserve"> Keep in mind you are also part of a union even if you are not a member if there is a majority vote on the union representation. </w:t>
      </w:r>
    </w:p>
    <w:p w14:paraId="7F1763B7"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If there is a clause: </w:t>
      </w:r>
      <w:r w:rsidRPr="009C2460">
        <w:rPr>
          <w:rFonts w:ascii="Times New Roman" w:hAnsi="Times New Roman" w:cs="Times New Roman"/>
          <w:b/>
        </w:rPr>
        <w:t xml:space="preserve">Mandatory union membership clause: </w:t>
      </w:r>
      <w:r w:rsidRPr="009C2460">
        <w:rPr>
          <w:rFonts w:ascii="Times New Roman" w:hAnsi="Times New Roman" w:cs="Times New Roman"/>
        </w:rPr>
        <w:t xml:space="preserve">If you are not part of that union than you are not a collective bargaining employee. </w:t>
      </w:r>
    </w:p>
    <w:p w14:paraId="3F596A6D" w14:textId="77777777" w:rsidR="00626373" w:rsidRPr="009C2460" w:rsidRDefault="00626373" w:rsidP="00626373">
      <w:pPr>
        <w:rPr>
          <w:rFonts w:ascii="Times New Roman" w:hAnsi="Times New Roman" w:cs="Times New Roman"/>
          <w:b/>
        </w:rPr>
      </w:pPr>
    </w:p>
    <w:p w14:paraId="6454B6AE" w14:textId="77777777" w:rsidR="00626373" w:rsidRPr="009C2460" w:rsidRDefault="00626373" w:rsidP="00A25AD6">
      <w:pPr>
        <w:pStyle w:val="ListParagraph"/>
        <w:numPr>
          <w:ilvl w:val="0"/>
          <w:numId w:val="52"/>
        </w:numPr>
        <w:spacing w:after="160" w:line="259" w:lineRule="auto"/>
        <w:rPr>
          <w:rFonts w:ascii="Times New Roman" w:hAnsi="Times New Roman" w:cs="Times New Roman"/>
          <w:b/>
        </w:rPr>
      </w:pPr>
      <w:r w:rsidRPr="009C2460">
        <w:rPr>
          <w:rFonts w:ascii="Times New Roman" w:hAnsi="Times New Roman" w:cs="Times New Roman"/>
          <w:b/>
        </w:rPr>
        <w:t xml:space="preserve">The substance of the duty of fair representation: </w:t>
      </w:r>
    </w:p>
    <w:p w14:paraId="20F11E4F"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Avoid the following types of behavior:</w:t>
      </w:r>
      <w:r w:rsidRPr="009C2460">
        <w:rPr>
          <w:rFonts w:ascii="Times New Roman" w:hAnsi="Times New Roman" w:cs="Times New Roman"/>
        </w:rPr>
        <w:tab/>
      </w:r>
    </w:p>
    <w:p w14:paraId="5D248228" w14:textId="77777777" w:rsidR="00626373" w:rsidRPr="009C2460" w:rsidRDefault="00626373" w:rsidP="00A25AD6">
      <w:pPr>
        <w:pStyle w:val="ListParagraph"/>
        <w:numPr>
          <w:ilvl w:val="0"/>
          <w:numId w:val="53"/>
        </w:numPr>
        <w:spacing w:after="160" w:line="259" w:lineRule="auto"/>
        <w:rPr>
          <w:rFonts w:ascii="Times New Roman" w:hAnsi="Times New Roman" w:cs="Times New Roman"/>
          <w:b/>
        </w:rPr>
      </w:pPr>
      <w:r w:rsidRPr="009C2460">
        <w:rPr>
          <w:rFonts w:ascii="Times New Roman" w:hAnsi="Times New Roman" w:cs="Times New Roman"/>
          <w:b/>
        </w:rPr>
        <w:t>Arbitrariness:</w:t>
      </w:r>
      <w:r w:rsidRPr="009C2460">
        <w:rPr>
          <w:rFonts w:ascii="Times New Roman" w:hAnsi="Times New Roman" w:cs="Times New Roman"/>
        </w:rPr>
        <w:t xml:space="preserve"> Investigate the issue and make a decision based off that investigation. “Union cannot act arbitrarily, disregarding the interests of one of the employees in a perfunctory matter. Instead make a reasonable view of the problem and arrive at a thoughtful judgement.”</w:t>
      </w:r>
    </w:p>
    <w:p w14:paraId="5CA220FB" w14:textId="77777777" w:rsidR="00626373" w:rsidRPr="009C2460" w:rsidRDefault="00626373" w:rsidP="00A25AD6">
      <w:pPr>
        <w:pStyle w:val="ListParagraph"/>
        <w:numPr>
          <w:ilvl w:val="0"/>
          <w:numId w:val="53"/>
        </w:numPr>
        <w:spacing w:after="160" w:line="259" w:lineRule="auto"/>
        <w:rPr>
          <w:rFonts w:ascii="Times New Roman" w:hAnsi="Times New Roman" w:cs="Times New Roman"/>
          <w:b/>
        </w:rPr>
      </w:pPr>
      <w:r w:rsidRPr="009C2460">
        <w:rPr>
          <w:rFonts w:ascii="Times New Roman" w:hAnsi="Times New Roman" w:cs="Times New Roman"/>
          <w:b/>
        </w:rPr>
        <w:t xml:space="preserve">Discrimination: </w:t>
      </w:r>
      <w:r w:rsidRPr="009C2460">
        <w:rPr>
          <w:rFonts w:ascii="Times New Roman" w:hAnsi="Times New Roman" w:cs="Times New Roman"/>
        </w:rPr>
        <w:t xml:space="preserve">Unions must not violate human rights statues, such as by discriminating on the basis of prohibited grounds found in those statues. </w:t>
      </w:r>
    </w:p>
    <w:p w14:paraId="52D81EF7" w14:textId="77777777" w:rsidR="00626373" w:rsidRPr="009C2460" w:rsidRDefault="00626373" w:rsidP="00A25AD6">
      <w:pPr>
        <w:pStyle w:val="ListParagraph"/>
        <w:numPr>
          <w:ilvl w:val="0"/>
          <w:numId w:val="53"/>
        </w:numPr>
        <w:spacing w:after="160" w:line="259" w:lineRule="auto"/>
        <w:rPr>
          <w:rFonts w:ascii="Times New Roman" w:hAnsi="Times New Roman" w:cs="Times New Roman"/>
          <w:b/>
        </w:rPr>
      </w:pPr>
      <w:r w:rsidRPr="009C2460">
        <w:rPr>
          <w:rFonts w:ascii="Times New Roman" w:hAnsi="Times New Roman" w:cs="Times New Roman"/>
          <w:b/>
        </w:rPr>
        <w:t>Bad faith:</w:t>
      </w:r>
      <w:r w:rsidRPr="009C2460">
        <w:rPr>
          <w:rFonts w:ascii="Times New Roman" w:hAnsi="Times New Roman" w:cs="Times New Roman"/>
        </w:rPr>
        <w:t xml:space="preserve"> Can’t make decisions based on personal animosity, revenge, pettiness or dishonesty. </w:t>
      </w:r>
    </w:p>
    <w:p w14:paraId="4828C525" w14:textId="77777777" w:rsidR="00626373" w:rsidRPr="009C2460" w:rsidRDefault="00626373" w:rsidP="00626373">
      <w:pPr>
        <w:rPr>
          <w:rFonts w:ascii="Times New Roman" w:hAnsi="Times New Roman" w:cs="Times New Roman"/>
          <w:b/>
        </w:rPr>
      </w:pPr>
    </w:p>
    <w:p w14:paraId="5F1FE6FE" w14:textId="77777777" w:rsidR="00626373" w:rsidRPr="009C2460" w:rsidRDefault="00626373" w:rsidP="00A25AD6">
      <w:pPr>
        <w:pStyle w:val="ListParagraph"/>
        <w:numPr>
          <w:ilvl w:val="0"/>
          <w:numId w:val="54"/>
        </w:numPr>
        <w:spacing w:after="160" w:line="259" w:lineRule="auto"/>
        <w:rPr>
          <w:rFonts w:ascii="Times New Roman" w:hAnsi="Times New Roman" w:cs="Times New Roman"/>
          <w:b/>
          <w:u w:val="single"/>
        </w:rPr>
      </w:pPr>
      <w:r w:rsidRPr="009C2460">
        <w:rPr>
          <w:rFonts w:ascii="Times New Roman" w:hAnsi="Times New Roman" w:cs="Times New Roman"/>
          <w:b/>
          <w:u w:val="single"/>
        </w:rPr>
        <w:t>The duty of fair representation and decisions on whether to proceed to arbitration with grievance:</w:t>
      </w:r>
    </w:p>
    <w:p w14:paraId="65ED9435"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Employees can file grievances if the employer violated their collective agreement rights </w:t>
      </w:r>
      <w:r w:rsidRPr="009C2460">
        <w:rPr>
          <w:rFonts w:ascii="Times New Roman" w:hAnsi="Times New Roman" w:cs="Times New Roman"/>
        </w:rPr>
        <w:sym w:font="Wingdings" w:char="F0E0"/>
      </w:r>
      <w:r w:rsidRPr="009C2460">
        <w:rPr>
          <w:rFonts w:ascii="Times New Roman" w:hAnsi="Times New Roman" w:cs="Times New Roman"/>
        </w:rPr>
        <w:t xml:space="preserve"> However, the final say on these grievances fall on the shoulders of the union </w:t>
      </w:r>
      <w:r w:rsidRPr="009C2460">
        <w:rPr>
          <w:rFonts w:ascii="Times New Roman" w:hAnsi="Times New Roman" w:cs="Times New Roman"/>
        </w:rPr>
        <w:sym w:font="Wingdings" w:char="F0E0"/>
      </w:r>
      <w:r w:rsidRPr="009C2460">
        <w:rPr>
          <w:rFonts w:ascii="Times New Roman" w:hAnsi="Times New Roman" w:cs="Times New Roman"/>
        </w:rPr>
        <w:t xml:space="preserve"> whether or not they want to pursue this grievance to arbitration. </w:t>
      </w:r>
    </w:p>
    <w:p w14:paraId="665BB1B5"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Example: You are dismissed </w:t>
      </w:r>
      <w:r w:rsidRPr="009C2460">
        <w:rPr>
          <w:rFonts w:ascii="Times New Roman" w:hAnsi="Times New Roman" w:cs="Times New Roman"/>
        </w:rPr>
        <w:sym w:font="Wingdings" w:char="F0E0"/>
      </w:r>
      <w:r w:rsidRPr="009C2460">
        <w:rPr>
          <w:rFonts w:ascii="Times New Roman" w:hAnsi="Times New Roman" w:cs="Times New Roman"/>
        </w:rPr>
        <w:t xml:space="preserve"> you file a grievance </w:t>
      </w:r>
      <w:r w:rsidRPr="009C2460">
        <w:rPr>
          <w:rFonts w:ascii="Times New Roman" w:hAnsi="Times New Roman" w:cs="Times New Roman"/>
        </w:rPr>
        <w:sym w:font="Wingdings" w:char="F0E0"/>
      </w:r>
      <w:r w:rsidRPr="009C2460">
        <w:rPr>
          <w:rFonts w:ascii="Times New Roman" w:hAnsi="Times New Roman" w:cs="Times New Roman"/>
        </w:rPr>
        <w:t xml:space="preserve"> Your union thinks the employer will win and drops that suit after the investigation conducted by them </w:t>
      </w:r>
      <w:r w:rsidRPr="009C2460">
        <w:rPr>
          <w:rFonts w:ascii="Times New Roman" w:hAnsi="Times New Roman" w:cs="Times New Roman"/>
        </w:rPr>
        <w:sym w:font="Wingdings" w:char="F0E0"/>
      </w:r>
      <w:r w:rsidRPr="009C2460">
        <w:rPr>
          <w:rFonts w:ascii="Times New Roman" w:hAnsi="Times New Roman" w:cs="Times New Roman"/>
        </w:rPr>
        <w:t xml:space="preserve"> You can’t sue the employer anymore under the collective agreement which forbids you from suing the employer in common law bound by collective agreement. So what do you do? The only option you have is to pursue a DFR complaint alleging that the union’s decision was arbitration, discriminatory, or made in bad faith. </w:t>
      </w:r>
    </w:p>
    <w:p w14:paraId="66BD61A4" w14:textId="77777777" w:rsidR="00626373" w:rsidRPr="009C2460" w:rsidRDefault="00626373" w:rsidP="00626373">
      <w:pPr>
        <w:rPr>
          <w:rFonts w:ascii="Times New Roman" w:hAnsi="Times New Roman" w:cs="Times New Roman"/>
          <w:b/>
        </w:rPr>
      </w:pPr>
      <w:r w:rsidRPr="009C2460">
        <w:rPr>
          <w:rFonts w:ascii="Times New Roman" w:hAnsi="Times New Roman" w:cs="Times New Roman"/>
          <w:b/>
        </w:rPr>
        <w:t xml:space="preserve">Should unions have the right to drop an employee’s grievance contrary to the wishes of the employee? </w:t>
      </w:r>
    </w:p>
    <w:p w14:paraId="0A57B835"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lastRenderedPageBreak/>
        <w:t xml:space="preserve">Individual rights theory: Proceed to an arbitration decision regardless of what the union thinks regarding your complaint. </w:t>
      </w:r>
    </w:p>
    <w:p w14:paraId="624284BF"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Individual theory hasn’t succeeded because unions act as gatekeepers to the grievance procedure. </w:t>
      </w:r>
      <w:r w:rsidRPr="009C2460">
        <w:rPr>
          <w:rFonts w:ascii="Times New Roman" w:hAnsi="Times New Roman" w:cs="Times New Roman"/>
        </w:rPr>
        <w:sym w:font="Wingdings" w:char="F0E0"/>
      </w:r>
      <w:r w:rsidRPr="009C2460">
        <w:rPr>
          <w:rFonts w:ascii="Times New Roman" w:hAnsi="Times New Roman" w:cs="Times New Roman"/>
        </w:rPr>
        <w:t xml:space="preserve"> Don’t want to incur an unnecessary legal and arbitration cost. </w:t>
      </w:r>
    </w:p>
    <w:p w14:paraId="2CEB75C5"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Exception be made for dismissal grievances </w:t>
      </w:r>
      <w:r w:rsidRPr="009C2460">
        <w:rPr>
          <w:rFonts w:ascii="Times New Roman" w:hAnsi="Times New Roman" w:cs="Times New Roman"/>
        </w:rPr>
        <w:sym w:font="Wingdings" w:char="F0E0"/>
      </w:r>
      <w:r w:rsidRPr="009C2460">
        <w:rPr>
          <w:rFonts w:ascii="Times New Roman" w:hAnsi="Times New Roman" w:cs="Times New Roman"/>
        </w:rPr>
        <w:t xml:space="preserve"> at their own expense </w:t>
      </w:r>
      <w:r w:rsidRPr="009C2460">
        <w:rPr>
          <w:rFonts w:ascii="Times New Roman" w:hAnsi="Times New Roman" w:cs="Times New Roman"/>
        </w:rPr>
        <w:sym w:font="Wingdings" w:char="F0E0"/>
      </w:r>
      <w:r w:rsidRPr="009C2460">
        <w:rPr>
          <w:rFonts w:ascii="Times New Roman" w:hAnsi="Times New Roman" w:cs="Times New Roman"/>
        </w:rPr>
        <w:t xml:space="preserve"> Even if the union refuses to move forward. </w:t>
      </w:r>
    </w:p>
    <w:p w14:paraId="6011CCFF"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CASE: 1984 case of Canadian Merchant Service Guild v. Gagnon et al </w:t>
      </w:r>
      <w:r w:rsidRPr="009C2460">
        <w:rPr>
          <w:rFonts w:ascii="Times New Roman" w:hAnsi="Times New Roman" w:cs="Times New Roman"/>
          <w:b/>
        </w:rPr>
        <w:sym w:font="Wingdings" w:char="F0E0"/>
      </w:r>
      <w:r w:rsidRPr="009C2460">
        <w:rPr>
          <w:rFonts w:ascii="Times New Roman" w:hAnsi="Times New Roman" w:cs="Times New Roman"/>
          <w:b/>
        </w:rPr>
        <w:t xml:space="preserve"> </w:t>
      </w:r>
      <w:r w:rsidRPr="009C2460">
        <w:rPr>
          <w:rFonts w:ascii="Times New Roman" w:hAnsi="Times New Roman" w:cs="Times New Roman"/>
        </w:rPr>
        <w:t xml:space="preserve">Supreme Court of Canada described the principles that must be applied when assessing whether a union’s decision to drop a grievance violates the DFR: </w:t>
      </w:r>
    </w:p>
    <w:p w14:paraId="25F248F3" w14:textId="77777777" w:rsidR="00626373" w:rsidRPr="009C2460" w:rsidRDefault="00626373" w:rsidP="00A25AD6">
      <w:pPr>
        <w:pStyle w:val="ListParagraph"/>
        <w:numPr>
          <w:ilvl w:val="0"/>
          <w:numId w:val="55"/>
        </w:numPr>
        <w:spacing w:after="160" w:line="259" w:lineRule="auto"/>
        <w:rPr>
          <w:rFonts w:ascii="Times New Roman" w:hAnsi="Times New Roman" w:cs="Times New Roman"/>
        </w:rPr>
      </w:pPr>
      <w:r w:rsidRPr="009C2460">
        <w:rPr>
          <w:rFonts w:ascii="Times New Roman" w:hAnsi="Times New Roman" w:cs="Times New Roman"/>
        </w:rPr>
        <w:t xml:space="preserve">Unions have an exclusive power </w:t>
      </w:r>
      <w:r w:rsidRPr="009C2460">
        <w:rPr>
          <w:rFonts w:ascii="Times New Roman" w:hAnsi="Times New Roman" w:cs="Times New Roman"/>
        </w:rPr>
        <w:sym w:font="Wingdings" w:char="F0E0"/>
      </w:r>
      <w:r w:rsidRPr="009C2460">
        <w:rPr>
          <w:rFonts w:ascii="Times New Roman" w:hAnsi="Times New Roman" w:cs="Times New Roman"/>
        </w:rPr>
        <w:t xml:space="preserve"> So act fairly when it comes to representing all the employees in the unit. </w:t>
      </w:r>
    </w:p>
    <w:p w14:paraId="5AE564D9" w14:textId="77777777" w:rsidR="00626373" w:rsidRPr="009C2460" w:rsidRDefault="00626373" w:rsidP="00A25AD6">
      <w:pPr>
        <w:pStyle w:val="ListParagraph"/>
        <w:numPr>
          <w:ilvl w:val="0"/>
          <w:numId w:val="55"/>
        </w:numPr>
        <w:spacing w:after="160" w:line="259" w:lineRule="auto"/>
        <w:rPr>
          <w:rFonts w:ascii="Times New Roman" w:hAnsi="Times New Roman" w:cs="Times New Roman"/>
        </w:rPr>
      </w:pPr>
      <w:r w:rsidRPr="009C2460">
        <w:rPr>
          <w:rFonts w:ascii="Times New Roman" w:hAnsi="Times New Roman" w:cs="Times New Roman"/>
        </w:rPr>
        <w:t>Employees don’t have an absolute right to arbitration and the union enjoys considerable discretion.</w:t>
      </w:r>
    </w:p>
    <w:p w14:paraId="2D5AB91E" w14:textId="77777777" w:rsidR="00626373" w:rsidRPr="009C2460" w:rsidRDefault="00626373" w:rsidP="00A25AD6">
      <w:pPr>
        <w:pStyle w:val="ListParagraph"/>
        <w:numPr>
          <w:ilvl w:val="0"/>
          <w:numId w:val="55"/>
        </w:numPr>
        <w:spacing w:after="160" w:line="259" w:lineRule="auto"/>
        <w:rPr>
          <w:rFonts w:ascii="Times New Roman" w:hAnsi="Times New Roman" w:cs="Times New Roman"/>
        </w:rPr>
      </w:pPr>
      <w:r w:rsidRPr="009C2460">
        <w:rPr>
          <w:rFonts w:ascii="Times New Roman" w:hAnsi="Times New Roman" w:cs="Times New Roman"/>
        </w:rPr>
        <w:t xml:space="preserve">After a thorough study of the grievance </w:t>
      </w:r>
      <w:r w:rsidRPr="009C2460">
        <w:rPr>
          <w:rFonts w:ascii="Times New Roman" w:hAnsi="Times New Roman" w:cs="Times New Roman"/>
        </w:rPr>
        <w:sym w:font="Wingdings" w:char="F0E0"/>
      </w:r>
      <w:r w:rsidRPr="009C2460">
        <w:rPr>
          <w:rFonts w:ascii="Times New Roman" w:hAnsi="Times New Roman" w:cs="Times New Roman"/>
        </w:rPr>
        <w:t xml:space="preserve"> balance competing interests of the union with the employee who is filing the grievance. </w:t>
      </w:r>
    </w:p>
    <w:p w14:paraId="0C7C770A" w14:textId="77777777" w:rsidR="00626373" w:rsidRPr="009C2460" w:rsidRDefault="00626373" w:rsidP="00A25AD6">
      <w:pPr>
        <w:pStyle w:val="ListParagraph"/>
        <w:numPr>
          <w:ilvl w:val="0"/>
          <w:numId w:val="55"/>
        </w:numPr>
        <w:spacing w:after="160" w:line="259" w:lineRule="auto"/>
        <w:rPr>
          <w:rFonts w:ascii="Times New Roman" w:hAnsi="Times New Roman" w:cs="Times New Roman"/>
        </w:rPr>
      </w:pPr>
      <w:r w:rsidRPr="009C2460">
        <w:rPr>
          <w:rFonts w:ascii="Times New Roman" w:hAnsi="Times New Roman" w:cs="Times New Roman"/>
        </w:rPr>
        <w:t xml:space="preserve">Union’s decision cannot be arbitrary, capricious, discriminatory or wrongful. </w:t>
      </w:r>
    </w:p>
    <w:p w14:paraId="1DEF6485" w14:textId="77777777" w:rsidR="00626373" w:rsidRPr="009C2460" w:rsidRDefault="00626373" w:rsidP="00A25AD6">
      <w:pPr>
        <w:pStyle w:val="ListParagraph"/>
        <w:numPr>
          <w:ilvl w:val="0"/>
          <w:numId w:val="55"/>
        </w:numPr>
        <w:spacing w:after="160" w:line="259" w:lineRule="auto"/>
        <w:rPr>
          <w:rFonts w:ascii="Times New Roman" w:hAnsi="Times New Roman" w:cs="Times New Roman"/>
        </w:rPr>
      </w:pPr>
      <w:r w:rsidRPr="009C2460">
        <w:rPr>
          <w:rFonts w:ascii="Times New Roman" w:hAnsi="Times New Roman" w:cs="Times New Roman"/>
        </w:rPr>
        <w:t xml:space="preserve">Representation by the union must be fair, genuine and not merely apparent, undertaken with integrity and competence </w:t>
      </w:r>
      <w:r w:rsidRPr="009C2460">
        <w:rPr>
          <w:rFonts w:ascii="Times New Roman" w:hAnsi="Times New Roman" w:cs="Times New Roman"/>
        </w:rPr>
        <w:sym w:font="Wingdings" w:char="F0E0"/>
      </w:r>
      <w:r w:rsidRPr="009C2460">
        <w:rPr>
          <w:rFonts w:ascii="Times New Roman" w:hAnsi="Times New Roman" w:cs="Times New Roman"/>
        </w:rPr>
        <w:t xml:space="preserve"> Without hostility towards the employee. </w:t>
      </w:r>
    </w:p>
    <w:p w14:paraId="03F00A67"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Underneath is a case where a union did a wrong and the DFR complaint was upheld:</w:t>
      </w:r>
    </w:p>
    <w:p w14:paraId="2ACBBADB"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CASE LAW: The duty of fair representation in the administration of a collective agreement: (PAGE 675)</w:t>
      </w:r>
    </w:p>
    <w:p w14:paraId="64CC2831" w14:textId="77777777" w:rsidR="00626373" w:rsidRPr="009C2460" w:rsidRDefault="00626373" w:rsidP="00626373">
      <w:pPr>
        <w:ind w:left="720"/>
        <w:rPr>
          <w:rFonts w:ascii="Times New Roman" w:hAnsi="Times New Roman" w:cs="Times New Roman"/>
          <w:b/>
        </w:rPr>
      </w:pPr>
      <w:r w:rsidRPr="009C2460">
        <w:rPr>
          <w:rFonts w:ascii="Times New Roman" w:hAnsi="Times New Roman" w:cs="Times New Roman"/>
          <w:b/>
        </w:rPr>
        <w:t>Mwmera v. United Brotherhood of Carpenters and Joiners of America, Local Union</w:t>
      </w:r>
      <w:r w:rsidRPr="009C2460">
        <w:rPr>
          <w:rFonts w:ascii="Times New Roman" w:hAnsi="Times New Roman" w:cs="Times New Roman"/>
          <w:b/>
        </w:rPr>
        <w:tab/>
        <w:t xml:space="preserve"> No. 2010</w:t>
      </w:r>
    </w:p>
    <w:p w14:paraId="072EC854"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Mwemera </w:t>
      </w:r>
      <w:r w:rsidRPr="009C2460">
        <w:rPr>
          <w:rFonts w:ascii="Times New Roman" w:hAnsi="Times New Roman" w:cs="Times New Roman"/>
        </w:rPr>
        <w:sym w:font="Wingdings" w:char="F0E0"/>
      </w:r>
      <w:r w:rsidRPr="009C2460">
        <w:rPr>
          <w:rFonts w:ascii="Times New Roman" w:hAnsi="Times New Roman" w:cs="Times New Roman"/>
        </w:rPr>
        <w:t xml:space="preserve"> one year into his employer </w:t>
      </w:r>
      <w:r w:rsidRPr="009C2460">
        <w:rPr>
          <w:rFonts w:ascii="Times New Roman" w:hAnsi="Times New Roman" w:cs="Times New Roman"/>
        </w:rPr>
        <w:sym w:font="Wingdings" w:char="F0E0"/>
      </w:r>
      <w:r w:rsidRPr="009C2460">
        <w:rPr>
          <w:rFonts w:ascii="Times New Roman" w:hAnsi="Times New Roman" w:cs="Times New Roman"/>
        </w:rPr>
        <w:t xml:space="preserve"> assigned to take a forklift training course </w:t>
      </w:r>
      <w:r w:rsidRPr="009C2460">
        <w:rPr>
          <w:rFonts w:ascii="Times New Roman" w:hAnsi="Times New Roman" w:cs="Times New Roman"/>
        </w:rPr>
        <w:sym w:font="Wingdings" w:char="F0E0"/>
      </w:r>
      <w:r w:rsidRPr="009C2460">
        <w:rPr>
          <w:rFonts w:ascii="Times New Roman" w:hAnsi="Times New Roman" w:cs="Times New Roman"/>
        </w:rPr>
        <w:t xml:space="preserve"> On the first day </w:t>
      </w:r>
      <w:r w:rsidRPr="009C2460">
        <w:rPr>
          <w:rFonts w:ascii="Times New Roman" w:hAnsi="Times New Roman" w:cs="Times New Roman"/>
        </w:rPr>
        <w:sym w:font="Wingdings" w:char="F0E0"/>
      </w:r>
      <w:r w:rsidRPr="009C2460">
        <w:rPr>
          <w:rFonts w:ascii="Times New Roman" w:hAnsi="Times New Roman" w:cs="Times New Roman"/>
        </w:rPr>
        <w:t xml:space="preserve"> He fell asleep twice in class </w:t>
      </w:r>
      <w:r w:rsidRPr="009C2460">
        <w:rPr>
          <w:rFonts w:ascii="Times New Roman" w:hAnsi="Times New Roman" w:cs="Times New Roman"/>
        </w:rPr>
        <w:sym w:font="Wingdings" w:char="F0E0"/>
      </w:r>
      <w:r w:rsidRPr="009C2460">
        <w:rPr>
          <w:rFonts w:ascii="Times New Roman" w:hAnsi="Times New Roman" w:cs="Times New Roman"/>
        </w:rPr>
        <w:t xml:space="preserve"> employer learned of this and gave him a written warning </w:t>
      </w:r>
      <w:r w:rsidRPr="009C2460">
        <w:rPr>
          <w:rFonts w:ascii="Times New Roman" w:hAnsi="Times New Roman" w:cs="Times New Roman"/>
        </w:rPr>
        <w:sym w:font="Wingdings" w:char="F0E0"/>
      </w:r>
      <w:r w:rsidRPr="009C2460">
        <w:rPr>
          <w:rFonts w:ascii="Times New Roman" w:hAnsi="Times New Roman" w:cs="Times New Roman"/>
        </w:rPr>
        <w:t xml:space="preserve"> The same day he was terminated as he was called into office. </w:t>
      </w:r>
    </w:p>
    <w:p w14:paraId="28C800E7"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Employer relied on “Rules of Conduct”: “sleeping while on duty” </w:t>
      </w:r>
      <w:r w:rsidRPr="009C2460">
        <w:rPr>
          <w:rFonts w:ascii="Times New Roman" w:hAnsi="Times New Roman" w:cs="Times New Roman"/>
        </w:rPr>
        <w:sym w:font="Wingdings" w:char="F0E0"/>
      </w:r>
      <w:r w:rsidRPr="009C2460">
        <w:rPr>
          <w:rFonts w:ascii="Times New Roman" w:hAnsi="Times New Roman" w:cs="Times New Roman"/>
        </w:rPr>
        <w:t xml:space="preserve"> An offence that “may result in immediate dismissal.” </w:t>
      </w:r>
    </w:p>
    <w:p w14:paraId="1BD77536"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Mwemera </w:t>
      </w:r>
      <w:r w:rsidRPr="009C2460">
        <w:rPr>
          <w:rFonts w:ascii="Times New Roman" w:hAnsi="Times New Roman" w:cs="Times New Roman"/>
        </w:rPr>
        <w:sym w:font="Wingdings" w:char="F0E0"/>
      </w:r>
      <w:r w:rsidRPr="009C2460">
        <w:rPr>
          <w:rFonts w:ascii="Times New Roman" w:hAnsi="Times New Roman" w:cs="Times New Roman"/>
        </w:rPr>
        <w:t xml:space="preserve"> Talks with his union head </w:t>
      </w:r>
      <w:r w:rsidRPr="009C2460">
        <w:rPr>
          <w:rFonts w:ascii="Times New Roman" w:hAnsi="Times New Roman" w:cs="Times New Roman"/>
        </w:rPr>
        <w:sym w:font="Wingdings" w:char="F0E0"/>
      </w:r>
      <w:r w:rsidRPr="009C2460">
        <w:rPr>
          <w:rFonts w:ascii="Times New Roman" w:hAnsi="Times New Roman" w:cs="Times New Roman"/>
        </w:rPr>
        <w:t xml:space="preserve"> No grievance was filed </w:t>
      </w:r>
      <w:r w:rsidRPr="009C2460">
        <w:rPr>
          <w:rFonts w:ascii="Times New Roman" w:hAnsi="Times New Roman" w:cs="Times New Roman"/>
        </w:rPr>
        <w:sym w:font="Wingdings" w:char="F0E0"/>
      </w:r>
      <w:r w:rsidRPr="009C2460">
        <w:rPr>
          <w:rFonts w:ascii="Times New Roman" w:hAnsi="Times New Roman" w:cs="Times New Roman"/>
        </w:rPr>
        <w:t xml:space="preserve"> So he files a complaint under DFR against the union. </w:t>
      </w:r>
    </w:p>
    <w:p w14:paraId="33B8638C"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Did the union violate the DFR by not investigating the termination and advocating on Mwemera’s behalf? </w:t>
      </w:r>
    </w:p>
    <w:p w14:paraId="43CFBDE9"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Decision: YES! </w:t>
      </w:r>
      <w:r w:rsidRPr="009C2460">
        <w:rPr>
          <w:rFonts w:ascii="Times New Roman" w:hAnsi="Times New Roman" w:cs="Times New Roman"/>
        </w:rPr>
        <w:t xml:space="preserve">Orrel had the duty to investigate the circumstances of the termination. He did not do so here. Termination of an employee is an important issue </w:t>
      </w:r>
      <w:r w:rsidRPr="009C2460">
        <w:rPr>
          <w:rFonts w:ascii="Times New Roman" w:hAnsi="Times New Roman" w:cs="Times New Roman"/>
        </w:rPr>
        <w:sym w:font="Wingdings" w:char="F0E0"/>
      </w:r>
      <w:r w:rsidRPr="009C2460">
        <w:rPr>
          <w:rFonts w:ascii="Times New Roman" w:hAnsi="Times New Roman" w:cs="Times New Roman"/>
        </w:rPr>
        <w:t xml:space="preserve"> The fact that Orrel did nothing results in the board closely scrutinizing the union’s decision. He didn’t go up against the employer for the union member. Just had a short telephone conversation </w:t>
      </w:r>
      <w:r w:rsidRPr="009C2460">
        <w:rPr>
          <w:rFonts w:ascii="Times New Roman" w:hAnsi="Times New Roman" w:cs="Times New Roman"/>
        </w:rPr>
        <w:sym w:font="Wingdings" w:char="F0E0"/>
      </w:r>
      <w:r w:rsidRPr="009C2460">
        <w:rPr>
          <w:rFonts w:ascii="Times New Roman" w:hAnsi="Times New Roman" w:cs="Times New Roman"/>
        </w:rPr>
        <w:t xml:space="preserve"> No evidence provided. Here, union’s investigation fell short and was therefore “arbitrary.” As a remedy, labour relations board ordered that a grievance be filed and be referred directly to arbitration. </w:t>
      </w:r>
    </w:p>
    <w:p w14:paraId="13B57B80"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Usually a successful remedy in a DFR complaint being upheld results in arbitration process that must be paid for by the union. </w:t>
      </w:r>
    </w:p>
    <w:p w14:paraId="344F8789" w14:textId="77777777" w:rsidR="00626373" w:rsidRPr="009C2460" w:rsidRDefault="00626373" w:rsidP="00626373">
      <w:pPr>
        <w:rPr>
          <w:rFonts w:ascii="Times New Roman" w:hAnsi="Times New Roman" w:cs="Times New Roman"/>
        </w:rPr>
      </w:pPr>
    </w:p>
    <w:p w14:paraId="6A0F68C9" w14:textId="77777777" w:rsidR="00626373" w:rsidRPr="009C2460" w:rsidRDefault="00626373" w:rsidP="00A25AD6">
      <w:pPr>
        <w:pStyle w:val="ListParagraph"/>
        <w:numPr>
          <w:ilvl w:val="0"/>
          <w:numId w:val="54"/>
        </w:numPr>
        <w:spacing w:after="160" w:line="259" w:lineRule="auto"/>
        <w:rPr>
          <w:rFonts w:ascii="Times New Roman" w:hAnsi="Times New Roman" w:cs="Times New Roman"/>
          <w:b/>
          <w:u w:val="single"/>
        </w:rPr>
      </w:pPr>
      <w:r w:rsidRPr="009C2460">
        <w:rPr>
          <w:rFonts w:ascii="Times New Roman" w:hAnsi="Times New Roman" w:cs="Times New Roman"/>
          <w:b/>
          <w:u w:val="single"/>
        </w:rPr>
        <w:t xml:space="preserve">The duty of fair representation and collective bargaining: </w:t>
      </w:r>
    </w:p>
    <w:p w14:paraId="6C33D4F0"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Union decisions that benefit one group of employees over another do not violate the DFR, unless that decision was arbitrary, discriminatory, or made in bad faith. </w:t>
      </w:r>
    </w:p>
    <w:p w14:paraId="1B7CE6F0"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CASE LAW: The duty of fair representation in collective bargaining process: (PAGE 676)</w:t>
      </w:r>
    </w:p>
    <w:p w14:paraId="21B44075" w14:textId="77777777" w:rsidR="00626373" w:rsidRPr="009C2460" w:rsidRDefault="00626373" w:rsidP="00626373">
      <w:pPr>
        <w:ind w:firstLine="720"/>
        <w:rPr>
          <w:rFonts w:ascii="Times New Roman" w:hAnsi="Times New Roman" w:cs="Times New Roman"/>
        </w:rPr>
      </w:pPr>
      <w:r w:rsidRPr="009C2460">
        <w:rPr>
          <w:rFonts w:ascii="Times New Roman" w:hAnsi="Times New Roman" w:cs="Times New Roman"/>
          <w:b/>
        </w:rPr>
        <w:t xml:space="preserve">Ormerod v. Unifor, Local Union No. 333-BC </w:t>
      </w:r>
    </w:p>
    <w:p w14:paraId="1B1995FB"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The union represented a bargaining unit comprising both large bus drivers (“transit operators”) and community shuttle operators (CTOs).  </w:t>
      </w:r>
    </w:p>
    <w:p w14:paraId="3F9B90FB"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lastRenderedPageBreak/>
        <w:t xml:space="preserve">Under the agreement Transit operators were paid more than CTOs and accumulated seniority from their date of hire while they were CTOs. </w:t>
      </w:r>
    </w:p>
    <w:p w14:paraId="4E15BC02"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So if a CTO driver were to become a transit operator </w:t>
      </w:r>
      <w:r w:rsidRPr="009C2460">
        <w:rPr>
          <w:rFonts w:ascii="Times New Roman" w:hAnsi="Times New Roman" w:cs="Times New Roman"/>
        </w:rPr>
        <w:sym w:font="Wingdings" w:char="F0E0"/>
      </w:r>
      <w:r w:rsidRPr="009C2460">
        <w:rPr>
          <w:rFonts w:ascii="Times New Roman" w:hAnsi="Times New Roman" w:cs="Times New Roman"/>
        </w:rPr>
        <w:t xml:space="preserve"> their seniority did not carry over and would have to start from the bottom. </w:t>
      </w:r>
    </w:p>
    <w:p w14:paraId="32DA75DD"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In 2015, the employer and union agreed to eliminate the CTO classification and treat all drivers as transit operators based on the premise that “a bus is a bus.” </w:t>
      </w:r>
    </w:p>
    <w:p w14:paraId="01E870A9"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Existing 65 CTOs that are going to become transit operators will have their seniority merged (dovetailed) instead of end tailed. </w:t>
      </w:r>
    </w:p>
    <w:p w14:paraId="4D36C0E9"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Now, certain CTOs will have greater seniority that recently became transit operators over the past CTOs that lost their seniority. </w:t>
      </w:r>
    </w:p>
    <w:p w14:paraId="4893895B"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The PRIOR group of CTOs that became transit operators filed a DFR complaint against the union. </w:t>
      </w:r>
    </w:p>
    <w:p w14:paraId="5F094950"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Did the union act arbitrarily, in a discriminatory manner, or in bad faith by agreeing to merge the seniority lists of the CTOs and transit operators in the circumstances? </w:t>
      </w:r>
    </w:p>
    <w:p w14:paraId="024E796D"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Decision: </w:t>
      </w:r>
      <w:r w:rsidRPr="009C2460">
        <w:rPr>
          <w:rFonts w:ascii="Times New Roman" w:hAnsi="Times New Roman" w:cs="Times New Roman"/>
        </w:rPr>
        <w:t xml:space="preserve">NO! The labour relations board cites a passage from Seagrams Employees v. Distillery, Winery, Soft Drink &amp; Allied Workers, a 1978 decision by the BC Labour Relations Board: “Union decisions will favour some employees and others may not like them.” The BC Labour Relations Board accepted that the union’s decision was rational agreed to regarding the treatment of seniority, some employees would be disadvantaged. As long as it’s done in a good faith and not in a discriminatory manner or arbitrarily, it will be justifiable. </w:t>
      </w:r>
    </w:p>
    <w:p w14:paraId="17950BA3" w14:textId="77777777" w:rsidR="00626373" w:rsidRPr="009C2460" w:rsidRDefault="00626373" w:rsidP="00626373">
      <w:pPr>
        <w:rPr>
          <w:rFonts w:ascii="Times New Roman" w:hAnsi="Times New Roman" w:cs="Times New Roman"/>
          <w:u w:val="single"/>
        </w:rPr>
      </w:pPr>
      <w:r w:rsidRPr="009C2460">
        <w:rPr>
          <w:rFonts w:ascii="Times New Roman" w:hAnsi="Times New Roman" w:cs="Times New Roman"/>
          <w:b/>
          <w:u w:val="single"/>
        </w:rPr>
        <w:t xml:space="preserve">IV. The Decertification of Unions: </w:t>
      </w:r>
    </w:p>
    <w:p w14:paraId="4BEC392B"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Proof of majority supports can be done through one of two models: In the </w:t>
      </w:r>
      <w:r w:rsidRPr="009C2460">
        <w:rPr>
          <w:rFonts w:ascii="Times New Roman" w:hAnsi="Times New Roman" w:cs="Times New Roman"/>
          <w:b/>
        </w:rPr>
        <w:t xml:space="preserve">card-check </w:t>
      </w:r>
      <w:r w:rsidRPr="009C2460">
        <w:rPr>
          <w:rFonts w:ascii="Times New Roman" w:hAnsi="Times New Roman" w:cs="Times New Roman"/>
        </w:rPr>
        <w:t xml:space="preserve">model, the union must collect union membership cards from a specified majority of bargaining unit employees. In the </w:t>
      </w:r>
      <w:r w:rsidRPr="009C2460">
        <w:rPr>
          <w:rFonts w:ascii="Times New Roman" w:hAnsi="Times New Roman" w:cs="Times New Roman"/>
          <w:b/>
        </w:rPr>
        <w:t xml:space="preserve">mandatory certification vote </w:t>
      </w:r>
      <w:r w:rsidRPr="009C2460">
        <w:rPr>
          <w:rFonts w:ascii="Times New Roman" w:hAnsi="Times New Roman" w:cs="Times New Roman"/>
        </w:rPr>
        <w:t xml:space="preserve">model, the union must first collect union cards from a specified percentage in order to qualify for the second step, a mandatory certification vote conducted by the labour relations board. </w:t>
      </w:r>
    </w:p>
    <w:p w14:paraId="405A0601"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There are certain rules that must be met for the decertified process. </w:t>
      </w:r>
    </w:p>
    <w:p w14:paraId="58A536F8" w14:textId="77777777" w:rsidR="00626373" w:rsidRPr="009C2460" w:rsidRDefault="00626373" w:rsidP="00626373">
      <w:pPr>
        <w:rPr>
          <w:rFonts w:ascii="Times New Roman" w:hAnsi="Times New Roman" w:cs="Times New Roman"/>
          <w:b/>
        </w:rPr>
      </w:pPr>
    </w:p>
    <w:p w14:paraId="553AA36E" w14:textId="77777777" w:rsidR="00626373" w:rsidRPr="009C2460" w:rsidRDefault="00626373" w:rsidP="00A25AD6">
      <w:pPr>
        <w:pStyle w:val="ListParagraph"/>
        <w:numPr>
          <w:ilvl w:val="0"/>
          <w:numId w:val="56"/>
        </w:numPr>
        <w:spacing w:after="160" w:line="259" w:lineRule="auto"/>
        <w:rPr>
          <w:rFonts w:ascii="Times New Roman" w:hAnsi="Times New Roman" w:cs="Times New Roman"/>
          <w:b/>
        </w:rPr>
      </w:pPr>
      <w:r w:rsidRPr="009C2460">
        <w:rPr>
          <w:rFonts w:ascii="Times New Roman" w:hAnsi="Times New Roman" w:cs="Times New Roman"/>
          <w:b/>
        </w:rPr>
        <w:t xml:space="preserve">Decertification Due to Loss of Majority Employee Support: </w:t>
      </w:r>
    </w:p>
    <w:p w14:paraId="459C9CE9"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The union gets decertified because it is no longer supported by a majority of bargaining unit employees. </w:t>
      </w:r>
    </w:p>
    <w:p w14:paraId="243C6A57"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Decertification can only be filed in the </w:t>
      </w:r>
      <w:r w:rsidRPr="009C2460">
        <w:rPr>
          <w:rFonts w:ascii="Times New Roman" w:hAnsi="Times New Roman" w:cs="Times New Roman"/>
          <w:b/>
        </w:rPr>
        <w:t xml:space="preserve">open period </w:t>
      </w:r>
      <w:r w:rsidRPr="009C2460">
        <w:rPr>
          <w:rFonts w:ascii="Times New Roman" w:hAnsi="Times New Roman" w:cs="Times New Roman"/>
        </w:rPr>
        <w:t xml:space="preserve">near the end of the collective agreement. </w:t>
      </w:r>
    </w:p>
    <w:p w14:paraId="3CC86153"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In the decertification </w:t>
      </w:r>
      <w:r w:rsidRPr="009C2460">
        <w:rPr>
          <w:rFonts w:ascii="Times New Roman" w:hAnsi="Times New Roman" w:cs="Times New Roman"/>
        </w:rPr>
        <w:sym w:font="Wingdings" w:char="F0E0"/>
      </w:r>
      <w:r w:rsidRPr="009C2460">
        <w:rPr>
          <w:rFonts w:ascii="Times New Roman" w:hAnsi="Times New Roman" w:cs="Times New Roman"/>
        </w:rPr>
        <w:t xml:space="preserve"> it’s the employees that take the lead themselves. Usually one or more employees initiate the campaign. </w:t>
      </w:r>
    </w:p>
    <w:p w14:paraId="6E4A7F32"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b/>
        </w:rPr>
        <w:t xml:space="preserve">Decertification petition: </w:t>
      </w:r>
      <w:r w:rsidRPr="009C2460">
        <w:rPr>
          <w:rFonts w:ascii="Times New Roman" w:hAnsi="Times New Roman" w:cs="Times New Roman"/>
        </w:rPr>
        <w:t xml:space="preserve">Must get the signatures of the employees </w:t>
      </w:r>
      <w:r w:rsidRPr="009C2460">
        <w:rPr>
          <w:rFonts w:ascii="Times New Roman" w:hAnsi="Times New Roman" w:cs="Times New Roman"/>
        </w:rPr>
        <w:sym w:font="Wingdings" w:char="F0E0"/>
      </w:r>
      <w:r w:rsidRPr="009C2460">
        <w:rPr>
          <w:rFonts w:ascii="Times New Roman" w:hAnsi="Times New Roman" w:cs="Times New Roman"/>
        </w:rPr>
        <w:t xml:space="preserve"> Petition requires employee names and signatures (dated and witnessed). </w:t>
      </w:r>
    </w:p>
    <w:p w14:paraId="3AFE9D65"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b/>
        </w:rPr>
        <w:t>In ONTARIO:</w:t>
      </w:r>
      <w:r w:rsidRPr="009C2460">
        <w:rPr>
          <w:rFonts w:ascii="Times New Roman" w:hAnsi="Times New Roman" w:cs="Times New Roman"/>
        </w:rPr>
        <w:t xml:space="preserve"> 40% or more bargaining unit employees sign the petition. </w:t>
      </w:r>
    </w:p>
    <w:p w14:paraId="54E90BD3"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Importantly, employers must play no role in initiating, encouraging, supporting, or facilitating a decertification application. </w:t>
      </w:r>
    </w:p>
    <w:p w14:paraId="0B777938"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Decision must be made voluntarily by the employees. </w:t>
      </w:r>
    </w:p>
    <w:p w14:paraId="01720B7A"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Any employer support can result in a dismissal and unfair labour practice </w:t>
      </w:r>
      <w:r w:rsidRPr="009C2460">
        <w:rPr>
          <w:rFonts w:ascii="Times New Roman" w:hAnsi="Times New Roman" w:cs="Times New Roman"/>
        </w:rPr>
        <w:sym w:font="Wingdings" w:char="F0E0"/>
      </w:r>
      <w:r w:rsidRPr="009C2460">
        <w:rPr>
          <w:rFonts w:ascii="Times New Roman" w:hAnsi="Times New Roman" w:cs="Times New Roman"/>
        </w:rPr>
        <w:t xml:space="preserve"> providing employees with resources such as office space, materials, copiers, and fax machines to help them prepare decertification application; making promises to employees about working conditions should a decertification application be successful; referring employees to a lawyer to help with the decertification; or paying all or part of any legal fees incurred by employees who initiated the application. </w:t>
      </w:r>
    </w:p>
    <w:p w14:paraId="0F2EE84B" w14:textId="77777777" w:rsidR="00626373" w:rsidRPr="009C2460" w:rsidRDefault="00626373" w:rsidP="00626373">
      <w:pPr>
        <w:rPr>
          <w:rFonts w:ascii="Times New Roman" w:hAnsi="Times New Roman" w:cs="Times New Roman"/>
          <w:b/>
        </w:rPr>
      </w:pPr>
      <w:r w:rsidRPr="009C2460">
        <w:rPr>
          <w:rFonts w:ascii="Times New Roman" w:hAnsi="Times New Roman" w:cs="Times New Roman"/>
          <w:b/>
        </w:rPr>
        <w:t>CASE LAW: Employer interference in decertification efforts: (PAGE 680)</w:t>
      </w:r>
    </w:p>
    <w:p w14:paraId="159235BB"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ab/>
        <w:t xml:space="preserve">Unionized Employees of Tenaquip v. Teamsters, Local Union 419 </w:t>
      </w:r>
    </w:p>
    <w:p w14:paraId="2523F38E"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A group of employees filed an application for decertification of the union. </w:t>
      </w:r>
    </w:p>
    <w:p w14:paraId="6F435BA6"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Union files a response with the labour relations board arguing that the employer had initiated and supported the application. </w:t>
      </w:r>
    </w:p>
    <w:p w14:paraId="061FD553"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lastRenderedPageBreak/>
        <w:t xml:space="preserve">Two employees drove this campaign. </w:t>
      </w:r>
    </w:p>
    <w:p w14:paraId="0E477D23"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They posted a notice at work inviting employees to talk to them about decertifying the union and no one responded. </w:t>
      </w:r>
    </w:p>
    <w:p w14:paraId="67987317"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Next meeting takes place in the company boardroom DURING working hours and presented them with a petition </w:t>
      </w:r>
      <w:r w:rsidRPr="009C2460">
        <w:rPr>
          <w:rFonts w:ascii="Times New Roman" w:hAnsi="Times New Roman" w:cs="Times New Roman"/>
        </w:rPr>
        <w:sym w:font="Wingdings" w:char="F0E0"/>
      </w:r>
      <w:r w:rsidRPr="009C2460">
        <w:rPr>
          <w:rFonts w:ascii="Times New Roman" w:hAnsi="Times New Roman" w:cs="Times New Roman"/>
        </w:rPr>
        <w:t xml:space="preserve"> Later filed the application to decertify. </w:t>
      </w:r>
    </w:p>
    <w:p w14:paraId="5E842F37"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Did the employer initiate the decertification application by giving support to the two employees and if so, should the Ontario Labour Relations Board (OLRB) dismiss the application? </w:t>
      </w:r>
    </w:p>
    <w:p w14:paraId="10144679"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Discussion: </w:t>
      </w:r>
      <w:r w:rsidRPr="009C2460">
        <w:rPr>
          <w:rFonts w:ascii="Times New Roman" w:hAnsi="Times New Roman" w:cs="Times New Roman"/>
        </w:rPr>
        <w:t xml:space="preserve">Yes and Yes! Signatures on those petition were solicited during working hours; employees left their work areas to attend this boardroom meeting. OLRB concluded that the employer must have been aware of the employees’ effort to campaign for decertification at the workplace and condoned it. </w:t>
      </w:r>
    </w:p>
    <w:p w14:paraId="74E03C3D" w14:textId="77777777" w:rsidR="00626373" w:rsidRPr="009C2460" w:rsidRDefault="00626373" w:rsidP="00A25AD6">
      <w:pPr>
        <w:pStyle w:val="ListParagraph"/>
        <w:numPr>
          <w:ilvl w:val="0"/>
          <w:numId w:val="56"/>
        </w:numPr>
        <w:spacing w:after="160" w:line="259" w:lineRule="auto"/>
        <w:rPr>
          <w:rFonts w:ascii="Times New Roman" w:hAnsi="Times New Roman" w:cs="Times New Roman"/>
          <w:b/>
          <w:u w:val="single"/>
        </w:rPr>
      </w:pPr>
      <w:r w:rsidRPr="009C2460">
        <w:rPr>
          <w:rFonts w:ascii="Times New Roman" w:hAnsi="Times New Roman" w:cs="Times New Roman"/>
          <w:b/>
          <w:u w:val="single"/>
        </w:rPr>
        <w:t xml:space="preserve">Other Reasons for Decertification: </w:t>
      </w:r>
    </w:p>
    <w:p w14:paraId="5973D769" w14:textId="77777777" w:rsidR="00626373" w:rsidRPr="009C2460" w:rsidRDefault="00626373" w:rsidP="00A25AD6">
      <w:pPr>
        <w:pStyle w:val="ListParagraph"/>
        <w:numPr>
          <w:ilvl w:val="0"/>
          <w:numId w:val="57"/>
        </w:numPr>
        <w:spacing w:after="160" w:line="259" w:lineRule="auto"/>
        <w:rPr>
          <w:rFonts w:ascii="Times New Roman" w:hAnsi="Times New Roman" w:cs="Times New Roman"/>
          <w:b/>
        </w:rPr>
      </w:pPr>
      <w:r w:rsidRPr="009C2460">
        <w:rPr>
          <w:rFonts w:ascii="Times New Roman" w:hAnsi="Times New Roman" w:cs="Times New Roman"/>
          <w:b/>
          <w:u w:val="single"/>
        </w:rPr>
        <w:t>The union failed to commence collective bargaining (Ontario and New Brunswick):</w:t>
      </w:r>
      <w:r w:rsidRPr="009C2460">
        <w:rPr>
          <w:rFonts w:ascii="Times New Roman" w:hAnsi="Times New Roman" w:cs="Times New Roman"/>
        </w:rPr>
        <w:t xml:space="preserve"> If a union fails to give the employer a “notice to bargain” or otherwise fails to commence bargaining after a defined period of time (60 days in Ontario, 30 days in New Brunswick), then a labour relations board can decertify the union for “sleeping on” its bargaining rights. </w:t>
      </w:r>
    </w:p>
    <w:p w14:paraId="4C1BBCAC" w14:textId="77777777" w:rsidR="00626373" w:rsidRPr="009C2460" w:rsidRDefault="00626373" w:rsidP="00A25AD6">
      <w:pPr>
        <w:pStyle w:val="ListParagraph"/>
        <w:numPr>
          <w:ilvl w:val="0"/>
          <w:numId w:val="57"/>
        </w:numPr>
        <w:spacing w:after="160" w:line="259" w:lineRule="auto"/>
        <w:rPr>
          <w:rFonts w:ascii="Times New Roman" w:hAnsi="Times New Roman" w:cs="Times New Roman"/>
          <w:b/>
          <w:u w:val="single"/>
        </w:rPr>
      </w:pPr>
      <w:r w:rsidRPr="009C2460">
        <w:rPr>
          <w:rFonts w:ascii="Times New Roman" w:hAnsi="Times New Roman" w:cs="Times New Roman"/>
          <w:b/>
          <w:u w:val="single"/>
        </w:rPr>
        <w:t xml:space="preserve">The certification was obtained by fraud (Ontario, Manitoba, New Brunswick, Saskatchewan, and federal): </w:t>
      </w:r>
      <w:r w:rsidRPr="009C2460">
        <w:rPr>
          <w:rFonts w:ascii="Times New Roman" w:hAnsi="Times New Roman" w:cs="Times New Roman"/>
        </w:rPr>
        <w:t xml:space="preserve">If certification was obtained by reliance on fraudulent statements or documents, such as forged union membership cards, the labour relations board can terminate the union’s certification. </w:t>
      </w:r>
    </w:p>
    <w:p w14:paraId="5F21F10B" w14:textId="77777777" w:rsidR="00626373" w:rsidRPr="009C2460" w:rsidRDefault="00626373" w:rsidP="00A25AD6">
      <w:pPr>
        <w:pStyle w:val="ListParagraph"/>
        <w:numPr>
          <w:ilvl w:val="0"/>
          <w:numId w:val="57"/>
        </w:numPr>
        <w:spacing w:after="160" w:line="259" w:lineRule="auto"/>
        <w:rPr>
          <w:rFonts w:ascii="Times New Roman" w:hAnsi="Times New Roman" w:cs="Times New Roman"/>
          <w:b/>
          <w:u w:val="single"/>
        </w:rPr>
      </w:pPr>
      <w:r w:rsidRPr="009C2460">
        <w:rPr>
          <w:rFonts w:ascii="Times New Roman" w:hAnsi="Times New Roman" w:cs="Times New Roman"/>
          <w:b/>
          <w:u w:val="single"/>
        </w:rPr>
        <w:t>The union “abandoned” its bargaining rights (Manitoba, British Columbia, Saskatchewan, Alberta, and Ontario):</w:t>
      </w:r>
      <w:r w:rsidRPr="009C2460">
        <w:rPr>
          <w:rFonts w:ascii="Times New Roman" w:hAnsi="Times New Roman" w:cs="Times New Roman"/>
        </w:rPr>
        <w:t xml:space="preserve"> If no steps are taken to bargain collective agreements or to administer a collective agreement, a labour relations board may rule that the union has “abandoned” or “slept on” its bargaining rights and decertify the union. </w:t>
      </w:r>
    </w:p>
    <w:p w14:paraId="342915AD" w14:textId="77777777" w:rsidR="00626373" w:rsidRPr="009C2460" w:rsidRDefault="00626373" w:rsidP="00A25AD6">
      <w:pPr>
        <w:pStyle w:val="ListParagraph"/>
        <w:numPr>
          <w:ilvl w:val="0"/>
          <w:numId w:val="57"/>
        </w:numPr>
        <w:spacing w:after="160" w:line="259" w:lineRule="auto"/>
        <w:rPr>
          <w:rFonts w:ascii="Times New Roman" w:hAnsi="Times New Roman" w:cs="Times New Roman"/>
          <w:b/>
          <w:u w:val="single"/>
        </w:rPr>
      </w:pPr>
      <w:r w:rsidRPr="009C2460">
        <w:rPr>
          <w:rFonts w:ascii="Times New Roman" w:hAnsi="Times New Roman" w:cs="Times New Roman"/>
          <w:b/>
          <w:u w:val="single"/>
        </w:rPr>
        <w:t>The union was displaced by another union in a union raid:</w:t>
      </w:r>
      <w:r w:rsidRPr="009C2460">
        <w:rPr>
          <w:rFonts w:ascii="Times New Roman" w:hAnsi="Times New Roman" w:cs="Times New Roman"/>
        </w:rPr>
        <w:t xml:space="preserve"> Union can apply for certification of employees represented by a different union during the open period. If raiding union is successful </w:t>
      </w:r>
      <w:r w:rsidRPr="009C2460">
        <w:rPr>
          <w:rFonts w:ascii="Times New Roman" w:hAnsi="Times New Roman" w:cs="Times New Roman"/>
        </w:rPr>
        <w:sym w:font="Wingdings" w:char="F0E0"/>
      </w:r>
      <w:r w:rsidRPr="009C2460">
        <w:rPr>
          <w:rFonts w:ascii="Times New Roman" w:hAnsi="Times New Roman" w:cs="Times New Roman"/>
        </w:rPr>
        <w:t xml:space="preserve"> Union that previously represented the employees is decertified and the new union replaced the old union as the employees’ legal representative. </w:t>
      </w:r>
    </w:p>
    <w:p w14:paraId="27317028" w14:textId="77777777" w:rsidR="00626373" w:rsidRPr="009C2460" w:rsidRDefault="00626373" w:rsidP="00626373">
      <w:pPr>
        <w:rPr>
          <w:rFonts w:ascii="Times New Roman" w:hAnsi="Times New Roman" w:cs="Times New Roman"/>
          <w:b/>
          <w:u w:val="single"/>
        </w:rPr>
      </w:pPr>
    </w:p>
    <w:p w14:paraId="2EA86DFF" w14:textId="77777777" w:rsidR="00626373" w:rsidRPr="009C2460" w:rsidRDefault="00626373" w:rsidP="00A25AD6">
      <w:pPr>
        <w:pStyle w:val="ListParagraph"/>
        <w:numPr>
          <w:ilvl w:val="0"/>
          <w:numId w:val="56"/>
        </w:numPr>
        <w:spacing w:after="160" w:line="259" w:lineRule="auto"/>
        <w:rPr>
          <w:rFonts w:ascii="Times New Roman" w:hAnsi="Times New Roman" w:cs="Times New Roman"/>
          <w:b/>
          <w:u w:val="single"/>
        </w:rPr>
      </w:pPr>
      <w:r w:rsidRPr="009C2460">
        <w:rPr>
          <w:rFonts w:ascii="Times New Roman" w:hAnsi="Times New Roman" w:cs="Times New Roman"/>
          <w:b/>
          <w:u w:val="single"/>
        </w:rPr>
        <w:t>The Effects of a Successful Application for Decertification:</w:t>
      </w:r>
      <w:r w:rsidRPr="009C2460">
        <w:rPr>
          <w:rFonts w:ascii="Times New Roman" w:hAnsi="Times New Roman" w:cs="Times New Roman"/>
        </w:rPr>
        <w:t xml:space="preserve"> </w:t>
      </w:r>
    </w:p>
    <w:p w14:paraId="0E90A3B6"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u w:val="single"/>
        </w:rPr>
      </w:pPr>
      <w:r w:rsidRPr="009C2460">
        <w:rPr>
          <w:rFonts w:ascii="Times New Roman" w:hAnsi="Times New Roman" w:cs="Times New Roman"/>
        </w:rPr>
        <w:t xml:space="preserve">Employees go back to the common law regime. </w:t>
      </w:r>
    </w:p>
    <w:p w14:paraId="5DE528F3"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u w:val="single"/>
        </w:rPr>
      </w:pPr>
      <w:r w:rsidRPr="009C2460">
        <w:rPr>
          <w:rFonts w:ascii="Times New Roman" w:hAnsi="Times New Roman" w:cs="Times New Roman"/>
        </w:rPr>
        <w:t xml:space="preserve">New offer, acceptance and mutual consideration must take place. </w:t>
      </w:r>
    </w:p>
    <w:p w14:paraId="3B60D615"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u w:val="single"/>
        </w:rPr>
      </w:pPr>
      <w:r w:rsidRPr="009C2460">
        <w:rPr>
          <w:rFonts w:ascii="Times New Roman" w:hAnsi="Times New Roman" w:cs="Times New Roman"/>
        </w:rPr>
        <w:t xml:space="preserve">The prior collective agreement terms carry on to the new common law regime. </w:t>
      </w:r>
    </w:p>
    <w:p w14:paraId="0D01BB60"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u w:val="single"/>
        </w:rPr>
      </w:pPr>
      <w:r w:rsidRPr="009C2460">
        <w:rPr>
          <w:rFonts w:ascii="Times New Roman" w:hAnsi="Times New Roman" w:cs="Times New Roman"/>
        </w:rPr>
        <w:t xml:space="preserve">If you were being paid $30 per hour with health and dental care and 15 days of paid vacation </w:t>
      </w:r>
      <w:r w:rsidRPr="009C2460">
        <w:rPr>
          <w:rFonts w:ascii="Times New Roman" w:hAnsi="Times New Roman" w:cs="Times New Roman"/>
        </w:rPr>
        <w:sym w:font="Wingdings" w:char="F0E0"/>
      </w:r>
      <w:r w:rsidRPr="009C2460">
        <w:rPr>
          <w:rFonts w:ascii="Times New Roman" w:hAnsi="Times New Roman" w:cs="Times New Roman"/>
        </w:rPr>
        <w:t xml:space="preserve"> Those terms become implied terms under the new common law arrangement </w:t>
      </w:r>
      <w:r w:rsidRPr="009C2460">
        <w:rPr>
          <w:rFonts w:ascii="Times New Roman" w:hAnsi="Times New Roman" w:cs="Times New Roman"/>
        </w:rPr>
        <w:sym w:font="Wingdings" w:char="F0E0"/>
      </w:r>
      <w:r w:rsidRPr="009C2460">
        <w:rPr>
          <w:rFonts w:ascii="Times New Roman" w:hAnsi="Times New Roman" w:cs="Times New Roman"/>
        </w:rPr>
        <w:t xml:space="preserve"> The employer can’t cut the pay to $20 or else that can lead to a constructive dismissal case. </w:t>
      </w:r>
    </w:p>
    <w:p w14:paraId="167DF9E4" w14:textId="77777777" w:rsidR="00626373" w:rsidRPr="009C2460" w:rsidRDefault="00626373" w:rsidP="00626373">
      <w:pPr>
        <w:rPr>
          <w:rFonts w:ascii="Times New Roman" w:hAnsi="Times New Roman" w:cs="Times New Roman"/>
        </w:rPr>
      </w:pPr>
      <w:r w:rsidRPr="009C2460">
        <w:rPr>
          <w:rFonts w:ascii="Times New Roman" w:hAnsi="Times New Roman" w:cs="Times New Roman"/>
          <w:b/>
          <w:u w:val="single"/>
        </w:rPr>
        <w:t xml:space="preserve">CASE LAW: What happens when employees decertify their union? </w:t>
      </w:r>
    </w:p>
    <w:p w14:paraId="79E85327" w14:textId="77777777" w:rsidR="00626373" w:rsidRPr="009C2460" w:rsidRDefault="00626373" w:rsidP="00626373">
      <w:pPr>
        <w:rPr>
          <w:rFonts w:ascii="Times New Roman" w:hAnsi="Times New Roman" w:cs="Times New Roman"/>
          <w:b/>
        </w:rPr>
      </w:pPr>
      <w:r w:rsidRPr="009C2460">
        <w:rPr>
          <w:rFonts w:ascii="Times New Roman" w:hAnsi="Times New Roman" w:cs="Times New Roman"/>
          <w:b/>
        </w:rPr>
        <w:tab/>
        <w:t xml:space="preserve">OSSTF v. Muskoka Board of Education: </w:t>
      </w:r>
    </w:p>
    <w:p w14:paraId="60CAE944"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The custodial employees of the Muskoka Board of Education were represented by the Service Employees Union (SEU) until September 25, 1995, when a majority of the employees voted to decertify the union. </w:t>
      </w:r>
    </w:p>
    <w:p w14:paraId="6363B755"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New union successfully applied to represent the same employees. </w:t>
      </w:r>
    </w:p>
    <w:p w14:paraId="037D2BB9"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That certification triggered the statutory collective bargaining freeze. </w:t>
      </w:r>
    </w:p>
    <w:p w14:paraId="740304A3"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During this time </w:t>
      </w:r>
      <w:r w:rsidRPr="009C2460">
        <w:rPr>
          <w:rFonts w:ascii="Times New Roman" w:hAnsi="Times New Roman" w:cs="Times New Roman"/>
        </w:rPr>
        <w:sym w:font="Wingdings" w:char="F0E0"/>
      </w:r>
      <w:r w:rsidRPr="009C2460">
        <w:rPr>
          <w:rFonts w:ascii="Times New Roman" w:hAnsi="Times New Roman" w:cs="Times New Roman"/>
        </w:rPr>
        <w:t xml:space="preserve"> Employer could not alter any terms or conditions of employment without the union’s consent. </w:t>
      </w:r>
    </w:p>
    <w:p w14:paraId="32D5D667"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In November 1995, still during the statutory freeze period, an employee named Blundell was dismissed for innocent absenteeism due to prolonged absence related to a disability. </w:t>
      </w:r>
    </w:p>
    <w:p w14:paraId="508F0A8E"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Employer terminates him </w:t>
      </w:r>
      <w:r w:rsidRPr="009C2460">
        <w:rPr>
          <w:rFonts w:ascii="Times New Roman" w:hAnsi="Times New Roman" w:cs="Times New Roman"/>
        </w:rPr>
        <w:sym w:font="Wingdings" w:char="F0E0"/>
      </w:r>
      <w:r w:rsidRPr="009C2460">
        <w:rPr>
          <w:rFonts w:ascii="Times New Roman" w:hAnsi="Times New Roman" w:cs="Times New Roman"/>
        </w:rPr>
        <w:t xml:space="preserve"> employer said that the older collective agreement between SEU and the employer was no longer in effect.</w:t>
      </w:r>
    </w:p>
    <w:p w14:paraId="1A94BAF6"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lastRenderedPageBreak/>
        <w:t>OSSTF filed a complaint with the labour relations board on behalf of burdell.</w:t>
      </w:r>
    </w:p>
    <w:p w14:paraId="56D52CE2"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Did the just cause provision in the old collective agreement become an implied term of Blundell’s individual employment contract with the employer after the SEU was decertified? If so, did the employer violate the statutory freeze provision by dismissing Blundell without just cause? </w:t>
      </w:r>
    </w:p>
    <w:p w14:paraId="4B27B8D0"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Decision: </w:t>
      </w:r>
      <w:r w:rsidRPr="009C2460">
        <w:rPr>
          <w:rFonts w:ascii="Times New Roman" w:hAnsi="Times New Roman" w:cs="Times New Roman"/>
        </w:rPr>
        <w:t xml:space="preserve">No and NO! From the moment SEU was decertified, the employment relationship changed from collective bargaining to common law of the individual contract. “just cause” protection in the collective agreement between SEU and the MBE confers rights of a collective nature ON THE SEU, not of an individual nature on the individual bargaining unit employee. He must not rely on the collective bargaining process of the arbitration process. Now, he’s in the common law regime </w:t>
      </w:r>
      <w:r w:rsidRPr="009C2460">
        <w:rPr>
          <w:rFonts w:ascii="Times New Roman" w:hAnsi="Times New Roman" w:cs="Times New Roman"/>
        </w:rPr>
        <w:sym w:font="Wingdings" w:char="F0E0"/>
      </w:r>
      <w:r w:rsidRPr="009C2460">
        <w:rPr>
          <w:rFonts w:ascii="Times New Roman" w:hAnsi="Times New Roman" w:cs="Times New Roman"/>
        </w:rPr>
        <w:t xml:space="preserve"> file for wrongful dismissal bitch </w:t>
      </w:r>
      <w:r w:rsidRPr="009C2460">
        <w:rPr>
          <w:rFonts w:ascii="Times New Roman" w:hAnsi="Times New Roman" w:cs="Times New Roman"/>
        </w:rPr>
        <w:sym w:font="Wingdings" w:char="F0E0"/>
      </w:r>
      <w:r w:rsidRPr="009C2460">
        <w:rPr>
          <w:rFonts w:ascii="Times New Roman" w:hAnsi="Times New Roman" w:cs="Times New Roman"/>
        </w:rPr>
        <w:t xml:space="preserve"> Common law standard of “cause”</w:t>
      </w:r>
    </w:p>
    <w:p w14:paraId="4DE9CDD1"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Just cause provision did not carry over as an implied term of the employee’s individual employment contract. </w:t>
      </w:r>
    </w:p>
    <w:p w14:paraId="1D89A4FE"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Had the collective agreement granted employees a personal right to challenge their dismissal as lacking just cause, then the just cause term may have been implied into the contract. </w:t>
      </w:r>
    </w:p>
    <w:p w14:paraId="448B647D" w14:textId="77777777" w:rsidR="00626373" w:rsidRPr="009C2460" w:rsidRDefault="00626373" w:rsidP="00626373">
      <w:pPr>
        <w:rPr>
          <w:rFonts w:ascii="Times New Roman" w:hAnsi="Times New Roman" w:cs="Times New Roman"/>
        </w:rPr>
      </w:pPr>
    </w:p>
    <w:p w14:paraId="329ADC70" w14:textId="77777777" w:rsidR="00626373" w:rsidRPr="009C2460" w:rsidRDefault="00626373" w:rsidP="00626373">
      <w:pPr>
        <w:rPr>
          <w:rFonts w:ascii="Times New Roman" w:hAnsi="Times New Roman" w:cs="Times New Roman"/>
        </w:rPr>
      </w:pPr>
      <w:r w:rsidRPr="009C2460">
        <w:rPr>
          <w:rFonts w:ascii="Times New Roman" w:hAnsi="Times New Roman" w:cs="Times New Roman"/>
          <w:b/>
          <w:highlight w:val="yellow"/>
        </w:rPr>
        <w:t>CHAPTER 48: The Charter and the Collective Bargaining Regime</w:t>
      </w:r>
      <w:r w:rsidRPr="009C2460">
        <w:rPr>
          <w:rFonts w:ascii="Times New Roman" w:hAnsi="Times New Roman" w:cs="Times New Roman"/>
          <w:b/>
        </w:rPr>
        <w:t xml:space="preserve"> </w:t>
      </w:r>
    </w:p>
    <w:p w14:paraId="7A078409"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Collective bargaining = Quintessential example of freedom of association in action. </w:t>
      </w:r>
    </w:p>
    <w:p w14:paraId="0D6134D3"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Wagner model, designed to protect and structure the freedom of association of employees. </w:t>
      </w:r>
    </w:p>
    <w:p w14:paraId="65343753"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Wagner model legislation </w:t>
      </w:r>
      <w:r w:rsidRPr="009C2460">
        <w:rPr>
          <w:rFonts w:ascii="Times New Roman" w:hAnsi="Times New Roman" w:cs="Times New Roman"/>
        </w:rPr>
        <w:sym w:font="Wingdings" w:char="F0E0"/>
      </w:r>
      <w:r w:rsidRPr="009C2460">
        <w:rPr>
          <w:rFonts w:ascii="Times New Roman" w:hAnsi="Times New Roman" w:cs="Times New Roman"/>
        </w:rPr>
        <w:t xml:space="preserve"> created protection for workers against retribution, intimidation, and discrimination by employer.</w:t>
      </w:r>
    </w:p>
    <w:p w14:paraId="1F3B5F98"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Wagner model of collective bargaining </w:t>
      </w:r>
      <w:r w:rsidRPr="009C2460">
        <w:rPr>
          <w:rFonts w:ascii="Times New Roman" w:hAnsi="Times New Roman" w:cs="Times New Roman"/>
        </w:rPr>
        <w:sym w:font="Wingdings" w:char="F0E0"/>
      </w:r>
      <w:r w:rsidRPr="009C2460">
        <w:rPr>
          <w:rFonts w:ascii="Times New Roman" w:hAnsi="Times New Roman" w:cs="Times New Roman"/>
        </w:rPr>
        <w:t xml:space="preserve"> freedom of association is “instantiated” in the Canadian workplace. </w:t>
      </w:r>
    </w:p>
    <w:p w14:paraId="43CF0809"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Governments can also restrict the scope of collective agreement terms with out the assent of workers. Governments can also restrict the scope of collective bargaining rights; for example, by narrowly defining permissible strike action or limiting the topics over which the parties can bargain, which can diminish the ability of workers’ associations to collectively achieve workplace goals. </w:t>
      </w:r>
    </w:p>
    <w:p w14:paraId="7874157C"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This chapter examines the impact, focusing on the scope of freedom of expression (section 2(b) of the charter) and freedom of association (section 2(d)). </w:t>
      </w:r>
    </w:p>
    <w:p w14:paraId="18693C8C" w14:textId="77777777" w:rsidR="00626373" w:rsidRPr="009C2460" w:rsidRDefault="00626373" w:rsidP="00626373">
      <w:pPr>
        <w:rPr>
          <w:rFonts w:ascii="Times New Roman" w:hAnsi="Times New Roman" w:cs="Times New Roman"/>
        </w:rPr>
      </w:pPr>
    </w:p>
    <w:p w14:paraId="18447C23" w14:textId="77777777" w:rsidR="00626373" w:rsidRPr="009C2460" w:rsidRDefault="00626373" w:rsidP="00626373">
      <w:pPr>
        <w:rPr>
          <w:rFonts w:ascii="Times New Roman" w:hAnsi="Times New Roman" w:cs="Times New Roman"/>
          <w:b/>
        </w:rPr>
      </w:pPr>
      <w:r w:rsidRPr="009C2460">
        <w:rPr>
          <w:rFonts w:ascii="Times New Roman" w:hAnsi="Times New Roman" w:cs="Times New Roman"/>
          <w:b/>
        </w:rPr>
        <w:t>II. Freedom of Expression (Section 2(b)):</w:t>
      </w:r>
    </w:p>
    <w:p w14:paraId="165B03D0"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The SCC has interpreted freedom of expression very broadly. </w:t>
      </w:r>
    </w:p>
    <w:p w14:paraId="3CAE05C6"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If an act conveys or attempts to convey meaning in a non-violent manner, it has usually been found to fall within the scope of protection expression in section 2(b) of the charter. </w:t>
      </w:r>
    </w:p>
    <w:p w14:paraId="7B205425"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Most legal disputes in regards to freedom of expression </w:t>
      </w:r>
      <w:r w:rsidRPr="009C2460">
        <w:rPr>
          <w:rFonts w:ascii="Times New Roman" w:hAnsi="Times New Roman" w:cs="Times New Roman"/>
        </w:rPr>
        <w:sym w:font="Wingdings" w:char="F0E0"/>
      </w:r>
      <w:r w:rsidRPr="009C2460">
        <w:rPr>
          <w:rFonts w:ascii="Times New Roman" w:hAnsi="Times New Roman" w:cs="Times New Roman"/>
        </w:rPr>
        <w:t xml:space="preserve"> Take place at the step two of the charter analysis, under section 1. “Whether the government restriction on freedom of expression is demonstrably justified in a free and democratic society”. </w:t>
      </w:r>
    </w:p>
    <w:p w14:paraId="2248F9C4"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In the earlier chapters </w:t>
      </w:r>
      <w:r w:rsidRPr="009C2460">
        <w:rPr>
          <w:rFonts w:ascii="Times New Roman" w:hAnsi="Times New Roman" w:cs="Times New Roman"/>
        </w:rPr>
        <w:sym w:font="Wingdings" w:char="F0E0"/>
      </w:r>
      <w:r w:rsidRPr="009C2460">
        <w:rPr>
          <w:rFonts w:ascii="Times New Roman" w:hAnsi="Times New Roman" w:cs="Times New Roman"/>
        </w:rPr>
        <w:t xml:space="preserve"> SCC decided in RWDSU v. Dolphin Delivery Ltd. (1986) </w:t>
      </w:r>
      <w:r w:rsidRPr="009C2460">
        <w:rPr>
          <w:rFonts w:ascii="Times New Roman" w:hAnsi="Times New Roman" w:cs="Times New Roman"/>
        </w:rPr>
        <w:sym w:font="Wingdings" w:char="F0E0"/>
      </w:r>
      <w:r w:rsidRPr="009C2460">
        <w:rPr>
          <w:rFonts w:ascii="Times New Roman" w:hAnsi="Times New Roman" w:cs="Times New Roman"/>
        </w:rPr>
        <w:t xml:space="preserve"> Peaceful labour picketing is a protected “expression” under section 2(b) of the Charter because it conveys meaning. </w:t>
      </w:r>
    </w:p>
    <w:p w14:paraId="64A2A473"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Picketing also has a </w:t>
      </w:r>
      <w:r w:rsidRPr="009C2460">
        <w:rPr>
          <w:rFonts w:ascii="Times New Roman" w:hAnsi="Times New Roman" w:cs="Times New Roman"/>
          <w:b/>
        </w:rPr>
        <w:t>signalling effect:</w:t>
      </w:r>
      <w:r w:rsidRPr="009C2460">
        <w:rPr>
          <w:rFonts w:ascii="Times New Roman" w:hAnsi="Times New Roman" w:cs="Times New Roman"/>
        </w:rPr>
        <w:t xml:space="preserve"> it can provoke “an automatic reflex response from workers, suppliers, and consumers,” which the SCC felt “may discourage some people from making rational choices based on persuasive discourse.”</w:t>
      </w:r>
    </w:p>
    <w:p w14:paraId="4E8BBE39"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 xml:space="preserve">CASE LAW: Is filming employees crossing a picket line a protected freedom of expression? </w:t>
      </w:r>
    </w:p>
    <w:p w14:paraId="620D6081" w14:textId="77777777" w:rsidR="00626373" w:rsidRPr="009C2460" w:rsidRDefault="00626373" w:rsidP="00626373">
      <w:pPr>
        <w:ind w:left="720"/>
        <w:rPr>
          <w:rFonts w:ascii="Times New Roman" w:hAnsi="Times New Roman" w:cs="Times New Roman"/>
          <w:b/>
        </w:rPr>
      </w:pPr>
      <w:r w:rsidRPr="009C2460">
        <w:rPr>
          <w:rFonts w:ascii="Times New Roman" w:hAnsi="Times New Roman" w:cs="Times New Roman"/>
          <w:b/>
        </w:rPr>
        <w:t>Alberta (Information and Privacy Commissioner) v. United Food and Commercial Workers, Local 401 (PAGE 703)</w:t>
      </w:r>
    </w:p>
    <w:p w14:paraId="363C1FDD"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The Alberta Personal Information Protection Act (PIPA) prohibits the collection, use, and distribution of “personal information” about an individual without that person’s consent. </w:t>
      </w:r>
    </w:p>
    <w:p w14:paraId="3B9F2373"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lastRenderedPageBreak/>
        <w:t xml:space="preserve">Lawful picketing </w:t>
      </w:r>
      <w:r w:rsidRPr="009C2460">
        <w:rPr>
          <w:rFonts w:ascii="Times New Roman" w:hAnsi="Times New Roman" w:cs="Times New Roman"/>
        </w:rPr>
        <w:sym w:font="Wingdings" w:char="F0E0"/>
      </w:r>
      <w:r w:rsidRPr="009C2460">
        <w:rPr>
          <w:rFonts w:ascii="Times New Roman" w:hAnsi="Times New Roman" w:cs="Times New Roman"/>
        </w:rPr>
        <w:t xml:space="preserve"> members of the United Food and Commercial Workers union filmed the picket line and used the images of identifiable persons crossing the picket line for promotional and training material. </w:t>
      </w:r>
    </w:p>
    <w:p w14:paraId="631FB529"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PIPA found that notwithstanding the impact on freedom of expression, the union had breached PIPA by collecting and distributing images of identifiable individuals without their consent. </w:t>
      </w:r>
    </w:p>
    <w:p w14:paraId="5275E38C" w14:textId="77777777" w:rsidR="00626373" w:rsidRPr="009C2460" w:rsidRDefault="00626373" w:rsidP="00626373">
      <w:pPr>
        <w:ind w:left="360"/>
        <w:rPr>
          <w:rFonts w:ascii="Times New Roman" w:hAnsi="Times New Roman" w:cs="Times New Roman"/>
        </w:rPr>
      </w:pPr>
      <w:r w:rsidRPr="009C2460">
        <w:rPr>
          <w:rFonts w:ascii="Times New Roman" w:hAnsi="Times New Roman" w:cs="Times New Roman"/>
          <w:b/>
        </w:rPr>
        <w:t xml:space="preserve">Issue: </w:t>
      </w:r>
      <w:r w:rsidRPr="009C2460">
        <w:rPr>
          <w:rFonts w:ascii="Times New Roman" w:hAnsi="Times New Roman" w:cs="Times New Roman"/>
        </w:rPr>
        <w:t xml:space="preserve">Do statutory restrictions on the use by organizations of photos and videos without a person’s consent violate the freedom of expression of unions seeking to use such photos during a lawful labour dispute? </w:t>
      </w:r>
    </w:p>
    <w:p w14:paraId="0FA76327" w14:textId="77777777" w:rsidR="00626373" w:rsidRPr="009C2460" w:rsidRDefault="00626373" w:rsidP="00626373">
      <w:pPr>
        <w:ind w:left="360"/>
        <w:rPr>
          <w:rFonts w:ascii="Times New Roman" w:hAnsi="Times New Roman" w:cs="Times New Roman"/>
        </w:rPr>
      </w:pPr>
      <w:r w:rsidRPr="009C2460">
        <w:rPr>
          <w:rFonts w:ascii="Times New Roman" w:hAnsi="Times New Roman" w:cs="Times New Roman"/>
          <w:b/>
        </w:rPr>
        <w:t>Decision:</w:t>
      </w:r>
      <w:r w:rsidRPr="009C2460">
        <w:rPr>
          <w:rFonts w:ascii="Times New Roman" w:hAnsi="Times New Roman" w:cs="Times New Roman"/>
        </w:rPr>
        <w:t xml:space="preserve"> YES! This violation was not saved by section 1 of the charter. SCC said that filming the picket line was constitutionally protected expression, both with respect to the signally effect and to the subsequent use of the videos collected for expressive purposes. </w:t>
      </w:r>
    </w:p>
    <w:p w14:paraId="23939B39"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b/>
        </w:rPr>
        <w:t>Primary picketing:</w:t>
      </w:r>
      <w:r w:rsidRPr="009C2460">
        <w:rPr>
          <w:rFonts w:ascii="Times New Roman" w:hAnsi="Times New Roman" w:cs="Times New Roman"/>
        </w:rPr>
        <w:t xml:space="preserve"> given broad legal protection </w:t>
      </w:r>
      <w:r w:rsidRPr="009C2460">
        <w:rPr>
          <w:rFonts w:ascii="Times New Roman" w:hAnsi="Times New Roman" w:cs="Times New Roman"/>
        </w:rPr>
        <w:sym w:font="Wingdings" w:char="F0E0"/>
      </w:r>
      <w:r w:rsidRPr="009C2460">
        <w:rPr>
          <w:rFonts w:ascii="Times New Roman" w:hAnsi="Times New Roman" w:cs="Times New Roman"/>
        </w:rPr>
        <w:t xml:space="preserve"> while secondary picketing at locations other than the struck workplace was treated in the common law as “illegal per se”. </w:t>
      </w:r>
    </w:p>
    <w:p w14:paraId="70B69B31" w14:textId="77777777" w:rsidR="00626373" w:rsidRPr="009C2460" w:rsidRDefault="00626373" w:rsidP="00626373">
      <w:pPr>
        <w:rPr>
          <w:rFonts w:ascii="Times New Roman" w:hAnsi="Times New Roman" w:cs="Times New Roman"/>
          <w:b/>
        </w:rPr>
      </w:pPr>
      <w:r w:rsidRPr="009C2460">
        <w:rPr>
          <w:rFonts w:ascii="Times New Roman" w:hAnsi="Times New Roman" w:cs="Times New Roman"/>
          <w:b/>
        </w:rPr>
        <w:t>CASE LAW: R.W.D.S.U., Local 558 v. Pepsi-Cola Canada Beverages (West) Ltd.</w:t>
      </w:r>
    </w:p>
    <w:p w14:paraId="286C9D90"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SCC decided that informational picketing, whether primary or secondary in nature, “engages one of the highest constitutional values: Freedom of expression.” </w:t>
      </w:r>
    </w:p>
    <w:p w14:paraId="69E57367"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As a result, today all labour picketing associated with a lawful strike (or lockout) is legal, unless the manner in which it is done is illegal for some reason. </w:t>
      </w:r>
    </w:p>
    <w:p w14:paraId="22892B4F" w14:textId="77777777" w:rsidR="00626373" w:rsidRPr="009C2460" w:rsidRDefault="00626373" w:rsidP="00626373">
      <w:pPr>
        <w:rPr>
          <w:rFonts w:ascii="Times New Roman" w:hAnsi="Times New Roman" w:cs="Times New Roman"/>
        </w:rPr>
      </w:pPr>
      <w:r w:rsidRPr="009C2460">
        <w:rPr>
          <w:rFonts w:ascii="Times New Roman" w:hAnsi="Times New Roman" w:cs="Times New Roman"/>
          <w:b/>
        </w:rPr>
        <w:t>III. Freedom of Association (Section 2(d)):</w:t>
      </w:r>
    </w:p>
    <w:p w14:paraId="034F36F7"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Section 2(d) of the charter says simply that everyone has “freedom of association.” </w:t>
      </w:r>
    </w:p>
    <w:p w14:paraId="10FC5D3A" w14:textId="77777777" w:rsidR="00626373" w:rsidRPr="009C2460" w:rsidRDefault="00626373" w:rsidP="00626373">
      <w:pPr>
        <w:rPr>
          <w:rFonts w:ascii="Times New Roman" w:hAnsi="Times New Roman" w:cs="Times New Roman"/>
          <w:b/>
        </w:rPr>
      </w:pPr>
    </w:p>
    <w:p w14:paraId="3C913617" w14:textId="77777777" w:rsidR="00626373" w:rsidRPr="009C2460" w:rsidRDefault="00626373" w:rsidP="00A25AD6">
      <w:pPr>
        <w:pStyle w:val="ListParagraph"/>
        <w:numPr>
          <w:ilvl w:val="0"/>
          <w:numId w:val="58"/>
        </w:numPr>
        <w:spacing w:after="160" w:line="259" w:lineRule="auto"/>
        <w:rPr>
          <w:rFonts w:ascii="Times New Roman" w:hAnsi="Times New Roman" w:cs="Times New Roman"/>
          <w:b/>
        </w:rPr>
      </w:pPr>
      <w:r w:rsidRPr="009C2460">
        <w:rPr>
          <w:rFonts w:ascii="Times New Roman" w:hAnsi="Times New Roman" w:cs="Times New Roman"/>
          <w:b/>
        </w:rPr>
        <w:t>The Early Years: The “First Labour Trilogy” (1987) and Professional Institute of the Public Service of Canada (1990)</w:t>
      </w:r>
    </w:p>
    <w:p w14:paraId="29D4EDCB"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Very early on in the life of the charter: 3 decisions were released in 1987 </w:t>
      </w:r>
      <w:r w:rsidRPr="009C2460">
        <w:rPr>
          <w:rFonts w:ascii="Times New Roman" w:hAnsi="Times New Roman" w:cs="Times New Roman"/>
        </w:rPr>
        <w:sym w:font="Wingdings" w:char="F0E0"/>
      </w:r>
      <w:r w:rsidRPr="009C2460">
        <w:rPr>
          <w:rFonts w:ascii="Times New Roman" w:hAnsi="Times New Roman" w:cs="Times New Roman"/>
        </w:rPr>
        <w:t xml:space="preserve"> Known as the “first labour trilogy” </w:t>
      </w:r>
      <w:r w:rsidRPr="009C2460">
        <w:rPr>
          <w:rFonts w:ascii="Times New Roman" w:hAnsi="Times New Roman" w:cs="Times New Roman"/>
        </w:rPr>
        <w:sym w:font="Wingdings" w:char="F0E0"/>
      </w:r>
      <w:r w:rsidRPr="009C2460">
        <w:rPr>
          <w:rFonts w:ascii="Times New Roman" w:hAnsi="Times New Roman" w:cs="Times New Roman"/>
        </w:rPr>
        <w:t xml:space="preserve"> Freedom of association is to be interpreted narrowly to include only the following:</w:t>
      </w:r>
    </w:p>
    <w:p w14:paraId="68B34BA0" w14:textId="77777777" w:rsidR="00626373" w:rsidRPr="009C2460" w:rsidRDefault="00626373" w:rsidP="00A25AD6">
      <w:pPr>
        <w:pStyle w:val="ListParagraph"/>
        <w:numPr>
          <w:ilvl w:val="0"/>
          <w:numId w:val="59"/>
        </w:numPr>
        <w:spacing w:after="160" w:line="259" w:lineRule="auto"/>
        <w:rPr>
          <w:rFonts w:ascii="Times New Roman" w:hAnsi="Times New Roman" w:cs="Times New Roman"/>
          <w:b/>
        </w:rPr>
      </w:pPr>
      <w:r w:rsidRPr="009C2460">
        <w:rPr>
          <w:rFonts w:ascii="Times New Roman" w:hAnsi="Times New Roman" w:cs="Times New Roman"/>
        </w:rPr>
        <w:t>Freedom to form and to join associations, including unions; therefore, a law prohibiting people from forming or joining a union or other employee association would infringe 2(d) of the charter;</w:t>
      </w:r>
    </w:p>
    <w:p w14:paraId="416932E2" w14:textId="77777777" w:rsidR="00626373" w:rsidRPr="009C2460" w:rsidRDefault="00626373" w:rsidP="00A25AD6">
      <w:pPr>
        <w:pStyle w:val="ListParagraph"/>
        <w:numPr>
          <w:ilvl w:val="0"/>
          <w:numId w:val="59"/>
        </w:numPr>
        <w:spacing w:after="160" w:line="259" w:lineRule="auto"/>
        <w:rPr>
          <w:rFonts w:ascii="Times New Roman" w:hAnsi="Times New Roman" w:cs="Times New Roman"/>
          <w:b/>
        </w:rPr>
      </w:pPr>
      <w:r w:rsidRPr="009C2460">
        <w:rPr>
          <w:rFonts w:ascii="Times New Roman" w:hAnsi="Times New Roman" w:cs="Times New Roman"/>
        </w:rPr>
        <w:t xml:space="preserve">A freedom to engage collectively in the exercise of constitutional rights; and </w:t>
      </w:r>
    </w:p>
    <w:p w14:paraId="7BD1E84E" w14:textId="77777777" w:rsidR="00626373" w:rsidRPr="009C2460" w:rsidRDefault="00626373" w:rsidP="00A25AD6">
      <w:pPr>
        <w:pStyle w:val="ListParagraph"/>
        <w:numPr>
          <w:ilvl w:val="0"/>
          <w:numId w:val="59"/>
        </w:numPr>
        <w:spacing w:after="160" w:line="259" w:lineRule="auto"/>
        <w:rPr>
          <w:rFonts w:ascii="Times New Roman" w:hAnsi="Times New Roman" w:cs="Times New Roman"/>
          <w:b/>
        </w:rPr>
      </w:pPr>
      <w:r w:rsidRPr="009C2460">
        <w:rPr>
          <w:rFonts w:ascii="Times New Roman" w:hAnsi="Times New Roman" w:cs="Times New Roman"/>
        </w:rPr>
        <w:t xml:space="preserve">A freedom to engage in activities through an association that individuals are legally entitled to do; for example, since individuals are legally entitled to play golf, the government would violate section 2(d) by prohibiting golf associations. </w:t>
      </w:r>
    </w:p>
    <w:p w14:paraId="3ECA013B"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So the scope of “freedom of association” was fairly narrow and didn’t include a “right to strike”</w:t>
      </w:r>
    </w:p>
    <w:p w14:paraId="669E08E0"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Also collective bargaining was prohibited in the 1990 case of Professional Institute of the Public Service of Canada v. Northwest Territories (Commissioner). </w:t>
      </w:r>
    </w:p>
    <w:p w14:paraId="57C76E69"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b/>
        </w:rPr>
        <w:t xml:space="preserve">Chief Justice Dickson’s Famous Dissent in Re Alberta Reference </w:t>
      </w:r>
      <w:r w:rsidRPr="009C2460">
        <w:rPr>
          <w:rFonts w:ascii="Times New Roman" w:hAnsi="Times New Roman" w:cs="Times New Roman"/>
          <w:b/>
        </w:rPr>
        <w:sym w:font="Wingdings" w:char="F0E0"/>
      </w:r>
      <w:r w:rsidRPr="009C2460">
        <w:rPr>
          <w:rFonts w:ascii="Times New Roman" w:hAnsi="Times New Roman" w:cs="Times New Roman"/>
          <w:b/>
        </w:rPr>
        <w:t xml:space="preserve"> One of the finest judges (PAGE 707)</w:t>
      </w:r>
    </w:p>
    <w:p w14:paraId="18E3A7B6" w14:textId="77777777" w:rsidR="00626373" w:rsidRPr="009C2460" w:rsidRDefault="00626373" w:rsidP="00626373">
      <w:pPr>
        <w:ind w:left="360"/>
        <w:rPr>
          <w:rFonts w:ascii="Times New Roman" w:hAnsi="Times New Roman" w:cs="Times New Roman"/>
          <w:b/>
        </w:rPr>
      </w:pPr>
    </w:p>
    <w:p w14:paraId="70A5A45E" w14:textId="77777777" w:rsidR="00626373" w:rsidRPr="009C2460" w:rsidRDefault="00626373" w:rsidP="00A25AD6">
      <w:pPr>
        <w:pStyle w:val="ListParagraph"/>
        <w:numPr>
          <w:ilvl w:val="0"/>
          <w:numId w:val="58"/>
        </w:numPr>
        <w:spacing w:after="160" w:line="259" w:lineRule="auto"/>
        <w:rPr>
          <w:rFonts w:ascii="Times New Roman" w:hAnsi="Times New Roman" w:cs="Times New Roman"/>
          <w:b/>
        </w:rPr>
      </w:pPr>
      <w:r w:rsidRPr="009C2460">
        <w:rPr>
          <w:rFonts w:ascii="Times New Roman" w:hAnsi="Times New Roman" w:cs="Times New Roman"/>
          <w:b/>
        </w:rPr>
        <w:t>Cracks in the first labour trilogy: Dunmore (2001), BC Health Services (2007), and Fraser (2011)</w:t>
      </w:r>
    </w:p>
    <w:p w14:paraId="1D9F8D48"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Despite Chief Justice Dickson’s strong dissent, calling for a broader interpretation of section 2(d) of the charter that protects the right to collective bargaining. </w:t>
      </w:r>
    </w:p>
    <w:p w14:paraId="0CFBC2A0"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The Government can still </w:t>
      </w:r>
      <w:r w:rsidRPr="009C2460">
        <w:rPr>
          <w:rFonts w:ascii="Times New Roman" w:hAnsi="Times New Roman" w:cs="Times New Roman"/>
        </w:rPr>
        <w:sym w:font="Wingdings" w:char="F0E0"/>
      </w:r>
      <w:r w:rsidRPr="009C2460">
        <w:rPr>
          <w:rFonts w:ascii="Times New Roman" w:hAnsi="Times New Roman" w:cs="Times New Roman"/>
        </w:rPr>
        <w:t xml:space="preserve"> Continue to ban or restrict strikes and to exclude specific groups of workers altogether from collective bargaining statues that granted other workers a robust set of legal entitlements intended to bolster their right to collective bargaining. </w:t>
      </w:r>
    </w:p>
    <w:p w14:paraId="316621D5"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Changes did occur after the first labour trilogy as the SCC shifted towards a broader interpretation of section 2(d) of the charter. </w:t>
      </w:r>
    </w:p>
    <w:p w14:paraId="362CBA93"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lastRenderedPageBreak/>
        <w:t xml:space="preserve">Dunmore v. Ontario (Attorney General), which challenged the exclusion of farm workers from the Ontario Labour Relations Act, 1995 as a violation of their freedom to associate. </w:t>
      </w:r>
    </w:p>
    <w:p w14:paraId="6CFE7D34"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 xml:space="preserve">The next big step </w:t>
      </w:r>
      <w:r w:rsidRPr="009C2460">
        <w:rPr>
          <w:rFonts w:ascii="Times New Roman" w:hAnsi="Times New Roman" w:cs="Times New Roman"/>
        </w:rPr>
        <w:sym w:font="Wingdings" w:char="F0E0"/>
      </w:r>
      <w:r w:rsidRPr="009C2460">
        <w:rPr>
          <w:rFonts w:ascii="Times New Roman" w:hAnsi="Times New Roman" w:cs="Times New Roman"/>
        </w:rPr>
        <w:t xml:space="preserve"> Health Services and Support – Facilities Subsector Bargaining Assn v. British Columbia (“BC Health Services”). </w:t>
      </w:r>
    </w:p>
    <w:p w14:paraId="7A1631FE" w14:textId="77777777" w:rsidR="00626373" w:rsidRPr="009C2460" w:rsidRDefault="00626373" w:rsidP="00A25AD6">
      <w:pPr>
        <w:pStyle w:val="ListParagraph"/>
        <w:numPr>
          <w:ilvl w:val="1"/>
          <w:numId w:val="51"/>
        </w:numPr>
        <w:spacing w:after="160" w:line="259" w:lineRule="auto"/>
        <w:rPr>
          <w:rFonts w:ascii="Times New Roman" w:hAnsi="Times New Roman" w:cs="Times New Roman"/>
          <w:b/>
        </w:rPr>
      </w:pPr>
      <w:r w:rsidRPr="009C2460">
        <w:rPr>
          <w:rFonts w:ascii="Times New Roman" w:hAnsi="Times New Roman" w:cs="Times New Roman"/>
        </w:rPr>
        <w:t xml:space="preserve">In this case, unionized health care workers brought a charter challenge against a new law (Health and Social Services Delivery Improvement Act) that suspended collective bargaining in the health sector. </w:t>
      </w:r>
    </w:p>
    <w:p w14:paraId="4088D216" w14:textId="77777777" w:rsidR="00626373" w:rsidRPr="009C2460" w:rsidRDefault="00626373" w:rsidP="00A25AD6">
      <w:pPr>
        <w:pStyle w:val="ListParagraph"/>
        <w:numPr>
          <w:ilvl w:val="1"/>
          <w:numId w:val="51"/>
        </w:numPr>
        <w:spacing w:after="160" w:line="259" w:lineRule="auto"/>
        <w:rPr>
          <w:rFonts w:ascii="Times New Roman" w:hAnsi="Times New Roman" w:cs="Times New Roman"/>
          <w:b/>
        </w:rPr>
      </w:pPr>
      <w:r w:rsidRPr="009C2460">
        <w:rPr>
          <w:rFonts w:ascii="Times New Roman" w:hAnsi="Times New Roman" w:cs="Times New Roman"/>
        </w:rPr>
        <w:t xml:space="preserve">According to the Government, the Act was adopted to deal with a crisis in relation to the high medical costs in the province. </w:t>
      </w:r>
    </w:p>
    <w:p w14:paraId="5BF076B9" w14:textId="77777777" w:rsidR="00626373" w:rsidRPr="009C2460" w:rsidRDefault="00626373" w:rsidP="00A25AD6">
      <w:pPr>
        <w:pStyle w:val="ListParagraph"/>
        <w:numPr>
          <w:ilvl w:val="1"/>
          <w:numId w:val="51"/>
        </w:numPr>
        <w:spacing w:after="160" w:line="259" w:lineRule="auto"/>
        <w:rPr>
          <w:rFonts w:ascii="Times New Roman" w:hAnsi="Times New Roman" w:cs="Times New Roman"/>
          <w:b/>
        </w:rPr>
      </w:pPr>
      <w:r w:rsidRPr="009C2460">
        <w:rPr>
          <w:rFonts w:ascii="Times New Roman" w:hAnsi="Times New Roman" w:cs="Times New Roman"/>
        </w:rPr>
        <w:t xml:space="preserve">However, rejecting this logic </w:t>
      </w:r>
      <w:r w:rsidRPr="009C2460">
        <w:rPr>
          <w:rFonts w:ascii="Times New Roman" w:hAnsi="Times New Roman" w:cs="Times New Roman"/>
        </w:rPr>
        <w:sym w:font="Wingdings" w:char="F0E0"/>
      </w:r>
      <w:r w:rsidRPr="009C2460">
        <w:rPr>
          <w:rFonts w:ascii="Times New Roman" w:hAnsi="Times New Roman" w:cs="Times New Roman"/>
        </w:rPr>
        <w:t xml:space="preserve"> SCC found that this new constitutional right to collective bargaining imposes an obligation on government employers to bargain in good faith and to consult with unions before passing laws that negatively impact collective bargaining and collective agreements. </w:t>
      </w:r>
    </w:p>
    <w:p w14:paraId="33078427" w14:textId="77777777" w:rsidR="00626373" w:rsidRPr="009C2460" w:rsidRDefault="00626373" w:rsidP="00626373">
      <w:pPr>
        <w:rPr>
          <w:rFonts w:ascii="Times New Roman" w:hAnsi="Times New Roman" w:cs="Times New Roman"/>
          <w:b/>
        </w:rPr>
      </w:pPr>
    </w:p>
    <w:p w14:paraId="4265AA0E" w14:textId="77777777" w:rsidR="00626373" w:rsidRPr="009C2460" w:rsidRDefault="00626373" w:rsidP="00A25AD6">
      <w:pPr>
        <w:pStyle w:val="ListParagraph"/>
        <w:numPr>
          <w:ilvl w:val="0"/>
          <w:numId w:val="58"/>
        </w:numPr>
        <w:spacing w:after="160" w:line="259" w:lineRule="auto"/>
        <w:rPr>
          <w:rFonts w:ascii="Times New Roman" w:hAnsi="Times New Roman" w:cs="Times New Roman"/>
          <w:b/>
        </w:rPr>
      </w:pPr>
      <w:r w:rsidRPr="009C2460">
        <w:rPr>
          <w:rFonts w:ascii="Times New Roman" w:hAnsi="Times New Roman" w:cs="Times New Roman"/>
          <w:b/>
        </w:rPr>
        <w:t>The “Second Labour Trilogy” (2015):</w:t>
      </w:r>
    </w:p>
    <w:p w14:paraId="5139A56A" w14:textId="77777777" w:rsidR="00626373" w:rsidRPr="009C2460" w:rsidRDefault="00626373" w:rsidP="00626373">
      <w:pPr>
        <w:ind w:left="360"/>
        <w:rPr>
          <w:rFonts w:ascii="Times New Roman" w:hAnsi="Times New Roman" w:cs="Times New Roman"/>
          <w:b/>
        </w:rPr>
      </w:pPr>
      <w:r w:rsidRPr="009C2460">
        <w:rPr>
          <w:rFonts w:ascii="Times New Roman" w:hAnsi="Times New Roman" w:cs="Times New Roman"/>
          <w:b/>
        </w:rPr>
        <w:t>CASE LAW: Does the Charter Protect a Right to Strike? (PAGE 710)</w:t>
      </w:r>
    </w:p>
    <w:p w14:paraId="2B8BB48B" w14:textId="77777777" w:rsidR="00626373" w:rsidRPr="009C2460" w:rsidRDefault="00626373" w:rsidP="00626373">
      <w:pPr>
        <w:ind w:left="360"/>
        <w:rPr>
          <w:rFonts w:ascii="Times New Roman" w:hAnsi="Times New Roman" w:cs="Times New Roman"/>
        </w:rPr>
      </w:pPr>
      <w:r w:rsidRPr="009C2460">
        <w:rPr>
          <w:rFonts w:ascii="Times New Roman" w:hAnsi="Times New Roman" w:cs="Times New Roman"/>
          <w:b/>
        </w:rPr>
        <w:tab/>
        <w:t xml:space="preserve">Saskatchewan Federation of labour v. Saskatchewan </w:t>
      </w:r>
    </w:p>
    <w:p w14:paraId="2999F497"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Decision: SCC ruled that “freedom of association” protects the right to strike. </w:t>
      </w:r>
    </w:p>
    <w:p w14:paraId="12491242"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SCC wrote that the right to strike </w:t>
      </w:r>
      <w:r w:rsidRPr="009C2460">
        <w:rPr>
          <w:rFonts w:ascii="Times New Roman" w:hAnsi="Times New Roman" w:cs="Times New Roman"/>
        </w:rPr>
        <w:sym w:font="Wingdings" w:char="F0E0"/>
      </w:r>
      <w:r w:rsidRPr="009C2460">
        <w:rPr>
          <w:rFonts w:ascii="Times New Roman" w:hAnsi="Times New Roman" w:cs="Times New Roman"/>
        </w:rPr>
        <w:t xml:space="preserve"> “constitutional benediction” </w:t>
      </w:r>
      <w:r w:rsidRPr="009C2460">
        <w:rPr>
          <w:rFonts w:ascii="Times New Roman" w:hAnsi="Times New Roman" w:cs="Times New Roman"/>
        </w:rPr>
        <w:sym w:font="Wingdings" w:char="F0E0"/>
      </w:r>
      <w:r w:rsidRPr="009C2460">
        <w:rPr>
          <w:rFonts w:ascii="Times New Roman" w:hAnsi="Times New Roman" w:cs="Times New Roman"/>
        </w:rPr>
        <w:t xml:space="preserve"> Striking was the “powerhouse” of collective bargaining that promotes equality in collective bargaining in a system in which there exists a fundamental power imbalance between employers and employees. </w:t>
      </w:r>
    </w:p>
    <w:p w14:paraId="184E39CF" w14:textId="77777777" w:rsidR="00626373" w:rsidRPr="009C2460" w:rsidRDefault="00626373" w:rsidP="00626373">
      <w:pPr>
        <w:ind w:left="360"/>
        <w:rPr>
          <w:rFonts w:ascii="Times New Roman" w:hAnsi="Times New Roman" w:cs="Times New Roman"/>
        </w:rPr>
      </w:pPr>
    </w:p>
    <w:p w14:paraId="0C0C66C9" w14:textId="77777777" w:rsidR="00626373" w:rsidRPr="009C2460" w:rsidRDefault="00626373" w:rsidP="00A25AD6">
      <w:pPr>
        <w:pStyle w:val="ListParagraph"/>
        <w:numPr>
          <w:ilvl w:val="0"/>
          <w:numId w:val="58"/>
        </w:numPr>
        <w:spacing w:after="160" w:line="259" w:lineRule="auto"/>
        <w:rPr>
          <w:rFonts w:ascii="Times New Roman" w:hAnsi="Times New Roman" w:cs="Times New Roman"/>
          <w:b/>
        </w:rPr>
      </w:pPr>
      <w:r w:rsidRPr="009C2460">
        <w:rPr>
          <w:rFonts w:ascii="Times New Roman" w:hAnsi="Times New Roman" w:cs="Times New Roman"/>
          <w:b/>
        </w:rPr>
        <w:t xml:space="preserve">Where we are now on the charter freedom to associate: </w:t>
      </w:r>
    </w:p>
    <w:p w14:paraId="52CFE36B" w14:textId="77777777" w:rsidR="00626373" w:rsidRPr="009C2460" w:rsidRDefault="00626373" w:rsidP="00A25AD6">
      <w:pPr>
        <w:pStyle w:val="ListParagraph"/>
        <w:numPr>
          <w:ilvl w:val="0"/>
          <w:numId w:val="51"/>
        </w:numPr>
        <w:spacing w:after="160" w:line="259" w:lineRule="auto"/>
        <w:rPr>
          <w:rFonts w:ascii="Times New Roman" w:hAnsi="Times New Roman" w:cs="Times New Roman"/>
          <w:b/>
        </w:rPr>
      </w:pPr>
      <w:r w:rsidRPr="009C2460">
        <w:rPr>
          <w:rFonts w:ascii="Times New Roman" w:hAnsi="Times New Roman" w:cs="Times New Roman"/>
        </w:rPr>
        <w:t>Under the Wagner model: 3 things are for sure:</w:t>
      </w:r>
    </w:p>
    <w:p w14:paraId="0C5454C5" w14:textId="77777777" w:rsidR="00626373" w:rsidRPr="009C2460" w:rsidRDefault="00626373" w:rsidP="00A25AD6">
      <w:pPr>
        <w:pStyle w:val="ListParagraph"/>
        <w:numPr>
          <w:ilvl w:val="0"/>
          <w:numId w:val="60"/>
        </w:numPr>
        <w:spacing w:after="160" w:line="259" w:lineRule="auto"/>
        <w:rPr>
          <w:rFonts w:ascii="Times New Roman" w:hAnsi="Times New Roman" w:cs="Times New Roman"/>
          <w:b/>
        </w:rPr>
      </w:pPr>
      <w:r w:rsidRPr="009C2460">
        <w:rPr>
          <w:rFonts w:ascii="Times New Roman" w:hAnsi="Times New Roman" w:cs="Times New Roman"/>
        </w:rPr>
        <w:t>The right to join, form and belong to a union</w:t>
      </w:r>
    </w:p>
    <w:p w14:paraId="1A44B554" w14:textId="77777777" w:rsidR="00626373" w:rsidRPr="009C2460" w:rsidRDefault="00626373" w:rsidP="00A25AD6">
      <w:pPr>
        <w:pStyle w:val="ListParagraph"/>
        <w:numPr>
          <w:ilvl w:val="0"/>
          <w:numId w:val="60"/>
        </w:numPr>
        <w:spacing w:after="160" w:line="259" w:lineRule="auto"/>
        <w:rPr>
          <w:rFonts w:ascii="Times New Roman" w:hAnsi="Times New Roman" w:cs="Times New Roman"/>
          <w:b/>
        </w:rPr>
      </w:pPr>
      <w:r w:rsidRPr="009C2460">
        <w:rPr>
          <w:rFonts w:ascii="Times New Roman" w:hAnsi="Times New Roman" w:cs="Times New Roman"/>
        </w:rPr>
        <w:t xml:space="preserve">The right to collective bargaining </w:t>
      </w:r>
    </w:p>
    <w:p w14:paraId="58ED0DFD" w14:textId="77777777" w:rsidR="00626373" w:rsidRPr="009C2460" w:rsidRDefault="00626373" w:rsidP="00A25AD6">
      <w:pPr>
        <w:pStyle w:val="ListParagraph"/>
        <w:numPr>
          <w:ilvl w:val="0"/>
          <w:numId w:val="60"/>
        </w:numPr>
        <w:spacing w:after="160" w:line="259" w:lineRule="auto"/>
        <w:rPr>
          <w:rFonts w:ascii="Times New Roman" w:hAnsi="Times New Roman" w:cs="Times New Roman"/>
          <w:b/>
        </w:rPr>
      </w:pPr>
      <w:r w:rsidRPr="009C2460">
        <w:rPr>
          <w:rFonts w:ascii="Times New Roman" w:hAnsi="Times New Roman" w:cs="Times New Roman"/>
        </w:rPr>
        <w:t>The right to strike</w:t>
      </w:r>
    </w:p>
    <w:p w14:paraId="193E7EC6" w14:textId="77777777" w:rsidR="00626373" w:rsidRPr="009C2460" w:rsidRDefault="00626373" w:rsidP="00626373">
      <w:pPr>
        <w:rPr>
          <w:rFonts w:ascii="Times New Roman" w:hAnsi="Times New Roman" w:cs="Times New Roman"/>
          <w:b/>
        </w:rPr>
      </w:pPr>
    </w:p>
    <w:p w14:paraId="0D923FEF" w14:textId="77777777" w:rsidR="00626373" w:rsidRPr="009C2460" w:rsidRDefault="00626373" w:rsidP="00A25AD6">
      <w:pPr>
        <w:pStyle w:val="ListParagraph"/>
        <w:numPr>
          <w:ilvl w:val="0"/>
          <w:numId w:val="58"/>
        </w:numPr>
        <w:spacing w:after="160" w:line="259" w:lineRule="auto"/>
        <w:rPr>
          <w:rFonts w:ascii="Times New Roman" w:hAnsi="Times New Roman" w:cs="Times New Roman"/>
          <w:b/>
        </w:rPr>
      </w:pPr>
      <w:r w:rsidRPr="009C2460">
        <w:rPr>
          <w:rFonts w:ascii="Times New Roman" w:hAnsi="Times New Roman" w:cs="Times New Roman"/>
          <w:b/>
        </w:rPr>
        <w:t>Freedom to NOT associate?: Lavigne (1991) and advance cutting &amp; Corning Ltd. 2001</w:t>
      </w:r>
    </w:p>
    <w:p w14:paraId="3EAB6AAC"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We have freedom of association which is perfectly legal.</w:t>
      </w:r>
    </w:p>
    <w:p w14:paraId="512820D3"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What about “forced” association.</w:t>
      </w:r>
    </w:p>
    <w:p w14:paraId="0B801E6A"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Lavigne v. Ontario Public Service Employees Union </w:t>
      </w:r>
      <w:r w:rsidRPr="009C2460">
        <w:rPr>
          <w:rFonts w:ascii="Times New Roman" w:hAnsi="Times New Roman" w:cs="Times New Roman"/>
        </w:rPr>
        <w:sym w:font="Wingdings" w:char="F0E0"/>
      </w:r>
      <w:r w:rsidRPr="009C2460">
        <w:rPr>
          <w:rFonts w:ascii="Times New Roman" w:hAnsi="Times New Roman" w:cs="Times New Roman"/>
        </w:rPr>
        <w:t xml:space="preserve"> Lavigne was basically FORCED to pay union dues as he was part of a collective bargaining unit </w:t>
      </w:r>
      <w:r w:rsidRPr="009C2460">
        <w:rPr>
          <w:rFonts w:ascii="Times New Roman" w:hAnsi="Times New Roman" w:cs="Times New Roman"/>
        </w:rPr>
        <w:sym w:font="Wingdings" w:char="F0E0"/>
      </w:r>
      <w:r w:rsidRPr="009C2460">
        <w:rPr>
          <w:rFonts w:ascii="Times New Roman" w:hAnsi="Times New Roman" w:cs="Times New Roman"/>
        </w:rPr>
        <w:t xml:space="preserve"> Saved by Section 1 of the charter </w:t>
      </w:r>
      <w:r w:rsidRPr="009C2460">
        <w:rPr>
          <w:rFonts w:ascii="Times New Roman" w:hAnsi="Times New Roman" w:cs="Times New Roman"/>
        </w:rPr>
        <w:sym w:font="Wingdings" w:char="F0E0"/>
      </w:r>
      <w:r w:rsidRPr="009C2460">
        <w:rPr>
          <w:rFonts w:ascii="Times New Roman" w:hAnsi="Times New Roman" w:cs="Times New Roman"/>
        </w:rPr>
        <w:t xml:space="preserve"> Unions serve an important function in society in contributing to public debate.</w:t>
      </w:r>
    </w:p>
    <w:p w14:paraId="4D1B813A"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Second case: R. v. Advance Cutting &amp; Corning Ltd. </w:t>
      </w:r>
      <w:r w:rsidRPr="009C2460">
        <w:rPr>
          <w:rFonts w:ascii="Times New Roman" w:hAnsi="Times New Roman" w:cs="Times New Roman"/>
        </w:rPr>
        <w:sym w:font="Wingdings" w:char="F0E0"/>
      </w:r>
      <w:r w:rsidRPr="009C2460">
        <w:rPr>
          <w:rFonts w:ascii="Times New Roman" w:hAnsi="Times New Roman" w:cs="Times New Roman"/>
        </w:rPr>
        <w:t xml:space="preserve"> challenged the Quebec legislation that required construction workers to join one of five unions. </w:t>
      </w:r>
    </w:p>
    <w:p w14:paraId="33397B2B" w14:textId="77777777" w:rsidR="00626373" w:rsidRPr="009C2460" w:rsidRDefault="00626373" w:rsidP="00626373">
      <w:pPr>
        <w:rPr>
          <w:rFonts w:ascii="Times New Roman" w:hAnsi="Times New Roman" w:cs="Times New Roman"/>
        </w:rPr>
      </w:pPr>
    </w:p>
    <w:p w14:paraId="3F36E614" w14:textId="77777777" w:rsidR="00626373" w:rsidRPr="009C2460" w:rsidRDefault="00626373" w:rsidP="00626373">
      <w:pPr>
        <w:rPr>
          <w:rFonts w:ascii="Times New Roman" w:hAnsi="Times New Roman" w:cs="Times New Roman"/>
          <w:b/>
        </w:rPr>
      </w:pPr>
      <w:r w:rsidRPr="009C2460">
        <w:rPr>
          <w:rFonts w:ascii="Times New Roman" w:hAnsi="Times New Roman" w:cs="Times New Roman"/>
          <w:b/>
        </w:rPr>
        <w:t xml:space="preserve">IV. Equality Rights (Section 15) </w:t>
      </w:r>
    </w:p>
    <w:p w14:paraId="382575B7"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For a distinction in a statue to violate section 15, it must be shown that (1) it is discriminatory on the basis of an </w:t>
      </w:r>
      <w:r w:rsidRPr="009C2460">
        <w:rPr>
          <w:rFonts w:ascii="Times New Roman" w:hAnsi="Times New Roman" w:cs="Times New Roman"/>
          <w:b/>
        </w:rPr>
        <w:t xml:space="preserve">enumerated ground </w:t>
      </w:r>
      <w:r w:rsidRPr="009C2460">
        <w:rPr>
          <w:rFonts w:ascii="Times New Roman" w:hAnsi="Times New Roman" w:cs="Times New Roman"/>
        </w:rPr>
        <w:t xml:space="preserve">or </w:t>
      </w:r>
      <w:r w:rsidRPr="009C2460">
        <w:rPr>
          <w:rFonts w:ascii="Times New Roman" w:hAnsi="Times New Roman" w:cs="Times New Roman"/>
          <w:b/>
        </w:rPr>
        <w:t>analogous ground</w:t>
      </w:r>
      <w:r w:rsidRPr="009C2460">
        <w:rPr>
          <w:rFonts w:ascii="Times New Roman" w:hAnsi="Times New Roman" w:cs="Times New Roman"/>
        </w:rPr>
        <w:t xml:space="preserve">; and (2) it “fails to respond to the actual capacities and needs of the members of the group and instead imposes burdens or denies a benefit in a manner that has the effect of reinforcing, perpetuating or exacerbating their disadvantage.” </w:t>
      </w:r>
    </w:p>
    <w:p w14:paraId="1021CF44" w14:textId="77777777" w:rsidR="00626373" w:rsidRPr="009C2460" w:rsidRDefault="00626373" w:rsidP="00A25AD6">
      <w:pPr>
        <w:pStyle w:val="ListParagraph"/>
        <w:numPr>
          <w:ilvl w:val="0"/>
          <w:numId w:val="51"/>
        </w:numPr>
        <w:spacing w:after="160" w:line="259" w:lineRule="auto"/>
        <w:rPr>
          <w:rFonts w:ascii="Times New Roman" w:hAnsi="Times New Roman" w:cs="Times New Roman"/>
        </w:rPr>
      </w:pPr>
      <w:r w:rsidRPr="009C2460">
        <w:rPr>
          <w:rFonts w:ascii="Times New Roman" w:hAnsi="Times New Roman" w:cs="Times New Roman"/>
        </w:rPr>
        <w:t xml:space="preserve">Unions argue that section 15 equality rights should protect vulnerable workers who have been excluded from protective labour legislation. </w:t>
      </w:r>
    </w:p>
    <w:p w14:paraId="08510077" w14:textId="4ADFC065" w:rsidR="00A91168" w:rsidRPr="00624C8B" w:rsidRDefault="00A91168" w:rsidP="00624C8B">
      <w:pPr>
        <w:pStyle w:val="ListParagraph"/>
        <w:spacing w:after="160" w:line="259" w:lineRule="auto"/>
        <w:rPr>
          <w:rFonts w:ascii="Times New Roman" w:hAnsi="Times New Roman" w:cs="Times New Roman"/>
        </w:rPr>
      </w:pPr>
      <w:bookmarkStart w:id="0" w:name="_GoBack"/>
      <w:bookmarkEnd w:id="0"/>
    </w:p>
    <w:sectPr w:rsidR="00A91168" w:rsidRPr="00624C8B" w:rsidSect="003D1CE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2442B"/>
    <w:multiLevelType w:val="hybridMultilevel"/>
    <w:tmpl w:val="D2548C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4B6B21"/>
    <w:multiLevelType w:val="hybridMultilevel"/>
    <w:tmpl w:val="2452D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6F5883"/>
    <w:multiLevelType w:val="hybridMultilevel"/>
    <w:tmpl w:val="E9FAD8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727632"/>
    <w:multiLevelType w:val="hybridMultilevel"/>
    <w:tmpl w:val="704C9518"/>
    <w:lvl w:ilvl="0" w:tplc="B17084C8">
      <w:start w:val="1"/>
      <w:numFmt w:val="decimal"/>
      <w:lvlText w:val="%1)"/>
      <w:lvlJc w:val="left"/>
      <w:pPr>
        <w:ind w:left="1800" w:hanging="360"/>
      </w:pPr>
      <w:rPr>
        <w:rFonts w:hint="default"/>
        <w:b w:val="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0DD72C1B"/>
    <w:multiLevelType w:val="hybridMultilevel"/>
    <w:tmpl w:val="6CC2D034"/>
    <w:lvl w:ilvl="0" w:tplc="23A834BC">
      <w:start w:val="3"/>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19247A4"/>
    <w:multiLevelType w:val="hybridMultilevel"/>
    <w:tmpl w:val="66541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68773D"/>
    <w:multiLevelType w:val="hybridMultilevel"/>
    <w:tmpl w:val="D91212C4"/>
    <w:lvl w:ilvl="0" w:tplc="EEA48926">
      <w:start w:val="1"/>
      <w:numFmt w:val="decimal"/>
      <w:lvlText w:val="%1)"/>
      <w:lvlJc w:val="left"/>
      <w:pPr>
        <w:ind w:left="1440" w:hanging="360"/>
      </w:pPr>
      <w:rPr>
        <w:rFonts w:hint="default"/>
        <w:b/>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169914DD"/>
    <w:multiLevelType w:val="hybridMultilevel"/>
    <w:tmpl w:val="29980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70C56FD"/>
    <w:multiLevelType w:val="hybridMultilevel"/>
    <w:tmpl w:val="F36AB4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809520A"/>
    <w:multiLevelType w:val="hybridMultilevel"/>
    <w:tmpl w:val="30188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507B3E"/>
    <w:multiLevelType w:val="hybridMultilevel"/>
    <w:tmpl w:val="76FC09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85656DE"/>
    <w:multiLevelType w:val="hybridMultilevel"/>
    <w:tmpl w:val="BB8C8ED6"/>
    <w:lvl w:ilvl="0" w:tplc="9D6A612E">
      <w:start w:val="22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BFF46A4"/>
    <w:multiLevelType w:val="hybridMultilevel"/>
    <w:tmpl w:val="8F1247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36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D4B6E6E"/>
    <w:multiLevelType w:val="hybridMultilevel"/>
    <w:tmpl w:val="8D94F79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EB00CB1"/>
    <w:multiLevelType w:val="hybridMultilevel"/>
    <w:tmpl w:val="06C29F5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4D1F52"/>
    <w:multiLevelType w:val="hybridMultilevel"/>
    <w:tmpl w:val="95566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3C3315E"/>
    <w:multiLevelType w:val="hybridMultilevel"/>
    <w:tmpl w:val="023E6F24"/>
    <w:lvl w:ilvl="0" w:tplc="883CE81C">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7">
    <w:nsid w:val="277A3507"/>
    <w:multiLevelType w:val="hybridMultilevel"/>
    <w:tmpl w:val="33943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9C52FF0"/>
    <w:multiLevelType w:val="hybridMultilevel"/>
    <w:tmpl w:val="87A89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A11645"/>
    <w:multiLevelType w:val="hybridMultilevel"/>
    <w:tmpl w:val="FA2CF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C1442A"/>
    <w:multiLevelType w:val="hybridMultilevel"/>
    <w:tmpl w:val="9286A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8B1F05"/>
    <w:multiLevelType w:val="hybridMultilevel"/>
    <w:tmpl w:val="05BA012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F1568DD"/>
    <w:multiLevelType w:val="hybridMultilevel"/>
    <w:tmpl w:val="8A0A2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EA53E6"/>
    <w:multiLevelType w:val="hybridMultilevel"/>
    <w:tmpl w:val="E91EC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F3449E"/>
    <w:multiLevelType w:val="hybridMultilevel"/>
    <w:tmpl w:val="1BBC567E"/>
    <w:lvl w:ilvl="0" w:tplc="6AD8438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5">
    <w:nsid w:val="331018A8"/>
    <w:multiLevelType w:val="hybridMultilevel"/>
    <w:tmpl w:val="05C46C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5E67AEC"/>
    <w:multiLevelType w:val="hybridMultilevel"/>
    <w:tmpl w:val="CB10B5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60759B8"/>
    <w:multiLevelType w:val="hybridMultilevel"/>
    <w:tmpl w:val="EBA0D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77828EE"/>
    <w:multiLevelType w:val="hybridMultilevel"/>
    <w:tmpl w:val="FE7EF4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7AB53D2"/>
    <w:multiLevelType w:val="hybridMultilevel"/>
    <w:tmpl w:val="D1EA7D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7F03DEB"/>
    <w:multiLevelType w:val="hybridMultilevel"/>
    <w:tmpl w:val="5AC6D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9121CF5"/>
    <w:multiLevelType w:val="hybridMultilevel"/>
    <w:tmpl w:val="343C2B9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B06515"/>
    <w:multiLevelType w:val="hybridMultilevel"/>
    <w:tmpl w:val="60FE77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BA56161"/>
    <w:multiLevelType w:val="hybridMultilevel"/>
    <w:tmpl w:val="4028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C6104B7"/>
    <w:multiLevelType w:val="hybridMultilevel"/>
    <w:tmpl w:val="3118E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D8A13E8"/>
    <w:multiLevelType w:val="hybridMultilevel"/>
    <w:tmpl w:val="02E2F0E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C60B1E"/>
    <w:multiLevelType w:val="hybridMultilevel"/>
    <w:tmpl w:val="CCF8C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EA4548B"/>
    <w:multiLevelType w:val="hybridMultilevel"/>
    <w:tmpl w:val="EBD87C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0E3019B"/>
    <w:multiLevelType w:val="hybridMultilevel"/>
    <w:tmpl w:val="B7AE27A0"/>
    <w:lvl w:ilvl="0" w:tplc="A9025220">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9">
    <w:nsid w:val="4126049C"/>
    <w:multiLevelType w:val="hybridMultilevel"/>
    <w:tmpl w:val="33080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20912A1"/>
    <w:multiLevelType w:val="hybridMultilevel"/>
    <w:tmpl w:val="EB0CD54E"/>
    <w:lvl w:ilvl="0" w:tplc="91AABD7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nsid w:val="43D04436"/>
    <w:multiLevelType w:val="hybridMultilevel"/>
    <w:tmpl w:val="64FC8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4B8777B"/>
    <w:multiLevelType w:val="hybridMultilevel"/>
    <w:tmpl w:val="6D500C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5563139"/>
    <w:multiLevelType w:val="hybridMultilevel"/>
    <w:tmpl w:val="30F21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68E7048"/>
    <w:multiLevelType w:val="hybridMultilevel"/>
    <w:tmpl w:val="D5327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6BC698A"/>
    <w:multiLevelType w:val="hybridMultilevel"/>
    <w:tmpl w:val="C2F6DDC0"/>
    <w:lvl w:ilvl="0" w:tplc="70447FFE">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9A457E7"/>
    <w:multiLevelType w:val="hybridMultilevel"/>
    <w:tmpl w:val="B1408A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A585425"/>
    <w:multiLevelType w:val="hybridMultilevel"/>
    <w:tmpl w:val="A8DEC8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B332330"/>
    <w:multiLevelType w:val="hybridMultilevel"/>
    <w:tmpl w:val="32625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DA9249F"/>
    <w:multiLevelType w:val="hybridMultilevel"/>
    <w:tmpl w:val="A8E6EBA4"/>
    <w:lvl w:ilvl="0" w:tplc="EB06E4A8">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0">
    <w:nsid w:val="4F790B63"/>
    <w:multiLevelType w:val="hybridMultilevel"/>
    <w:tmpl w:val="F64C4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0231E49"/>
    <w:multiLevelType w:val="hybridMultilevel"/>
    <w:tmpl w:val="2B0AAA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53A5520"/>
    <w:multiLevelType w:val="hybridMultilevel"/>
    <w:tmpl w:val="73B2D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5CC41F3"/>
    <w:multiLevelType w:val="hybridMultilevel"/>
    <w:tmpl w:val="56764B0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56070136"/>
    <w:multiLevelType w:val="hybridMultilevel"/>
    <w:tmpl w:val="03F29C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56596AB5"/>
    <w:multiLevelType w:val="hybridMultilevel"/>
    <w:tmpl w:val="BB7C15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78A0B85"/>
    <w:multiLevelType w:val="hybridMultilevel"/>
    <w:tmpl w:val="B92C70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9960C01"/>
    <w:multiLevelType w:val="hybridMultilevel"/>
    <w:tmpl w:val="4A121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C712AE6"/>
    <w:multiLevelType w:val="hybridMultilevel"/>
    <w:tmpl w:val="F41A32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D4440D6"/>
    <w:multiLevelType w:val="hybridMultilevel"/>
    <w:tmpl w:val="2954F126"/>
    <w:lvl w:ilvl="0" w:tplc="7A906B7E">
      <w:start w:val="1"/>
      <w:numFmt w:val="decimal"/>
      <w:lvlText w:val="%1)"/>
      <w:lvlJc w:val="left"/>
      <w:pPr>
        <w:ind w:left="1800" w:hanging="360"/>
      </w:pPr>
      <w:rPr>
        <w:rFonts w:hint="default"/>
        <w:b w:val="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0">
    <w:nsid w:val="5D9F5B97"/>
    <w:multiLevelType w:val="hybridMultilevel"/>
    <w:tmpl w:val="152CA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F4F23C8"/>
    <w:multiLevelType w:val="hybridMultilevel"/>
    <w:tmpl w:val="BB5C507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60614068"/>
    <w:multiLevelType w:val="hybridMultilevel"/>
    <w:tmpl w:val="B5F868D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63812055"/>
    <w:multiLevelType w:val="hybridMultilevel"/>
    <w:tmpl w:val="150839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3D8333E"/>
    <w:multiLevelType w:val="hybridMultilevel"/>
    <w:tmpl w:val="F4202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4491CDC"/>
    <w:multiLevelType w:val="hybridMultilevel"/>
    <w:tmpl w:val="A5206E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53A40C8"/>
    <w:multiLevelType w:val="hybridMultilevel"/>
    <w:tmpl w:val="D11CA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5D86BA2"/>
    <w:multiLevelType w:val="hybridMultilevel"/>
    <w:tmpl w:val="CCAEB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7322EC1"/>
    <w:multiLevelType w:val="hybridMultilevel"/>
    <w:tmpl w:val="DE0C0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9F2341E"/>
    <w:multiLevelType w:val="hybridMultilevel"/>
    <w:tmpl w:val="49B63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A905502"/>
    <w:multiLevelType w:val="hybridMultilevel"/>
    <w:tmpl w:val="0BB0E0A8"/>
    <w:lvl w:ilvl="0" w:tplc="589E2F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1">
    <w:nsid w:val="6AE77766"/>
    <w:multiLevelType w:val="hybridMultilevel"/>
    <w:tmpl w:val="D006F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B04418D"/>
    <w:multiLevelType w:val="hybridMultilevel"/>
    <w:tmpl w:val="F6605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BE87D10"/>
    <w:multiLevelType w:val="hybridMultilevel"/>
    <w:tmpl w:val="668A1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CE73274"/>
    <w:multiLevelType w:val="hybridMultilevel"/>
    <w:tmpl w:val="7CB6B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D4B1E17"/>
    <w:multiLevelType w:val="hybridMultilevel"/>
    <w:tmpl w:val="149622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701410E5"/>
    <w:multiLevelType w:val="hybridMultilevel"/>
    <w:tmpl w:val="9586D5E2"/>
    <w:lvl w:ilvl="0" w:tplc="37FE86AA">
      <w:start w:val="1"/>
      <w:numFmt w:val="upp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70C87BE3"/>
    <w:multiLevelType w:val="hybridMultilevel"/>
    <w:tmpl w:val="0B3AFD26"/>
    <w:lvl w:ilvl="0" w:tplc="EDC06C6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8">
    <w:nsid w:val="738F0DCC"/>
    <w:multiLevelType w:val="hybridMultilevel"/>
    <w:tmpl w:val="EA9CF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3FD73CB"/>
    <w:multiLevelType w:val="hybridMultilevel"/>
    <w:tmpl w:val="6DCED2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4024635"/>
    <w:multiLevelType w:val="hybridMultilevel"/>
    <w:tmpl w:val="AC443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48146EA"/>
    <w:multiLevelType w:val="hybridMultilevel"/>
    <w:tmpl w:val="7E74B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5005C8C"/>
    <w:multiLevelType w:val="hybridMultilevel"/>
    <w:tmpl w:val="ABA8BE16"/>
    <w:lvl w:ilvl="0" w:tplc="1094673A">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3">
    <w:nsid w:val="770A7AFA"/>
    <w:multiLevelType w:val="hybridMultilevel"/>
    <w:tmpl w:val="53D44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8657A9D"/>
    <w:multiLevelType w:val="hybridMultilevel"/>
    <w:tmpl w:val="A33A8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8720B79"/>
    <w:multiLevelType w:val="hybridMultilevel"/>
    <w:tmpl w:val="BBD09C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9686907"/>
    <w:multiLevelType w:val="hybridMultilevel"/>
    <w:tmpl w:val="DE502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9853C06"/>
    <w:multiLevelType w:val="hybridMultilevel"/>
    <w:tmpl w:val="F662BB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DAB6AA9"/>
    <w:multiLevelType w:val="hybridMultilevel"/>
    <w:tmpl w:val="4C3275BC"/>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cs="Courier New" w:hint="default"/>
      </w:rPr>
    </w:lvl>
    <w:lvl w:ilvl="2" w:tplc="04090005">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num w:numId="1">
    <w:abstractNumId w:val="18"/>
  </w:num>
  <w:num w:numId="2">
    <w:abstractNumId w:val="35"/>
  </w:num>
  <w:num w:numId="3">
    <w:abstractNumId w:val="5"/>
  </w:num>
  <w:num w:numId="4">
    <w:abstractNumId w:val="78"/>
  </w:num>
  <w:num w:numId="5">
    <w:abstractNumId w:val="67"/>
  </w:num>
  <w:num w:numId="6">
    <w:abstractNumId w:val="34"/>
  </w:num>
  <w:num w:numId="7">
    <w:abstractNumId w:val="55"/>
  </w:num>
  <w:num w:numId="8">
    <w:abstractNumId w:val="74"/>
  </w:num>
  <w:num w:numId="9">
    <w:abstractNumId w:val="1"/>
  </w:num>
  <w:num w:numId="10">
    <w:abstractNumId w:val="63"/>
  </w:num>
  <w:num w:numId="11">
    <w:abstractNumId w:val="66"/>
  </w:num>
  <w:num w:numId="12">
    <w:abstractNumId w:val="88"/>
  </w:num>
  <w:num w:numId="13">
    <w:abstractNumId w:val="57"/>
  </w:num>
  <w:num w:numId="14">
    <w:abstractNumId w:val="41"/>
  </w:num>
  <w:num w:numId="15">
    <w:abstractNumId w:val="36"/>
  </w:num>
  <w:num w:numId="16">
    <w:abstractNumId w:val="80"/>
  </w:num>
  <w:num w:numId="17">
    <w:abstractNumId w:val="31"/>
  </w:num>
  <w:num w:numId="18">
    <w:abstractNumId w:val="64"/>
  </w:num>
  <w:num w:numId="19">
    <w:abstractNumId w:val="84"/>
  </w:num>
  <w:num w:numId="20">
    <w:abstractNumId w:val="19"/>
  </w:num>
  <w:num w:numId="21">
    <w:abstractNumId w:val="87"/>
  </w:num>
  <w:num w:numId="22">
    <w:abstractNumId w:val="43"/>
  </w:num>
  <w:num w:numId="23">
    <w:abstractNumId w:val="81"/>
  </w:num>
  <w:num w:numId="24">
    <w:abstractNumId w:val="22"/>
  </w:num>
  <w:num w:numId="25">
    <w:abstractNumId w:val="27"/>
  </w:num>
  <w:num w:numId="26">
    <w:abstractNumId w:val="60"/>
  </w:num>
  <w:num w:numId="27">
    <w:abstractNumId w:val="23"/>
  </w:num>
  <w:num w:numId="28">
    <w:abstractNumId w:val="30"/>
  </w:num>
  <w:num w:numId="29">
    <w:abstractNumId w:val="86"/>
  </w:num>
  <w:num w:numId="30">
    <w:abstractNumId w:val="68"/>
  </w:num>
  <w:num w:numId="31">
    <w:abstractNumId w:val="50"/>
  </w:num>
  <w:num w:numId="32">
    <w:abstractNumId w:val="20"/>
  </w:num>
  <w:num w:numId="33">
    <w:abstractNumId w:val="52"/>
  </w:num>
  <w:num w:numId="34">
    <w:abstractNumId w:val="56"/>
  </w:num>
  <w:num w:numId="35">
    <w:abstractNumId w:val="14"/>
  </w:num>
  <w:num w:numId="36">
    <w:abstractNumId w:val="83"/>
  </w:num>
  <w:num w:numId="37">
    <w:abstractNumId w:val="72"/>
  </w:num>
  <w:num w:numId="38">
    <w:abstractNumId w:val="69"/>
  </w:num>
  <w:num w:numId="39">
    <w:abstractNumId w:val="11"/>
  </w:num>
  <w:num w:numId="40">
    <w:abstractNumId w:val="62"/>
  </w:num>
  <w:num w:numId="41">
    <w:abstractNumId w:val="61"/>
  </w:num>
  <w:num w:numId="42">
    <w:abstractNumId w:val="82"/>
  </w:num>
  <w:num w:numId="43">
    <w:abstractNumId w:val="54"/>
  </w:num>
  <w:num w:numId="44">
    <w:abstractNumId w:val="77"/>
  </w:num>
  <w:num w:numId="45">
    <w:abstractNumId w:val="4"/>
  </w:num>
  <w:num w:numId="46">
    <w:abstractNumId w:val="49"/>
  </w:num>
  <w:num w:numId="47">
    <w:abstractNumId w:val="24"/>
  </w:num>
  <w:num w:numId="48">
    <w:abstractNumId w:val="76"/>
  </w:num>
  <w:num w:numId="49">
    <w:abstractNumId w:val="6"/>
  </w:num>
  <w:num w:numId="50">
    <w:abstractNumId w:val="33"/>
  </w:num>
  <w:num w:numId="51">
    <w:abstractNumId w:val="45"/>
  </w:num>
  <w:num w:numId="52">
    <w:abstractNumId w:val="21"/>
  </w:num>
  <w:num w:numId="53">
    <w:abstractNumId w:val="38"/>
  </w:num>
  <w:num w:numId="54">
    <w:abstractNumId w:val="16"/>
  </w:num>
  <w:num w:numId="55">
    <w:abstractNumId w:val="70"/>
  </w:num>
  <w:num w:numId="56">
    <w:abstractNumId w:val="13"/>
  </w:num>
  <w:num w:numId="57">
    <w:abstractNumId w:val="40"/>
  </w:num>
  <w:num w:numId="58">
    <w:abstractNumId w:val="53"/>
  </w:num>
  <w:num w:numId="59">
    <w:abstractNumId w:val="59"/>
  </w:num>
  <w:num w:numId="60">
    <w:abstractNumId w:val="3"/>
  </w:num>
  <w:num w:numId="61">
    <w:abstractNumId w:val="48"/>
  </w:num>
  <w:num w:numId="62">
    <w:abstractNumId w:val="8"/>
  </w:num>
  <w:num w:numId="63">
    <w:abstractNumId w:val="12"/>
  </w:num>
  <w:num w:numId="64">
    <w:abstractNumId w:val="32"/>
  </w:num>
  <w:num w:numId="65">
    <w:abstractNumId w:val="46"/>
  </w:num>
  <w:num w:numId="66">
    <w:abstractNumId w:val="7"/>
  </w:num>
  <w:num w:numId="67">
    <w:abstractNumId w:val="42"/>
  </w:num>
  <w:num w:numId="68">
    <w:abstractNumId w:val="10"/>
  </w:num>
  <w:num w:numId="69">
    <w:abstractNumId w:val="0"/>
  </w:num>
  <w:num w:numId="70">
    <w:abstractNumId w:val="17"/>
  </w:num>
  <w:num w:numId="71">
    <w:abstractNumId w:val="73"/>
  </w:num>
  <w:num w:numId="72">
    <w:abstractNumId w:val="79"/>
  </w:num>
  <w:num w:numId="73">
    <w:abstractNumId w:val="39"/>
  </w:num>
  <w:num w:numId="74">
    <w:abstractNumId w:val="51"/>
  </w:num>
  <w:num w:numId="75">
    <w:abstractNumId w:val="25"/>
  </w:num>
  <w:num w:numId="76">
    <w:abstractNumId w:val="29"/>
  </w:num>
  <w:num w:numId="77">
    <w:abstractNumId w:val="58"/>
  </w:num>
  <w:num w:numId="78">
    <w:abstractNumId w:val="26"/>
  </w:num>
  <w:num w:numId="79">
    <w:abstractNumId w:val="75"/>
  </w:num>
  <w:num w:numId="80">
    <w:abstractNumId w:val="71"/>
  </w:num>
  <w:num w:numId="81">
    <w:abstractNumId w:val="37"/>
  </w:num>
  <w:num w:numId="82">
    <w:abstractNumId w:val="15"/>
  </w:num>
  <w:num w:numId="83">
    <w:abstractNumId w:val="65"/>
  </w:num>
  <w:num w:numId="84">
    <w:abstractNumId w:val="2"/>
  </w:num>
  <w:num w:numId="85">
    <w:abstractNumId w:val="28"/>
  </w:num>
  <w:num w:numId="86">
    <w:abstractNumId w:val="47"/>
  </w:num>
  <w:num w:numId="87">
    <w:abstractNumId w:val="85"/>
  </w:num>
  <w:num w:numId="88">
    <w:abstractNumId w:val="44"/>
  </w:num>
  <w:num w:numId="89">
    <w:abstractNumId w:val="9"/>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349"/>
    <w:rsid w:val="00025A72"/>
    <w:rsid w:val="000333BC"/>
    <w:rsid w:val="00066A6A"/>
    <w:rsid w:val="000A4737"/>
    <w:rsid w:val="000A6F2A"/>
    <w:rsid w:val="000D1685"/>
    <w:rsid w:val="000E62E2"/>
    <w:rsid w:val="000F0CD7"/>
    <w:rsid w:val="000F1F4F"/>
    <w:rsid w:val="000F59A3"/>
    <w:rsid w:val="001014DF"/>
    <w:rsid w:val="00106B26"/>
    <w:rsid w:val="0011482D"/>
    <w:rsid w:val="00120303"/>
    <w:rsid w:val="00125737"/>
    <w:rsid w:val="001668E7"/>
    <w:rsid w:val="00171979"/>
    <w:rsid w:val="00172A01"/>
    <w:rsid w:val="00174D29"/>
    <w:rsid w:val="00190FE5"/>
    <w:rsid w:val="00197DA8"/>
    <w:rsid w:val="001D0BA3"/>
    <w:rsid w:val="001F2ED9"/>
    <w:rsid w:val="001F703B"/>
    <w:rsid w:val="00202587"/>
    <w:rsid w:val="00212722"/>
    <w:rsid w:val="00233DCF"/>
    <w:rsid w:val="002461EB"/>
    <w:rsid w:val="002A2AF9"/>
    <w:rsid w:val="002B26A6"/>
    <w:rsid w:val="002D474A"/>
    <w:rsid w:val="002F2A50"/>
    <w:rsid w:val="00301101"/>
    <w:rsid w:val="00322EB4"/>
    <w:rsid w:val="00337A1D"/>
    <w:rsid w:val="00354A68"/>
    <w:rsid w:val="00360C93"/>
    <w:rsid w:val="0036444F"/>
    <w:rsid w:val="0037373D"/>
    <w:rsid w:val="003D1CE0"/>
    <w:rsid w:val="003D79FC"/>
    <w:rsid w:val="003E189F"/>
    <w:rsid w:val="003F4769"/>
    <w:rsid w:val="0042197E"/>
    <w:rsid w:val="00467DB0"/>
    <w:rsid w:val="00472E93"/>
    <w:rsid w:val="00480847"/>
    <w:rsid w:val="00487810"/>
    <w:rsid w:val="00493FFD"/>
    <w:rsid w:val="004D26AA"/>
    <w:rsid w:val="004F131D"/>
    <w:rsid w:val="005420A7"/>
    <w:rsid w:val="0054480F"/>
    <w:rsid w:val="0058070C"/>
    <w:rsid w:val="005A5094"/>
    <w:rsid w:val="005A79C6"/>
    <w:rsid w:val="005C292E"/>
    <w:rsid w:val="005D67AF"/>
    <w:rsid w:val="005F120D"/>
    <w:rsid w:val="005F48CF"/>
    <w:rsid w:val="006127B2"/>
    <w:rsid w:val="00624C8B"/>
    <w:rsid w:val="0062531F"/>
    <w:rsid w:val="00626373"/>
    <w:rsid w:val="006333A3"/>
    <w:rsid w:val="00643BDC"/>
    <w:rsid w:val="00692291"/>
    <w:rsid w:val="00692676"/>
    <w:rsid w:val="006965ED"/>
    <w:rsid w:val="006B0B77"/>
    <w:rsid w:val="006E1DAF"/>
    <w:rsid w:val="006F7B8D"/>
    <w:rsid w:val="00703599"/>
    <w:rsid w:val="00703BDF"/>
    <w:rsid w:val="00745675"/>
    <w:rsid w:val="00752339"/>
    <w:rsid w:val="007636FF"/>
    <w:rsid w:val="007665BC"/>
    <w:rsid w:val="00791A2D"/>
    <w:rsid w:val="007C50F3"/>
    <w:rsid w:val="00824949"/>
    <w:rsid w:val="0082746C"/>
    <w:rsid w:val="00832FAA"/>
    <w:rsid w:val="0085576F"/>
    <w:rsid w:val="00885194"/>
    <w:rsid w:val="008A236A"/>
    <w:rsid w:val="008A70D6"/>
    <w:rsid w:val="008E33CB"/>
    <w:rsid w:val="008F74F3"/>
    <w:rsid w:val="00927F41"/>
    <w:rsid w:val="00970EC7"/>
    <w:rsid w:val="009A6104"/>
    <w:rsid w:val="009B01C6"/>
    <w:rsid w:val="009D1EA8"/>
    <w:rsid w:val="009F6CD0"/>
    <w:rsid w:val="00A03ABA"/>
    <w:rsid w:val="00A25AD6"/>
    <w:rsid w:val="00A316CD"/>
    <w:rsid w:val="00A360BB"/>
    <w:rsid w:val="00A74B25"/>
    <w:rsid w:val="00A91168"/>
    <w:rsid w:val="00AA26AF"/>
    <w:rsid w:val="00AA484D"/>
    <w:rsid w:val="00AC3B10"/>
    <w:rsid w:val="00AC55C7"/>
    <w:rsid w:val="00AC66EB"/>
    <w:rsid w:val="00AC6F7B"/>
    <w:rsid w:val="00B014D6"/>
    <w:rsid w:val="00B0351F"/>
    <w:rsid w:val="00B20B24"/>
    <w:rsid w:val="00B33F1D"/>
    <w:rsid w:val="00B37B6C"/>
    <w:rsid w:val="00B45710"/>
    <w:rsid w:val="00B501C4"/>
    <w:rsid w:val="00B63BCC"/>
    <w:rsid w:val="00B65021"/>
    <w:rsid w:val="00B7539D"/>
    <w:rsid w:val="00B764E6"/>
    <w:rsid w:val="00B8024A"/>
    <w:rsid w:val="00B81D83"/>
    <w:rsid w:val="00B85F5B"/>
    <w:rsid w:val="00B865E8"/>
    <w:rsid w:val="00B9016C"/>
    <w:rsid w:val="00BA4D8C"/>
    <w:rsid w:val="00BA7FCB"/>
    <w:rsid w:val="00BE26A1"/>
    <w:rsid w:val="00C02ED4"/>
    <w:rsid w:val="00C06569"/>
    <w:rsid w:val="00C320E0"/>
    <w:rsid w:val="00C51929"/>
    <w:rsid w:val="00C5447B"/>
    <w:rsid w:val="00CA0A0E"/>
    <w:rsid w:val="00CB41DC"/>
    <w:rsid w:val="00CB614C"/>
    <w:rsid w:val="00CC5F70"/>
    <w:rsid w:val="00CE6D72"/>
    <w:rsid w:val="00CF0B66"/>
    <w:rsid w:val="00D13A9E"/>
    <w:rsid w:val="00D14BA8"/>
    <w:rsid w:val="00D20350"/>
    <w:rsid w:val="00D2399A"/>
    <w:rsid w:val="00D26F1E"/>
    <w:rsid w:val="00D44DB1"/>
    <w:rsid w:val="00D62CDB"/>
    <w:rsid w:val="00D70349"/>
    <w:rsid w:val="00D71C5C"/>
    <w:rsid w:val="00D8500E"/>
    <w:rsid w:val="00DF6633"/>
    <w:rsid w:val="00E011DB"/>
    <w:rsid w:val="00E0290C"/>
    <w:rsid w:val="00E04368"/>
    <w:rsid w:val="00E06183"/>
    <w:rsid w:val="00E16099"/>
    <w:rsid w:val="00E165F3"/>
    <w:rsid w:val="00E1748C"/>
    <w:rsid w:val="00E42945"/>
    <w:rsid w:val="00E67CFF"/>
    <w:rsid w:val="00EC57F4"/>
    <w:rsid w:val="00EF0AB2"/>
    <w:rsid w:val="00EF79E8"/>
    <w:rsid w:val="00F11593"/>
    <w:rsid w:val="00F17312"/>
    <w:rsid w:val="00F30739"/>
    <w:rsid w:val="00F31C8D"/>
    <w:rsid w:val="00F3565C"/>
    <w:rsid w:val="00F4185D"/>
    <w:rsid w:val="00F6623D"/>
    <w:rsid w:val="00FB44B5"/>
    <w:rsid w:val="00FB74A5"/>
    <w:rsid w:val="00FC5743"/>
    <w:rsid w:val="00FC65AC"/>
    <w:rsid w:val="00FD2FEB"/>
    <w:rsid w:val="00FD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C9C5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349"/>
    <w:pPr>
      <w:ind w:left="720"/>
      <w:contextualSpacing/>
    </w:pPr>
  </w:style>
  <w:style w:type="character" w:styleId="Strong">
    <w:name w:val="Strong"/>
    <w:basedOn w:val="DefaultParagraphFont"/>
    <w:uiPriority w:val="22"/>
    <w:qFormat/>
    <w:rsid w:val="007636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diagramData" Target="diagrams/data2.xml"/><Relationship Id="rId14" Type="http://schemas.openxmlformats.org/officeDocument/2006/relationships/diagramLayout" Target="diagrams/layout2.xml"/><Relationship Id="rId15" Type="http://schemas.openxmlformats.org/officeDocument/2006/relationships/diagramQuickStyle" Target="diagrams/quickStyle2.xml"/><Relationship Id="rId16" Type="http://schemas.openxmlformats.org/officeDocument/2006/relationships/diagramColors" Target="diagrams/colors2.xml"/><Relationship Id="rId17" Type="http://schemas.microsoft.com/office/2007/relationships/diagramDrawing" Target="diagrams/drawing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microsoft.com/office/2007/relationships/hdphoto" Target="media/hdphoto1.wdp"/><Relationship Id="rId8" Type="http://schemas.openxmlformats.org/officeDocument/2006/relationships/diagramData" Target="diagrams/data1.xml"/><Relationship Id="rId9" Type="http://schemas.openxmlformats.org/officeDocument/2006/relationships/diagramLayout" Target="diagrams/layout1.xml"/><Relationship Id="rId10"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674AB8-3CDB-42AF-BAE1-617BD1F3B19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CA"/>
        </a:p>
      </dgm:t>
    </dgm:pt>
    <dgm:pt modelId="{8F73151B-25F6-44CF-9F24-8EFF24C90033}">
      <dgm:prSet phldrT="[Text]" custT="1"/>
      <dgm:spPr>
        <a:solidFill>
          <a:schemeClr val="bg1"/>
        </a:solidFill>
        <a:ln>
          <a:solidFill>
            <a:schemeClr val="tx1"/>
          </a:solidFill>
        </a:ln>
      </dgm:spPr>
      <dgm:t>
        <a:bodyPr/>
        <a:lstStyle/>
        <a:p>
          <a:r>
            <a:rPr lang="en-CA" sz="1000" i="1" dirty="0" smtClean="0">
              <a:solidFill>
                <a:sysClr val="windowText" lastClr="000000"/>
              </a:solidFill>
            </a:rPr>
            <a:t>Charter</a:t>
          </a:r>
          <a:endParaRPr lang="en-CA" sz="1000" i="1" dirty="0">
            <a:solidFill>
              <a:sysClr val="windowText" lastClr="000000"/>
            </a:solidFill>
          </a:endParaRPr>
        </a:p>
      </dgm:t>
    </dgm:pt>
    <dgm:pt modelId="{315BF8FF-904D-48F3-8CEE-1AED2D1BF6EE}" type="parTrans" cxnId="{DAC75249-B66B-448B-9220-0BA290D895CE}">
      <dgm:prSet/>
      <dgm:spPr/>
      <dgm:t>
        <a:bodyPr/>
        <a:lstStyle/>
        <a:p>
          <a:endParaRPr lang="en-CA" sz="1000"/>
        </a:p>
      </dgm:t>
    </dgm:pt>
    <dgm:pt modelId="{A4187151-D161-4682-8F63-22A9E4841AF8}" type="sibTrans" cxnId="{DAC75249-B66B-448B-9220-0BA290D895CE}">
      <dgm:prSet/>
      <dgm:spPr/>
      <dgm:t>
        <a:bodyPr/>
        <a:lstStyle/>
        <a:p>
          <a:endParaRPr lang="en-CA" sz="1000"/>
        </a:p>
      </dgm:t>
    </dgm:pt>
    <dgm:pt modelId="{43AA2BD5-FA78-4107-B41A-ADBC06455CC4}" type="asst">
      <dgm:prSet phldrT="[Text]" custT="1"/>
      <dgm:spPr>
        <a:solidFill>
          <a:schemeClr val="bg1"/>
        </a:solidFill>
        <a:ln>
          <a:solidFill>
            <a:schemeClr val="tx1"/>
          </a:solidFill>
        </a:ln>
      </dgm:spPr>
      <dgm:t>
        <a:bodyPr/>
        <a:lstStyle/>
        <a:p>
          <a:r>
            <a:rPr lang="en-CA" sz="1000" dirty="0" smtClean="0">
              <a:solidFill>
                <a:sysClr val="windowText" lastClr="000000"/>
              </a:solidFill>
            </a:rPr>
            <a:t>Equality Rights [Ss. 15 &amp; 28]</a:t>
          </a:r>
          <a:endParaRPr lang="en-CA" sz="1000" dirty="0">
            <a:solidFill>
              <a:sysClr val="windowText" lastClr="000000"/>
            </a:solidFill>
          </a:endParaRPr>
        </a:p>
      </dgm:t>
    </dgm:pt>
    <dgm:pt modelId="{68D71573-CF37-4928-89B5-6F8EDFBB3816}" type="parTrans" cxnId="{24A43852-964F-41B4-91DB-74A912DA2C18}">
      <dgm:prSet/>
      <dgm:spPr/>
      <dgm:t>
        <a:bodyPr/>
        <a:lstStyle/>
        <a:p>
          <a:endParaRPr lang="en-CA" sz="1000" dirty="0"/>
        </a:p>
      </dgm:t>
    </dgm:pt>
    <dgm:pt modelId="{22C7C149-6807-4703-8574-074A02F2A6CA}" type="sibTrans" cxnId="{24A43852-964F-41B4-91DB-74A912DA2C18}">
      <dgm:prSet/>
      <dgm:spPr/>
      <dgm:t>
        <a:bodyPr/>
        <a:lstStyle/>
        <a:p>
          <a:endParaRPr lang="en-CA" sz="1000"/>
        </a:p>
      </dgm:t>
    </dgm:pt>
    <dgm:pt modelId="{6556FEFF-C8F9-431C-9D09-A23F7B03B124}">
      <dgm:prSet phldrT="[Text]" custT="1"/>
      <dgm:spPr/>
      <dgm:t>
        <a:bodyPr/>
        <a:lstStyle/>
        <a:p>
          <a:r>
            <a:rPr lang="en-CA" sz="1000" dirty="0" smtClean="0"/>
            <a:t>Scope of The Charter </a:t>
          </a:r>
        </a:p>
        <a:p>
          <a:r>
            <a:rPr lang="en-CA" sz="1000" dirty="0" smtClean="0"/>
            <a:t>[s. 1, 32 &amp; 33]</a:t>
          </a:r>
          <a:endParaRPr lang="en-CA" sz="1000" dirty="0"/>
        </a:p>
      </dgm:t>
    </dgm:pt>
    <dgm:pt modelId="{BCD6CD96-80C6-41D6-9C39-78AD1C60410F}" type="parTrans" cxnId="{13775963-E104-4486-9B97-E4F20E3B383A}">
      <dgm:prSet/>
      <dgm:spPr/>
      <dgm:t>
        <a:bodyPr/>
        <a:lstStyle/>
        <a:p>
          <a:endParaRPr lang="en-CA" sz="1000" dirty="0"/>
        </a:p>
      </dgm:t>
    </dgm:pt>
    <dgm:pt modelId="{19285BFF-88AF-4C01-A7A4-0C6EDFF76293}" type="sibTrans" cxnId="{13775963-E104-4486-9B97-E4F20E3B383A}">
      <dgm:prSet/>
      <dgm:spPr/>
      <dgm:t>
        <a:bodyPr/>
        <a:lstStyle/>
        <a:p>
          <a:endParaRPr lang="en-CA" sz="1000"/>
        </a:p>
      </dgm:t>
    </dgm:pt>
    <dgm:pt modelId="{065F2DE9-B22B-4697-B215-15BDC44AC7D9}">
      <dgm:prSet custT="1"/>
      <dgm:spPr>
        <a:solidFill>
          <a:schemeClr val="bg1"/>
        </a:solidFill>
        <a:ln>
          <a:solidFill>
            <a:schemeClr val="tx1"/>
          </a:solidFill>
        </a:ln>
      </dgm:spPr>
      <dgm:t>
        <a:bodyPr/>
        <a:lstStyle/>
        <a:p>
          <a:r>
            <a:rPr lang="en-CA" sz="1000" dirty="0" smtClean="0">
              <a:solidFill>
                <a:sysClr val="windowText" lastClr="000000"/>
              </a:solidFill>
            </a:rPr>
            <a:t> Language Rights [Ss. 16-23] </a:t>
          </a:r>
        </a:p>
      </dgm:t>
    </dgm:pt>
    <dgm:pt modelId="{5DA12053-A350-40AD-A7F9-356382A19ADA}" type="parTrans" cxnId="{A0FB5DE7-8574-4472-B67A-6DD386C76F17}">
      <dgm:prSet/>
      <dgm:spPr/>
      <dgm:t>
        <a:bodyPr/>
        <a:lstStyle/>
        <a:p>
          <a:endParaRPr lang="en-CA" sz="1000" dirty="0"/>
        </a:p>
      </dgm:t>
    </dgm:pt>
    <dgm:pt modelId="{69DA8C3B-1246-4E8E-812D-7B632BB78FBB}" type="sibTrans" cxnId="{A0FB5DE7-8574-4472-B67A-6DD386C76F17}">
      <dgm:prSet/>
      <dgm:spPr/>
      <dgm:t>
        <a:bodyPr/>
        <a:lstStyle/>
        <a:p>
          <a:endParaRPr lang="en-CA" sz="1000"/>
        </a:p>
      </dgm:t>
    </dgm:pt>
    <dgm:pt modelId="{B3384B68-061A-47FB-B345-815A12909054}">
      <dgm:prSet custT="1"/>
      <dgm:spPr>
        <a:solidFill>
          <a:schemeClr val="bg1"/>
        </a:solidFill>
        <a:ln>
          <a:solidFill>
            <a:schemeClr val="tx1"/>
          </a:solidFill>
        </a:ln>
      </dgm:spPr>
      <dgm:t>
        <a:bodyPr/>
        <a:lstStyle/>
        <a:p>
          <a:r>
            <a:rPr lang="en-CA" sz="1000" dirty="0" smtClean="0">
              <a:solidFill>
                <a:sysClr val="windowText" lastClr="000000"/>
              </a:solidFill>
            </a:rPr>
            <a:t>Enforcement    [S. 24]</a:t>
          </a:r>
          <a:endParaRPr lang="en-CA" sz="1000" dirty="0">
            <a:solidFill>
              <a:sysClr val="windowText" lastClr="000000"/>
            </a:solidFill>
          </a:endParaRPr>
        </a:p>
      </dgm:t>
    </dgm:pt>
    <dgm:pt modelId="{2145C211-5A60-4FE2-8FDF-9E746548BFA9}" type="parTrans" cxnId="{D51A36FB-63EE-47BB-992C-E923E033CD0D}">
      <dgm:prSet/>
      <dgm:spPr/>
      <dgm:t>
        <a:bodyPr/>
        <a:lstStyle/>
        <a:p>
          <a:endParaRPr lang="en-CA" sz="1000" dirty="0"/>
        </a:p>
      </dgm:t>
    </dgm:pt>
    <dgm:pt modelId="{E99FA7FE-FCB9-4015-BE01-6557E98CA8F3}" type="sibTrans" cxnId="{D51A36FB-63EE-47BB-992C-E923E033CD0D}">
      <dgm:prSet/>
      <dgm:spPr/>
      <dgm:t>
        <a:bodyPr/>
        <a:lstStyle/>
        <a:p>
          <a:endParaRPr lang="en-CA" sz="1000"/>
        </a:p>
      </dgm:t>
    </dgm:pt>
    <dgm:pt modelId="{5342D68A-B993-4600-94E0-B33996EC108B}">
      <dgm:prSet custT="1"/>
      <dgm:spPr>
        <a:solidFill>
          <a:schemeClr val="bg1"/>
        </a:solidFill>
        <a:ln>
          <a:solidFill>
            <a:schemeClr val="tx1"/>
          </a:solidFill>
        </a:ln>
      </dgm:spPr>
      <dgm:t>
        <a:bodyPr/>
        <a:lstStyle/>
        <a:p>
          <a:r>
            <a:rPr lang="en-CA" sz="1000" dirty="0" smtClean="0">
              <a:solidFill>
                <a:sysClr val="windowText" lastClr="000000"/>
              </a:solidFill>
            </a:rPr>
            <a:t>Aboriginals &amp; Multiculturalism [Ss. 25 &amp; 27]</a:t>
          </a:r>
        </a:p>
      </dgm:t>
    </dgm:pt>
    <dgm:pt modelId="{F2575142-B81A-4CB3-BE94-64AD73D78D1F}" type="parTrans" cxnId="{695558D9-F45A-436F-8EFD-E283FED82E7B}">
      <dgm:prSet/>
      <dgm:spPr/>
      <dgm:t>
        <a:bodyPr/>
        <a:lstStyle/>
        <a:p>
          <a:endParaRPr lang="en-CA" sz="1000"/>
        </a:p>
      </dgm:t>
    </dgm:pt>
    <dgm:pt modelId="{DE39739F-831C-4B47-AB63-8670290E0463}" type="sibTrans" cxnId="{695558D9-F45A-436F-8EFD-E283FED82E7B}">
      <dgm:prSet/>
      <dgm:spPr/>
      <dgm:t>
        <a:bodyPr/>
        <a:lstStyle/>
        <a:p>
          <a:endParaRPr lang="en-CA" sz="1000"/>
        </a:p>
      </dgm:t>
    </dgm:pt>
    <dgm:pt modelId="{2C9DF498-D11F-4DB3-8A63-D80D2D24E3E4}" type="pres">
      <dgm:prSet presAssocID="{24674AB8-3CDB-42AF-BAE1-617BD1F3B193}" presName="hierChild1" presStyleCnt="0">
        <dgm:presLayoutVars>
          <dgm:orgChart val="1"/>
          <dgm:chPref val="1"/>
          <dgm:dir/>
          <dgm:animOne val="branch"/>
          <dgm:animLvl val="lvl"/>
          <dgm:resizeHandles/>
        </dgm:presLayoutVars>
      </dgm:prSet>
      <dgm:spPr/>
      <dgm:t>
        <a:bodyPr/>
        <a:lstStyle/>
        <a:p>
          <a:endParaRPr lang="en-CA"/>
        </a:p>
      </dgm:t>
    </dgm:pt>
    <dgm:pt modelId="{2D60A7CE-42E9-4023-9073-9CD07E048089}" type="pres">
      <dgm:prSet presAssocID="{8F73151B-25F6-44CF-9F24-8EFF24C90033}" presName="hierRoot1" presStyleCnt="0">
        <dgm:presLayoutVars>
          <dgm:hierBranch val="init"/>
        </dgm:presLayoutVars>
      </dgm:prSet>
      <dgm:spPr/>
    </dgm:pt>
    <dgm:pt modelId="{7960F457-88C9-4C7D-AD89-368280A116E7}" type="pres">
      <dgm:prSet presAssocID="{8F73151B-25F6-44CF-9F24-8EFF24C90033}" presName="rootComposite1" presStyleCnt="0"/>
      <dgm:spPr/>
    </dgm:pt>
    <dgm:pt modelId="{DF14CD9C-652E-457A-AEFC-4F8771F300B5}" type="pres">
      <dgm:prSet presAssocID="{8F73151B-25F6-44CF-9F24-8EFF24C90033}" presName="rootText1" presStyleLbl="node0" presStyleIdx="0" presStyleCnt="2">
        <dgm:presLayoutVars>
          <dgm:chPref val="3"/>
        </dgm:presLayoutVars>
      </dgm:prSet>
      <dgm:spPr/>
      <dgm:t>
        <a:bodyPr/>
        <a:lstStyle/>
        <a:p>
          <a:endParaRPr lang="en-CA"/>
        </a:p>
      </dgm:t>
    </dgm:pt>
    <dgm:pt modelId="{21691714-7D03-48DF-8F6F-51BE9F8DDEC4}" type="pres">
      <dgm:prSet presAssocID="{8F73151B-25F6-44CF-9F24-8EFF24C90033}" presName="rootConnector1" presStyleLbl="node1" presStyleIdx="0" presStyleCnt="0"/>
      <dgm:spPr/>
      <dgm:t>
        <a:bodyPr/>
        <a:lstStyle/>
        <a:p>
          <a:endParaRPr lang="en-CA"/>
        </a:p>
      </dgm:t>
    </dgm:pt>
    <dgm:pt modelId="{B475FCE7-1683-4900-962D-4B3D27881863}" type="pres">
      <dgm:prSet presAssocID="{8F73151B-25F6-44CF-9F24-8EFF24C90033}" presName="hierChild2" presStyleCnt="0"/>
      <dgm:spPr/>
    </dgm:pt>
    <dgm:pt modelId="{07CB27CB-1136-4BC8-A9AB-3DEF8054C3B5}" type="pres">
      <dgm:prSet presAssocID="{5DA12053-A350-40AD-A7F9-356382A19ADA}" presName="Name37" presStyleLbl="parChTrans1D2" presStyleIdx="0" presStyleCnt="4"/>
      <dgm:spPr/>
      <dgm:t>
        <a:bodyPr/>
        <a:lstStyle/>
        <a:p>
          <a:endParaRPr lang="en-CA"/>
        </a:p>
      </dgm:t>
    </dgm:pt>
    <dgm:pt modelId="{714DF580-FECA-473F-954F-EB0564F8142C}" type="pres">
      <dgm:prSet presAssocID="{065F2DE9-B22B-4697-B215-15BDC44AC7D9}" presName="hierRoot2" presStyleCnt="0">
        <dgm:presLayoutVars>
          <dgm:hierBranch val="init"/>
        </dgm:presLayoutVars>
      </dgm:prSet>
      <dgm:spPr/>
    </dgm:pt>
    <dgm:pt modelId="{B11E709F-113B-4952-8C0B-1E3E7A7BD14D}" type="pres">
      <dgm:prSet presAssocID="{065F2DE9-B22B-4697-B215-15BDC44AC7D9}" presName="rootComposite" presStyleCnt="0"/>
      <dgm:spPr/>
    </dgm:pt>
    <dgm:pt modelId="{2C5D6A43-4F8C-411C-88ED-B39FDF7B3A5F}" type="pres">
      <dgm:prSet presAssocID="{065F2DE9-B22B-4697-B215-15BDC44AC7D9}" presName="rootText" presStyleLbl="node2" presStyleIdx="0" presStyleCnt="3" custScaleY="123700">
        <dgm:presLayoutVars>
          <dgm:chPref val="3"/>
        </dgm:presLayoutVars>
      </dgm:prSet>
      <dgm:spPr/>
      <dgm:t>
        <a:bodyPr/>
        <a:lstStyle/>
        <a:p>
          <a:endParaRPr lang="en-CA"/>
        </a:p>
      </dgm:t>
    </dgm:pt>
    <dgm:pt modelId="{A85CD1AC-150A-4F5A-AC7E-44F5B78AEE28}" type="pres">
      <dgm:prSet presAssocID="{065F2DE9-B22B-4697-B215-15BDC44AC7D9}" presName="rootConnector" presStyleLbl="node2" presStyleIdx="0" presStyleCnt="3"/>
      <dgm:spPr/>
      <dgm:t>
        <a:bodyPr/>
        <a:lstStyle/>
        <a:p>
          <a:endParaRPr lang="en-CA"/>
        </a:p>
      </dgm:t>
    </dgm:pt>
    <dgm:pt modelId="{BB27C60F-3CFF-4738-8166-091A8570462F}" type="pres">
      <dgm:prSet presAssocID="{065F2DE9-B22B-4697-B215-15BDC44AC7D9}" presName="hierChild4" presStyleCnt="0"/>
      <dgm:spPr/>
    </dgm:pt>
    <dgm:pt modelId="{F6CC7043-09EE-4430-AB1D-5BD2C4CC4AEF}" type="pres">
      <dgm:prSet presAssocID="{065F2DE9-B22B-4697-B215-15BDC44AC7D9}" presName="hierChild5" presStyleCnt="0"/>
      <dgm:spPr/>
    </dgm:pt>
    <dgm:pt modelId="{828A297D-294E-4DA5-A59D-1CAD66CB221C}" type="pres">
      <dgm:prSet presAssocID="{2145C211-5A60-4FE2-8FDF-9E746548BFA9}" presName="Name37" presStyleLbl="parChTrans1D2" presStyleIdx="1" presStyleCnt="4"/>
      <dgm:spPr/>
      <dgm:t>
        <a:bodyPr/>
        <a:lstStyle/>
        <a:p>
          <a:endParaRPr lang="en-CA"/>
        </a:p>
      </dgm:t>
    </dgm:pt>
    <dgm:pt modelId="{978AA5B1-F5F2-46C3-AC29-3F30285B1675}" type="pres">
      <dgm:prSet presAssocID="{B3384B68-061A-47FB-B345-815A12909054}" presName="hierRoot2" presStyleCnt="0">
        <dgm:presLayoutVars>
          <dgm:hierBranch val="init"/>
        </dgm:presLayoutVars>
      </dgm:prSet>
      <dgm:spPr/>
    </dgm:pt>
    <dgm:pt modelId="{B9F0CB73-4FF9-41CF-BCBF-FDC0493668FC}" type="pres">
      <dgm:prSet presAssocID="{B3384B68-061A-47FB-B345-815A12909054}" presName="rootComposite" presStyleCnt="0"/>
      <dgm:spPr/>
    </dgm:pt>
    <dgm:pt modelId="{0013A31E-0A47-43D2-B747-61D84BE23807}" type="pres">
      <dgm:prSet presAssocID="{B3384B68-061A-47FB-B345-815A12909054}" presName="rootText" presStyleLbl="node2" presStyleIdx="1" presStyleCnt="3">
        <dgm:presLayoutVars>
          <dgm:chPref val="3"/>
        </dgm:presLayoutVars>
      </dgm:prSet>
      <dgm:spPr/>
      <dgm:t>
        <a:bodyPr/>
        <a:lstStyle/>
        <a:p>
          <a:endParaRPr lang="en-CA"/>
        </a:p>
      </dgm:t>
    </dgm:pt>
    <dgm:pt modelId="{B8169FE5-1B71-4217-832D-1163167176B1}" type="pres">
      <dgm:prSet presAssocID="{B3384B68-061A-47FB-B345-815A12909054}" presName="rootConnector" presStyleLbl="node2" presStyleIdx="1" presStyleCnt="3"/>
      <dgm:spPr/>
      <dgm:t>
        <a:bodyPr/>
        <a:lstStyle/>
        <a:p>
          <a:endParaRPr lang="en-CA"/>
        </a:p>
      </dgm:t>
    </dgm:pt>
    <dgm:pt modelId="{08B9BB21-704A-489D-A67D-464A33B46FF8}" type="pres">
      <dgm:prSet presAssocID="{B3384B68-061A-47FB-B345-815A12909054}" presName="hierChild4" presStyleCnt="0"/>
      <dgm:spPr/>
    </dgm:pt>
    <dgm:pt modelId="{57901E8C-BBAC-4D88-A654-9CADF359C55A}" type="pres">
      <dgm:prSet presAssocID="{B3384B68-061A-47FB-B345-815A12909054}" presName="hierChild5" presStyleCnt="0"/>
      <dgm:spPr/>
    </dgm:pt>
    <dgm:pt modelId="{7586BA4B-581C-4046-A529-D2C6B0B1F8C9}" type="pres">
      <dgm:prSet presAssocID="{BCD6CD96-80C6-41D6-9C39-78AD1C60410F}" presName="Name37" presStyleLbl="parChTrans1D2" presStyleIdx="2" presStyleCnt="4"/>
      <dgm:spPr/>
      <dgm:t>
        <a:bodyPr/>
        <a:lstStyle/>
        <a:p>
          <a:endParaRPr lang="en-CA"/>
        </a:p>
      </dgm:t>
    </dgm:pt>
    <dgm:pt modelId="{6F0DADF8-0AA8-4650-8C5C-A5176888CEA1}" type="pres">
      <dgm:prSet presAssocID="{6556FEFF-C8F9-431C-9D09-A23F7B03B124}" presName="hierRoot2" presStyleCnt="0">
        <dgm:presLayoutVars>
          <dgm:hierBranch val="init"/>
        </dgm:presLayoutVars>
      </dgm:prSet>
      <dgm:spPr/>
    </dgm:pt>
    <dgm:pt modelId="{1483B2A4-FD70-4926-B365-CD1D4786D3D0}" type="pres">
      <dgm:prSet presAssocID="{6556FEFF-C8F9-431C-9D09-A23F7B03B124}" presName="rootComposite" presStyleCnt="0"/>
      <dgm:spPr/>
    </dgm:pt>
    <dgm:pt modelId="{6186632E-A3EA-4C51-AF11-5CACB75D1696}" type="pres">
      <dgm:prSet presAssocID="{6556FEFF-C8F9-431C-9D09-A23F7B03B124}" presName="rootText" presStyleLbl="node2" presStyleIdx="2" presStyleCnt="3">
        <dgm:presLayoutVars>
          <dgm:chPref val="3"/>
        </dgm:presLayoutVars>
      </dgm:prSet>
      <dgm:spPr/>
      <dgm:t>
        <a:bodyPr/>
        <a:lstStyle/>
        <a:p>
          <a:endParaRPr lang="en-CA"/>
        </a:p>
      </dgm:t>
    </dgm:pt>
    <dgm:pt modelId="{5303F6E8-85F4-4318-A7FD-977FE09B3CB7}" type="pres">
      <dgm:prSet presAssocID="{6556FEFF-C8F9-431C-9D09-A23F7B03B124}" presName="rootConnector" presStyleLbl="node2" presStyleIdx="2" presStyleCnt="3"/>
      <dgm:spPr/>
      <dgm:t>
        <a:bodyPr/>
        <a:lstStyle/>
        <a:p>
          <a:endParaRPr lang="en-CA"/>
        </a:p>
      </dgm:t>
    </dgm:pt>
    <dgm:pt modelId="{5AE47C37-0830-42F6-9463-E6D4EC4CB8EF}" type="pres">
      <dgm:prSet presAssocID="{6556FEFF-C8F9-431C-9D09-A23F7B03B124}" presName="hierChild4" presStyleCnt="0"/>
      <dgm:spPr/>
    </dgm:pt>
    <dgm:pt modelId="{580D5F64-A354-4B5E-80EE-5CFE8D0E3D7A}" type="pres">
      <dgm:prSet presAssocID="{6556FEFF-C8F9-431C-9D09-A23F7B03B124}" presName="hierChild5" presStyleCnt="0"/>
      <dgm:spPr/>
    </dgm:pt>
    <dgm:pt modelId="{A0431A41-FCCF-477B-8C61-444103355EA3}" type="pres">
      <dgm:prSet presAssocID="{8F73151B-25F6-44CF-9F24-8EFF24C90033}" presName="hierChild3" presStyleCnt="0"/>
      <dgm:spPr/>
    </dgm:pt>
    <dgm:pt modelId="{D3796A20-3413-4DF2-85BD-D20612289E9F}" type="pres">
      <dgm:prSet presAssocID="{68D71573-CF37-4928-89B5-6F8EDFBB3816}" presName="Name111" presStyleLbl="parChTrans1D2" presStyleIdx="3" presStyleCnt="4"/>
      <dgm:spPr/>
      <dgm:t>
        <a:bodyPr/>
        <a:lstStyle/>
        <a:p>
          <a:endParaRPr lang="en-CA"/>
        </a:p>
      </dgm:t>
    </dgm:pt>
    <dgm:pt modelId="{ABCE171E-F784-496D-B389-703FF71A2777}" type="pres">
      <dgm:prSet presAssocID="{43AA2BD5-FA78-4107-B41A-ADBC06455CC4}" presName="hierRoot3" presStyleCnt="0">
        <dgm:presLayoutVars>
          <dgm:hierBranch val="init"/>
        </dgm:presLayoutVars>
      </dgm:prSet>
      <dgm:spPr/>
    </dgm:pt>
    <dgm:pt modelId="{A4AE8053-0070-43C9-BAF9-CFE72007C3B5}" type="pres">
      <dgm:prSet presAssocID="{43AA2BD5-FA78-4107-B41A-ADBC06455CC4}" presName="rootComposite3" presStyleCnt="0"/>
      <dgm:spPr/>
    </dgm:pt>
    <dgm:pt modelId="{2BC7A531-58FB-4AE0-AAA2-94379BAF3170}" type="pres">
      <dgm:prSet presAssocID="{43AA2BD5-FA78-4107-B41A-ADBC06455CC4}" presName="rootText3" presStyleLbl="asst1" presStyleIdx="0" presStyleCnt="1" custScaleX="135115" custScaleY="148510">
        <dgm:presLayoutVars>
          <dgm:chPref val="3"/>
        </dgm:presLayoutVars>
      </dgm:prSet>
      <dgm:spPr/>
      <dgm:t>
        <a:bodyPr/>
        <a:lstStyle/>
        <a:p>
          <a:endParaRPr lang="en-CA"/>
        </a:p>
      </dgm:t>
    </dgm:pt>
    <dgm:pt modelId="{A453D247-AAC8-4298-988C-3C3A9056A713}" type="pres">
      <dgm:prSet presAssocID="{43AA2BD5-FA78-4107-B41A-ADBC06455CC4}" presName="rootConnector3" presStyleLbl="asst1" presStyleIdx="0" presStyleCnt="1"/>
      <dgm:spPr/>
      <dgm:t>
        <a:bodyPr/>
        <a:lstStyle/>
        <a:p>
          <a:endParaRPr lang="en-CA"/>
        </a:p>
      </dgm:t>
    </dgm:pt>
    <dgm:pt modelId="{B58B90C0-9AB8-41E3-8796-B09B7FF654F4}" type="pres">
      <dgm:prSet presAssocID="{43AA2BD5-FA78-4107-B41A-ADBC06455CC4}" presName="hierChild6" presStyleCnt="0"/>
      <dgm:spPr/>
    </dgm:pt>
    <dgm:pt modelId="{724E03AC-5904-4807-823A-E2A82486D42C}" type="pres">
      <dgm:prSet presAssocID="{43AA2BD5-FA78-4107-B41A-ADBC06455CC4}" presName="hierChild7" presStyleCnt="0"/>
      <dgm:spPr/>
    </dgm:pt>
    <dgm:pt modelId="{80B73855-57F5-470D-9E7D-60EDA44BA653}" type="pres">
      <dgm:prSet presAssocID="{5342D68A-B993-4600-94E0-B33996EC108B}" presName="hierRoot1" presStyleCnt="0">
        <dgm:presLayoutVars>
          <dgm:hierBranch val="init"/>
        </dgm:presLayoutVars>
      </dgm:prSet>
      <dgm:spPr/>
    </dgm:pt>
    <dgm:pt modelId="{71E8E800-5B47-4837-8AA9-E71B2F1BAAB0}" type="pres">
      <dgm:prSet presAssocID="{5342D68A-B993-4600-94E0-B33996EC108B}" presName="rootComposite1" presStyleCnt="0"/>
      <dgm:spPr/>
    </dgm:pt>
    <dgm:pt modelId="{84CE9117-24EF-4571-8E59-874A0923EA20}" type="pres">
      <dgm:prSet presAssocID="{5342D68A-B993-4600-94E0-B33996EC108B}" presName="rootText1" presStyleLbl="node0" presStyleIdx="1" presStyleCnt="2" custScaleX="134701" custScaleY="144214" custLinFactY="100000" custLinFactNeighborX="5417" custLinFactNeighborY="189632">
        <dgm:presLayoutVars>
          <dgm:chPref val="3"/>
        </dgm:presLayoutVars>
      </dgm:prSet>
      <dgm:spPr/>
      <dgm:t>
        <a:bodyPr/>
        <a:lstStyle/>
        <a:p>
          <a:endParaRPr lang="en-CA"/>
        </a:p>
      </dgm:t>
    </dgm:pt>
    <dgm:pt modelId="{5A11E6E1-A762-4900-9E70-4FC8C71041FD}" type="pres">
      <dgm:prSet presAssocID="{5342D68A-B993-4600-94E0-B33996EC108B}" presName="rootConnector1" presStyleLbl="node1" presStyleIdx="0" presStyleCnt="0"/>
      <dgm:spPr/>
      <dgm:t>
        <a:bodyPr/>
        <a:lstStyle/>
        <a:p>
          <a:endParaRPr lang="en-CA"/>
        </a:p>
      </dgm:t>
    </dgm:pt>
    <dgm:pt modelId="{CAFD91F0-0F88-4676-A921-A03A173BED40}" type="pres">
      <dgm:prSet presAssocID="{5342D68A-B993-4600-94E0-B33996EC108B}" presName="hierChild2" presStyleCnt="0"/>
      <dgm:spPr/>
    </dgm:pt>
    <dgm:pt modelId="{356232AA-8719-4EE8-9A41-34CBC2F340E7}" type="pres">
      <dgm:prSet presAssocID="{5342D68A-B993-4600-94E0-B33996EC108B}" presName="hierChild3" presStyleCnt="0"/>
      <dgm:spPr/>
    </dgm:pt>
  </dgm:ptLst>
  <dgm:cxnLst>
    <dgm:cxn modelId="{88D88C50-81B8-D94F-B563-D7F0CA4DDF70}" type="presOf" srcId="{6556FEFF-C8F9-431C-9D09-A23F7B03B124}" destId="{6186632E-A3EA-4C51-AF11-5CACB75D1696}" srcOrd="0" destOrd="0" presId="urn:microsoft.com/office/officeart/2005/8/layout/orgChart1"/>
    <dgm:cxn modelId="{6EDDA7C8-8080-E64B-9763-F1DE50041B51}" type="presOf" srcId="{5342D68A-B993-4600-94E0-B33996EC108B}" destId="{84CE9117-24EF-4571-8E59-874A0923EA20}" srcOrd="0" destOrd="0" presId="urn:microsoft.com/office/officeart/2005/8/layout/orgChart1"/>
    <dgm:cxn modelId="{DAC75249-B66B-448B-9220-0BA290D895CE}" srcId="{24674AB8-3CDB-42AF-BAE1-617BD1F3B193}" destId="{8F73151B-25F6-44CF-9F24-8EFF24C90033}" srcOrd="0" destOrd="0" parTransId="{315BF8FF-904D-48F3-8CEE-1AED2D1BF6EE}" sibTransId="{A4187151-D161-4682-8F63-22A9E4841AF8}"/>
    <dgm:cxn modelId="{9E1DF5B3-95E3-164A-9CC8-9FCD40CD77D6}" type="presOf" srcId="{43AA2BD5-FA78-4107-B41A-ADBC06455CC4}" destId="{A453D247-AAC8-4298-988C-3C3A9056A713}" srcOrd="1" destOrd="0" presId="urn:microsoft.com/office/officeart/2005/8/layout/orgChart1"/>
    <dgm:cxn modelId="{0CA1998A-FD6F-7740-A97D-5E5C883AC7A3}" type="presOf" srcId="{8F73151B-25F6-44CF-9F24-8EFF24C90033}" destId="{DF14CD9C-652E-457A-AEFC-4F8771F300B5}" srcOrd="0" destOrd="0" presId="urn:microsoft.com/office/officeart/2005/8/layout/orgChart1"/>
    <dgm:cxn modelId="{5D000C8E-39D2-244E-B5E7-857C7BF770A1}" type="presOf" srcId="{B3384B68-061A-47FB-B345-815A12909054}" destId="{B8169FE5-1B71-4217-832D-1163167176B1}" srcOrd="1" destOrd="0" presId="urn:microsoft.com/office/officeart/2005/8/layout/orgChart1"/>
    <dgm:cxn modelId="{3262A3B4-EE91-1C4F-9787-E25B9ABA8115}" type="presOf" srcId="{065F2DE9-B22B-4697-B215-15BDC44AC7D9}" destId="{2C5D6A43-4F8C-411C-88ED-B39FDF7B3A5F}" srcOrd="0" destOrd="0" presId="urn:microsoft.com/office/officeart/2005/8/layout/orgChart1"/>
    <dgm:cxn modelId="{4F558339-E71E-CC49-9914-1F487DC09F22}" type="presOf" srcId="{24674AB8-3CDB-42AF-BAE1-617BD1F3B193}" destId="{2C9DF498-D11F-4DB3-8A63-D80D2D24E3E4}" srcOrd="0" destOrd="0" presId="urn:microsoft.com/office/officeart/2005/8/layout/orgChart1"/>
    <dgm:cxn modelId="{C5D2367F-FD22-AF4A-A487-2D6410A2A865}" type="presOf" srcId="{065F2DE9-B22B-4697-B215-15BDC44AC7D9}" destId="{A85CD1AC-150A-4F5A-AC7E-44F5B78AEE28}" srcOrd="1" destOrd="0" presId="urn:microsoft.com/office/officeart/2005/8/layout/orgChart1"/>
    <dgm:cxn modelId="{C3B994FC-7F60-7046-BAD4-651912F0DEB6}" type="presOf" srcId="{68D71573-CF37-4928-89B5-6F8EDFBB3816}" destId="{D3796A20-3413-4DF2-85BD-D20612289E9F}" srcOrd="0" destOrd="0" presId="urn:microsoft.com/office/officeart/2005/8/layout/orgChart1"/>
    <dgm:cxn modelId="{D51A36FB-63EE-47BB-992C-E923E033CD0D}" srcId="{8F73151B-25F6-44CF-9F24-8EFF24C90033}" destId="{B3384B68-061A-47FB-B345-815A12909054}" srcOrd="2" destOrd="0" parTransId="{2145C211-5A60-4FE2-8FDF-9E746548BFA9}" sibTransId="{E99FA7FE-FCB9-4015-BE01-6557E98CA8F3}"/>
    <dgm:cxn modelId="{24A43852-964F-41B4-91DB-74A912DA2C18}" srcId="{8F73151B-25F6-44CF-9F24-8EFF24C90033}" destId="{43AA2BD5-FA78-4107-B41A-ADBC06455CC4}" srcOrd="0" destOrd="0" parTransId="{68D71573-CF37-4928-89B5-6F8EDFBB3816}" sibTransId="{22C7C149-6807-4703-8574-074A02F2A6CA}"/>
    <dgm:cxn modelId="{426E5446-A49F-0644-B242-B4F336528145}" type="presOf" srcId="{5DA12053-A350-40AD-A7F9-356382A19ADA}" destId="{07CB27CB-1136-4BC8-A9AB-3DEF8054C3B5}" srcOrd="0" destOrd="0" presId="urn:microsoft.com/office/officeart/2005/8/layout/orgChart1"/>
    <dgm:cxn modelId="{D6B72E90-0B4E-B840-8DAA-0FFE24A66BBE}" type="presOf" srcId="{5342D68A-B993-4600-94E0-B33996EC108B}" destId="{5A11E6E1-A762-4900-9E70-4FC8C71041FD}" srcOrd="1" destOrd="0" presId="urn:microsoft.com/office/officeart/2005/8/layout/orgChart1"/>
    <dgm:cxn modelId="{3F004A56-F5DD-3E45-A92C-713A3E5266D5}" type="presOf" srcId="{2145C211-5A60-4FE2-8FDF-9E746548BFA9}" destId="{828A297D-294E-4DA5-A59D-1CAD66CB221C}" srcOrd="0" destOrd="0" presId="urn:microsoft.com/office/officeart/2005/8/layout/orgChart1"/>
    <dgm:cxn modelId="{79E3EF1C-9372-8041-A8C3-FADD457762FD}" type="presOf" srcId="{8F73151B-25F6-44CF-9F24-8EFF24C90033}" destId="{21691714-7D03-48DF-8F6F-51BE9F8DDEC4}" srcOrd="1" destOrd="0" presId="urn:microsoft.com/office/officeart/2005/8/layout/orgChart1"/>
    <dgm:cxn modelId="{C2A6342F-572F-0F40-A322-02E5B8C4F865}" type="presOf" srcId="{B3384B68-061A-47FB-B345-815A12909054}" destId="{0013A31E-0A47-43D2-B747-61D84BE23807}" srcOrd="0" destOrd="0" presId="urn:microsoft.com/office/officeart/2005/8/layout/orgChart1"/>
    <dgm:cxn modelId="{695558D9-F45A-436F-8EFD-E283FED82E7B}" srcId="{24674AB8-3CDB-42AF-BAE1-617BD1F3B193}" destId="{5342D68A-B993-4600-94E0-B33996EC108B}" srcOrd="1" destOrd="0" parTransId="{F2575142-B81A-4CB3-BE94-64AD73D78D1F}" sibTransId="{DE39739F-831C-4B47-AB63-8670290E0463}"/>
    <dgm:cxn modelId="{293634B7-5C90-544D-99EA-5056B174E9DC}" type="presOf" srcId="{6556FEFF-C8F9-431C-9D09-A23F7B03B124}" destId="{5303F6E8-85F4-4318-A7FD-977FE09B3CB7}" srcOrd="1" destOrd="0" presId="urn:microsoft.com/office/officeart/2005/8/layout/orgChart1"/>
    <dgm:cxn modelId="{13775963-E104-4486-9B97-E4F20E3B383A}" srcId="{8F73151B-25F6-44CF-9F24-8EFF24C90033}" destId="{6556FEFF-C8F9-431C-9D09-A23F7B03B124}" srcOrd="3" destOrd="0" parTransId="{BCD6CD96-80C6-41D6-9C39-78AD1C60410F}" sibTransId="{19285BFF-88AF-4C01-A7A4-0C6EDFF76293}"/>
    <dgm:cxn modelId="{A0FB5DE7-8574-4472-B67A-6DD386C76F17}" srcId="{8F73151B-25F6-44CF-9F24-8EFF24C90033}" destId="{065F2DE9-B22B-4697-B215-15BDC44AC7D9}" srcOrd="1" destOrd="0" parTransId="{5DA12053-A350-40AD-A7F9-356382A19ADA}" sibTransId="{69DA8C3B-1246-4E8E-812D-7B632BB78FBB}"/>
    <dgm:cxn modelId="{012C34C4-76B5-C247-9815-C87214AD7726}" type="presOf" srcId="{43AA2BD5-FA78-4107-B41A-ADBC06455CC4}" destId="{2BC7A531-58FB-4AE0-AAA2-94379BAF3170}" srcOrd="0" destOrd="0" presId="urn:microsoft.com/office/officeart/2005/8/layout/orgChart1"/>
    <dgm:cxn modelId="{461FC627-DD31-F54E-A187-27C6EE8204F5}" type="presOf" srcId="{BCD6CD96-80C6-41D6-9C39-78AD1C60410F}" destId="{7586BA4B-581C-4046-A529-D2C6B0B1F8C9}" srcOrd="0" destOrd="0" presId="urn:microsoft.com/office/officeart/2005/8/layout/orgChart1"/>
    <dgm:cxn modelId="{ABB0E18D-7F44-6449-8896-4C1CF4E9A95A}" type="presParOf" srcId="{2C9DF498-D11F-4DB3-8A63-D80D2D24E3E4}" destId="{2D60A7CE-42E9-4023-9073-9CD07E048089}" srcOrd="0" destOrd="0" presId="urn:microsoft.com/office/officeart/2005/8/layout/orgChart1"/>
    <dgm:cxn modelId="{7C284930-D600-BC46-A5D6-299EEFCF5560}" type="presParOf" srcId="{2D60A7CE-42E9-4023-9073-9CD07E048089}" destId="{7960F457-88C9-4C7D-AD89-368280A116E7}" srcOrd="0" destOrd="0" presId="urn:microsoft.com/office/officeart/2005/8/layout/orgChart1"/>
    <dgm:cxn modelId="{4D0F2674-F7A8-0F4B-974C-BB8E2119C3DE}" type="presParOf" srcId="{7960F457-88C9-4C7D-AD89-368280A116E7}" destId="{DF14CD9C-652E-457A-AEFC-4F8771F300B5}" srcOrd="0" destOrd="0" presId="urn:microsoft.com/office/officeart/2005/8/layout/orgChart1"/>
    <dgm:cxn modelId="{3A19DA92-9B16-C445-B6D1-433D07268F23}" type="presParOf" srcId="{7960F457-88C9-4C7D-AD89-368280A116E7}" destId="{21691714-7D03-48DF-8F6F-51BE9F8DDEC4}" srcOrd="1" destOrd="0" presId="urn:microsoft.com/office/officeart/2005/8/layout/orgChart1"/>
    <dgm:cxn modelId="{3F07EA93-D9E6-7D4F-AD4C-1F5596973EED}" type="presParOf" srcId="{2D60A7CE-42E9-4023-9073-9CD07E048089}" destId="{B475FCE7-1683-4900-962D-4B3D27881863}" srcOrd="1" destOrd="0" presId="urn:microsoft.com/office/officeart/2005/8/layout/orgChart1"/>
    <dgm:cxn modelId="{A15806FE-253C-E44E-B384-337D7C4307CC}" type="presParOf" srcId="{B475FCE7-1683-4900-962D-4B3D27881863}" destId="{07CB27CB-1136-4BC8-A9AB-3DEF8054C3B5}" srcOrd="0" destOrd="0" presId="urn:microsoft.com/office/officeart/2005/8/layout/orgChart1"/>
    <dgm:cxn modelId="{167162F9-5BCD-A046-BDAE-E91E7C48E71B}" type="presParOf" srcId="{B475FCE7-1683-4900-962D-4B3D27881863}" destId="{714DF580-FECA-473F-954F-EB0564F8142C}" srcOrd="1" destOrd="0" presId="urn:microsoft.com/office/officeart/2005/8/layout/orgChart1"/>
    <dgm:cxn modelId="{A7353C78-C61D-9B43-B266-1230138ED6A8}" type="presParOf" srcId="{714DF580-FECA-473F-954F-EB0564F8142C}" destId="{B11E709F-113B-4952-8C0B-1E3E7A7BD14D}" srcOrd="0" destOrd="0" presId="urn:microsoft.com/office/officeart/2005/8/layout/orgChart1"/>
    <dgm:cxn modelId="{7FAB18BE-8F97-A24F-9CBA-EC24E9C6F6A8}" type="presParOf" srcId="{B11E709F-113B-4952-8C0B-1E3E7A7BD14D}" destId="{2C5D6A43-4F8C-411C-88ED-B39FDF7B3A5F}" srcOrd="0" destOrd="0" presId="urn:microsoft.com/office/officeart/2005/8/layout/orgChart1"/>
    <dgm:cxn modelId="{24CF4E16-A607-0E4A-879A-F2EC9FBCCE69}" type="presParOf" srcId="{B11E709F-113B-4952-8C0B-1E3E7A7BD14D}" destId="{A85CD1AC-150A-4F5A-AC7E-44F5B78AEE28}" srcOrd="1" destOrd="0" presId="urn:microsoft.com/office/officeart/2005/8/layout/orgChart1"/>
    <dgm:cxn modelId="{E037A125-B581-0942-87DA-E7E03F1BFCB9}" type="presParOf" srcId="{714DF580-FECA-473F-954F-EB0564F8142C}" destId="{BB27C60F-3CFF-4738-8166-091A8570462F}" srcOrd="1" destOrd="0" presId="urn:microsoft.com/office/officeart/2005/8/layout/orgChart1"/>
    <dgm:cxn modelId="{D5B8FB00-71A7-4840-A89B-46A4BA692978}" type="presParOf" srcId="{714DF580-FECA-473F-954F-EB0564F8142C}" destId="{F6CC7043-09EE-4430-AB1D-5BD2C4CC4AEF}" srcOrd="2" destOrd="0" presId="urn:microsoft.com/office/officeart/2005/8/layout/orgChart1"/>
    <dgm:cxn modelId="{0FF2CF63-1E73-2A4F-A68A-16BA5F98FCE5}" type="presParOf" srcId="{B475FCE7-1683-4900-962D-4B3D27881863}" destId="{828A297D-294E-4DA5-A59D-1CAD66CB221C}" srcOrd="2" destOrd="0" presId="urn:microsoft.com/office/officeart/2005/8/layout/orgChart1"/>
    <dgm:cxn modelId="{AFB6DD8D-9565-D940-9CD4-D4F47C1FE44D}" type="presParOf" srcId="{B475FCE7-1683-4900-962D-4B3D27881863}" destId="{978AA5B1-F5F2-46C3-AC29-3F30285B1675}" srcOrd="3" destOrd="0" presId="urn:microsoft.com/office/officeart/2005/8/layout/orgChart1"/>
    <dgm:cxn modelId="{BDDB5826-72DC-9045-9839-FBD47DD1FBD2}" type="presParOf" srcId="{978AA5B1-F5F2-46C3-AC29-3F30285B1675}" destId="{B9F0CB73-4FF9-41CF-BCBF-FDC0493668FC}" srcOrd="0" destOrd="0" presId="urn:microsoft.com/office/officeart/2005/8/layout/orgChart1"/>
    <dgm:cxn modelId="{2146E39D-7DD4-3A4B-B295-E8CD4ED75B06}" type="presParOf" srcId="{B9F0CB73-4FF9-41CF-BCBF-FDC0493668FC}" destId="{0013A31E-0A47-43D2-B747-61D84BE23807}" srcOrd="0" destOrd="0" presId="urn:microsoft.com/office/officeart/2005/8/layout/orgChart1"/>
    <dgm:cxn modelId="{2595ECC8-5860-4446-B74E-D7C8BB142AAF}" type="presParOf" srcId="{B9F0CB73-4FF9-41CF-BCBF-FDC0493668FC}" destId="{B8169FE5-1B71-4217-832D-1163167176B1}" srcOrd="1" destOrd="0" presId="urn:microsoft.com/office/officeart/2005/8/layout/orgChart1"/>
    <dgm:cxn modelId="{C52FCB32-B30F-4248-81E5-116BD1A171DF}" type="presParOf" srcId="{978AA5B1-F5F2-46C3-AC29-3F30285B1675}" destId="{08B9BB21-704A-489D-A67D-464A33B46FF8}" srcOrd="1" destOrd="0" presId="urn:microsoft.com/office/officeart/2005/8/layout/orgChart1"/>
    <dgm:cxn modelId="{45378A8E-5C2D-ED45-A7E1-AC95804B3821}" type="presParOf" srcId="{978AA5B1-F5F2-46C3-AC29-3F30285B1675}" destId="{57901E8C-BBAC-4D88-A654-9CADF359C55A}" srcOrd="2" destOrd="0" presId="urn:microsoft.com/office/officeart/2005/8/layout/orgChart1"/>
    <dgm:cxn modelId="{3CF20E41-9187-334A-B9C7-8FE2CE34A363}" type="presParOf" srcId="{B475FCE7-1683-4900-962D-4B3D27881863}" destId="{7586BA4B-581C-4046-A529-D2C6B0B1F8C9}" srcOrd="4" destOrd="0" presId="urn:microsoft.com/office/officeart/2005/8/layout/orgChart1"/>
    <dgm:cxn modelId="{70A0D803-28CD-5C41-8AC6-CD0C9F665DE0}" type="presParOf" srcId="{B475FCE7-1683-4900-962D-4B3D27881863}" destId="{6F0DADF8-0AA8-4650-8C5C-A5176888CEA1}" srcOrd="5" destOrd="0" presId="urn:microsoft.com/office/officeart/2005/8/layout/orgChart1"/>
    <dgm:cxn modelId="{73F41BE6-3D8F-A543-B37E-7353DF84B89B}" type="presParOf" srcId="{6F0DADF8-0AA8-4650-8C5C-A5176888CEA1}" destId="{1483B2A4-FD70-4926-B365-CD1D4786D3D0}" srcOrd="0" destOrd="0" presId="urn:microsoft.com/office/officeart/2005/8/layout/orgChart1"/>
    <dgm:cxn modelId="{14BF8FAF-57EC-2942-A927-137B047E5450}" type="presParOf" srcId="{1483B2A4-FD70-4926-B365-CD1D4786D3D0}" destId="{6186632E-A3EA-4C51-AF11-5CACB75D1696}" srcOrd="0" destOrd="0" presId="urn:microsoft.com/office/officeart/2005/8/layout/orgChart1"/>
    <dgm:cxn modelId="{5231B59E-BA6D-674B-8979-8E78665BB1F5}" type="presParOf" srcId="{1483B2A4-FD70-4926-B365-CD1D4786D3D0}" destId="{5303F6E8-85F4-4318-A7FD-977FE09B3CB7}" srcOrd="1" destOrd="0" presId="urn:microsoft.com/office/officeart/2005/8/layout/orgChart1"/>
    <dgm:cxn modelId="{63AE7ACD-A4F7-AE4F-9FA6-56CF417A1283}" type="presParOf" srcId="{6F0DADF8-0AA8-4650-8C5C-A5176888CEA1}" destId="{5AE47C37-0830-42F6-9463-E6D4EC4CB8EF}" srcOrd="1" destOrd="0" presId="urn:microsoft.com/office/officeart/2005/8/layout/orgChart1"/>
    <dgm:cxn modelId="{76434662-7284-8F46-97EC-05C645A34D9E}" type="presParOf" srcId="{6F0DADF8-0AA8-4650-8C5C-A5176888CEA1}" destId="{580D5F64-A354-4B5E-80EE-5CFE8D0E3D7A}" srcOrd="2" destOrd="0" presId="urn:microsoft.com/office/officeart/2005/8/layout/orgChart1"/>
    <dgm:cxn modelId="{B706261A-DD9E-6F48-8D06-9592EEFCF8FE}" type="presParOf" srcId="{2D60A7CE-42E9-4023-9073-9CD07E048089}" destId="{A0431A41-FCCF-477B-8C61-444103355EA3}" srcOrd="2" destOrd="0" presId="urn:microsoft.com/office/officeart/2005/8/layout/orgChart1"/>
    <dgm:cxn modelId="{BE5F5BCF-3E48-344A-B347-90C1FA66B3E4}" type="presParOf" srcId="{A0431A41-FCCF-477B-8C61-444103355EA3}" destId="{D3796A20-3413-4DF2-85BD-D20612289E9F}" srcOrd="0" destOrd="0" presId="urn:microsoft.com/office/officeart/2005/8/layout/orgChart1"/>
    <dgm:cxn modelId="{12FFE6E3-D66B-CD4A-8C91-59A2457255A0}" type="presParOf" srcId="{A0431A41-FCCF-477B-8C61-444103355EA3}" destId="{ABCE171E-F784-496D-B389-703FF71A2777}" srcOrd="1" destOrd="0" presId="urn:microsoft.com/office/officeart/2005/8/layout/orgChart1"/>
    <dgm:cxn modelId="{590F261F-FAD7-8342-A7B9-DFA032332966}" type="presParOf" srcId="{ABCE171E-F784-496D-B389-703FF71A2777}" destId="{A4AE8053-0070-43C9-BAF9-CFE72007C3B5}" srcOrd="0" destOrd="0" presId="urn:microsoft.com/office/officeart/2005/8/layout/orgChart1"/>
    <dgm:cxn modelId="{B425F025-675F-0644-A4E6-1D3967B2B71A}" type="presParOf" srcId="{A4AE8053-0070-43C9-BAF9-CFE72007C3B5}" destId="{2BC7A531-58FB-4AE0-AAA2-94379BAF3170}" srcOrd="0" destOrd="0" presId="urn:microsoft.com/office/officeart/2005/8/layout/orgChart1"/>
    <dgm:cxn modelId="{032FEC56-9393-9541-8D50-0F5385ACE569}" type="presParOf" srcId="{A4AE8053-0070-43C9-BAF9-CFE72007C3B5}" destId="{A453D247-AAC8-4298-988C-3C3A9056A713}" srcOrd="1" destOrd="0" presId="urn:microsoft.com/office/officeart/2005/8/layout/orgChart1"/>
    <dgm:cxn modelId="{BEA9537D-7002-204F-84CE-BA594FD57361}" type="presParOf" srcId="{ABCE171E-F784-496D-B389-703FF71A2777}" destId="{B58B90C0-9AB8-41E3-8796-B09B7FF654F4}" srcOrd="1" destOrd="0" presId="urn:microsoft.com/office/officeart/2005/8/layout/orgChart1"/>
    <dgm:cxn modelId="{9503D2AE-5B29-414D-A526-E780433FD729}" type="presParOf" srcId="{ABCE171E-F784-496D-B389-703FF71A2777}" destId="{724E03AC-5904-4807-823A-E2A82486D42C}" srcOrd="2" destOrd="0" presId="urn:microsoft.com/office/officeart/2005/8/layout/orgChart1"/>
    <dgm:cxn modelId="{3952D94D-E8AE-5644-8CE0-C66901673E9B}" type="presParOf" srcId="{2C9DF498-D11F-4DB3-8A63-D80D2D24E3E4}" destId="{80B73855-57F5-470D-9E7D-60EDA44BA653}" srcOrd="1" destOrd="0" presId="urn:microsoft.com/office/officeart/2005/8/layout/orgChart1"/>
    <dgm:cxn modelId="{04D298A1-DAAC-3240-9592-572598A6EA1F}" type="presParOf" srcId="{80B73855-57F5-470D-9E7D-60EDA44BA653}" destId="{71E8E800-5B47-4837-8AA9-E71B2F1BAAB0}" srcOrd="0" destOrd="0" presId="urn:microsoft.com/office/officeart/2005/8/layout/orgChart1"/>
    <dgm:cxn modelId="{A043C144-D6B6-AE42-BC10-A47999ED1002}" type="presParOf" srcId="{71E8E800-5B47-4837-8AA9-E71B2F1BAAB0}" destId="{84CE9117-24EF-4571-8E59-874A0923EA20}" srcOrd="0" destOrd="0" presId="urn:microsoft.com/office/officeart/2005/8/layout/orgChart1"/>
    <dgm:cxn modelId="{C75494A4-282E-A04F-86F4-9991E6538D96}" type="presParOf" srcId="{71E8E800-5B47-4837-8AA9-E71B2F1BAAB0}" destId="{5A11E6E1-A762-4900-9E70-4FC8C71041FD}" srcOrd="1" destOrd="0" presId="urn:microsoft.com/office/officeart/2005/8/layout/orgChart1"/>
    <dgm:cxn modelId="{336F408B-D203-3C41-85CF-E5F9CF24534E}" type="presParOf" srcId="{80B73855-57F5-470D-9E7D-60EDA44BA653}" destId="{CAFD91F0-0F88-4676-A921-A03A173BED40}" srcOrd="1" destOrd="0" presId="urn:microsoft.com/office/officeart/2005/8/layout/orgChart1"/>
    <dgm:cxn modelId="{5552496B-AE19-C64E-B24F-7A77AA14F484}" type="presParOf" srcId="{80B73855-57F5-470D-9E7D-60EDA44BA653}" destId="{356232AA-8719-4EE8-9A41-34CBC2F340E7}"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7006748-4B68-4267-84BC-C0AFE8B77C5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CA"/>
        </a:p>
      </dgm:t>
    </dgm:pt>
    <dgm:pt modelId="{00C4965F-99A6-4CE8-B0A6-85BBF4B7A23D}">
      <dgm:prSet phldrT="[Text]" custT="1"/>
      <dgm:spPr>
        <a:solidFill>
          <a:schemeClr val="bg1"/>
        </a:solidFill>
        <a:ln>
          <a:solidFill>
            <a:schemeClr val="tx1"/>
          </a:solidFill>
        </a:ln>
      </dgm:spPr>
      <dgm:t>
        <a:bodyPr/>
        <a:lstStyle/>
        <a:p>
          <a:r>
            <a:rPr lang="en-CA" sz="1000" i="1" dirty="0" smtClean="0">
              <a:solidFill>
                <a:sysClr val="windowText" lastClr="000000"/>
              </a:solidFill>
            </a:rPr>
            <a:t>Charter</a:t>
          </a:r>
          <a:endParaRPr lang="en-CA" sz="1000" i="1" dirty="0">
            <a:solidFill>
              <a:sysClr val="windowText" lastClr="000000"/>
            </a:solidFill>
          </a:endParaRPr>
        </a:p>
      </dgm:t>
    </dgm:pt>
    <dgm:pt modelId="{41882ED3-1A31-463E-9F91-945FDBF1CE69}" type="parTrans" cxnId="{47AD6802-EDEF-4A9A-B1C3-F82A148E128F}">
      <dgm:prSet/>
      <dgm:spPr/>
      <dgm:t>
        <a:bodyPr/>
        <a:lstStyle/>
        <a:p>
          <a:endParaRPr lang="en-CA" sz="1000"/>
        </a:p>
      </dgm:t>
    </dgm:pt>
    <dgm:pt modelId="{10351D02-EA77-4C3C-9928-15794540F981}" type="sibTrans" cxnId="{47AD6802-EDEF-4A9A-B1C3-F82A148E128F}">
      <dgm:prSet/>
      <dgm:spPr/>
      <dgm:t>
        <a:bodyPr/>
        <a:lstStyle/>
        <a:p>
          <a:endParaRPr lang="en-CA" sz="1000"/>
        </a:p>
      </dgm:t>
    </dgm:pt>
    <dgm:pt modelId="{F6A64BAC-C38B-4AB2-91A2-E6191C988B45}" type="asst">
      <dgm:prSet phldrT="[Text]" custT="1"/>
      <dgm:spPr>
        <a:solidFill>
          <a:schemeClr val="bg1"/>
        </a:solidFill>
        <a:ln>
          <a:solidFill>
            <a:schemeClr val="tx1"/>
          </a:solidFill>
        </a:ln>
      </dgm:spPr>
      <dgm:t>
        <a:bodyPr/>
        <a:lstStyle/>
        <a:p>
          <a:r>
            <a:rPr lang="en-CA" sz="1000" dirty="0" smtClean="0">
              <a:solidFill>
                <a:sysClr val="windowText" lastClr="000000"/>
              </a:solidFill>
            </a:rPr>
            <a:t>Fundamental Freedoms [S. 2]</a:t>
          </a:r>
          <a:endParaRPr lang="en-CA" sz="1000" dirty="0">
            <a:solidFill>
              <a:sysClr val="windowText" lastClr="000000"/>
            </a:solidFill>
          </a:endParaRPr>
        </a:p>
      </dgm:t>
    </dgm:pt>
    <dgm:pt modelId="{C5F2F776-C6F7-44E1-821F-DB922D0B48C7}" type="parTrans" cxnId="{C2126979-A959-4F81-8CED-B0A2B65C9CB3}">
      <dgm:prSet/>
      <dgm:spPr/>
      <dgm:t>
        <a:bodyPr/>
        <a:lstStyle/>
        <a:p>
          <a:endParaRPr lang="en-CA" sz="1000" dirty="0"/>
        </a:p>
      </dgm:t>
    </dgm:pt>
    <dgm:pt modelId="{68B7A858-FFCF-450C-B9BB-298BAFE7DC27}" type="sibTrans" cxnId="{C2126979-A959-4F81-8CED-B0A2B65C9CB3}">
      <dgm:prSet/>
      <dgm:spPr/>
      <dgm:t>
        <a:bodyPr/>
        <a:lstStyle/>
        <a:p>
          <a:endParaRPr lang="en-CA" sz="1000"/>
        </a:p>
      </dgm:t>
    </dgm:pt>
    <dgm:pt modelId="{6FE46CBE-93A8-47B2-BA45-0A63CDE9536E}">
      <dgm:prSet phldrT="[Text]" custT="1"/>
      <dgm:spPr>
        <a:solidFill>
          <a:schemeClr val="bg1"/>
        </a:solidFill>
        <a:ln>
          <a:solidFill>
            <a:schemeClr val="tx1"/>
          </a:solidFill>
        </a:ln>
      </dgm:spPr>
      <dgm:t>
        <a:bodyPr/>
        <a:lstStyle/>
        <a:p>
          <a:r>
            <a:rPr lang="en-CA" sz="1000" dirty="0" smtClean="0">
              <a:solidFill>
                <a:sysClr val="windowText" lastClr="000000"/>
              </a:solidFill>
            </a:rPr>
            <a:t>Democratic Rights [Ss. 3-5]</a:t>
          </a:r>
          <a:endParaRPr lang="en-CA" sz="1000" dirty="0">
            <a:solidFill>
              <a:sysClr val="windowText" lastClr="000000"/>
            </a:solidFill>
          </a:endParaRPr>
        </a:p>
      </dgm:t>
    </dgm:pt>
    <dgm:pt modelId="{C3DB4F89-0683-4243-BD73-181D14E81C1C}" type="parTrans" cxnId="{6E9F373C-C503-4520-A4DE-DA19593F6983}">
      <dgm:prSet/>
      <dgm:spPr/>
      <dgm:t>
        <a:bodyPr/>
        <a:lstStyle/>
        <a:p>
          <a:endParaRPr lang="en-CA" sz="1000" dirty="0"/>
        </a:p>
      </dgm:t>
    </dgm:pt>
    <dgm:pt modelId="{9ADE86ED-1419-47F8-9F51-0DB9B0A5F516}" type="sibTrans" cxnId="{6E9F373C-C503-4520-A4DE-DA19593F6983}">
      <dgm:prSet/>
      <dgm:spPr/>
      <dgm:t>
        <a:bodyPr/>
        <a:lstStyle/>
        <a:p>
          <a:endParaRPr lang="en-CA" sz="1000"/>
        </a:p>
      </dgm:t>
    </dgm:pt>
    <dgm:pt modelId="{00F9AB2D-38CA-44CD-B428-6E0C805DC865}">
      <dgm:prSet phldrT="[Text]" custT="1"/>
      <dgm:spPr>
        <a:solidFill>
          <a:schemeClr val="bg1"/>
        </a:solidFill>
        <a:ln>
          <a:solidFill>
            <a:schemeClr val="tx1"/>
          </a:solidFill>
        </a:ln>
      </dgm:spPr>
      <dgm:t>
        <a:bodyPr/>
        <a:lstStyle/>
        <a:p>
          <a:r>
            <a:rPr lang="en-CA" sz="1000" dirty="0" smtClean="0">
              <a:solidFill>
                <a:sysClr val="windowText" lastClr="000000"/>
              </a:solidFill>
            </a:rPr>
            <a:t>Mobility Rights [S. 6]</a:t>
          </a:r>
          <a:endParaRPr lang="en-CA" sz="1000" dirty="0">
            <a:solidFill>
              <a:sysClr val="windowText" lastClr="000000"/>
            </a:solidFill>
          </a:endParaRPr>
        </a:p>
      </dgm:t>
    </dgm:pt>
    <dgm:pt modelId="{1D491C32-8A87-440F-A7E3-0CFC071A0A78}" type="parTrans" cxnId="{6366A0E4-B091-498E-A967-AFC7DE6C0838}">
      <dgm:prSet/>
      <dgm:spPr/>
      <dgm:t>
        <a:bodyPr/>
        <a:lstStyle/>
        <a:p>
          <a:endParaRPr lang="en-CA" sz="1000" dirty="0"/>
        </a:p>
      </dgm:t>
    </dgm:pt>
    <dgm:pt modelId="{642F8529-341C-4EBC-B99C-39761087D71E}" type="sibTrans" cxnId="{6366A0E4-B091-498E-A967-AFC7DE6C0838}">
      <dgm:prSet/>
      <dgm:spPr/>
      <dgm:t>
        <a:bodyPr/>
        <a:lstStyle/>
        <a:p>
          <a:endParaRPr lang="en-CA" sz="1000"/>
        </a:p>
      </dgm:t>
    </dgm:pt>
    <dgm:pt modelId="{BA68A37E-24D6-48D3-B5DE-C45054C53BFA}">
      <dgm:prSet phldrT="[Text]" custT="1"/>
      <dgm:spPr>
        <a:solidFill>
          <a:schemeClr val="bg1"/>
        </a:solidFill>
        <a:ln>
          <a:solidFill>
            <a:schemeClr val="tx1"/>
          </a:solidFill>
        </a:ln>
      </dgm:spPr>
      <dgm:t>
        <a:bodyPr/>
        <a:lstStyle/>
        <a:p>
          <a:r>
            <a:rPr lang="en-CA" sz="1000" dirty="0" smtClean="0">
              <a:solidFill>
                <a:sysClr val="windowText" lastClr="000000"/>
              </a:solidFill>
            </a:rPr>
            <a:t>Legal Rights  [Ss. 7-14]</a:t>
          </a:r>
        </a:p>
      </dgm:t>
    </dgm:pt>
    <dgm:pt modelId="{4A4E8C9D-DC7D-4C01-9FC4-9F56F2F88CBA}" type="parTrans" cxnId="{B696FF36-F090-42D6-8CF8-E006C13A4380}">
      <dgm:prSet/>
      <dgm:spPr/>
      <dgm:t>
        <a:bodyPr/>
        <a:lstStyle/>
        <a:p>
          <a:endParaRPr lang="en-CA" sz="1000" dirty="0"/>
        </a:p>
      </dgm:t>
    </dgm:pt>
    <dgm:pt modelId="{04A411AC-5258-400A-86F3-244A7C603A06}" type="sibTrans" cxnId="{B696FF36-F090-42D6-8CF8-E006C13A4380}">
      <dgm:prSet/>
      <dgm:spPr/>
      <dgm:t>
        <a:bodyPr/>
        <a:lstStyle/>
        <a:p>
          <a:endParaRPr lang="en-CA" sz="1000"/>
        </a:p>
      </dgm:t>
    </dgm:pt>
    <dgm:pt modelId="{1E3BF8B2-65C8-4302-A4B3-0660DFFF4B07}" type="pres">
      <dgm:prSet presAssocID="{17006748-4B68-4267-84BC-C0AFE8B77C5C}" presName="hierChild1" presStyleCnt="0">
        <dgm:presLayoutVars>
          <dgm:orgChart val="1"/>
          <dgm:chPref val="1"/>
          <dgm:dir/>
          <dgm:animOne val="branch"/>
          <dgm:animLvl val="lvl"/>
          <dgm:resizeHandles/>
        </dgm:presLayoutVars>
      </dgm:prSet>
      <dgm:spPr/>
      <dgm:t>
        <a:bodyPr/>
        <a:lstStyle/>
        <a:p>
          <a:endParaRPr lang="en-CA"/>
        </a:p>
      </dgm:t>
    </dgm:pt>
    <dgm:pt modelId="{CBB1170E-4768-45F0-A0DB-387E4227C1DB}" type="pres">
      <dgm:prSet presAssocID="{00C4965F-99A6-4CE8-B0A6-85BBF4B7A23D}" presName="hierRoot1" presStyleCnt="0">
        <dgm:presLayoutVars>
          <dgm:hierBranch val="init"/>
        </dgm:presLayoutVars>
      </dgm:prSet>
      <dgm:spPr/>
    </dgm:pt>
    <dgm:pt modelId="{6029F5CA-0AAC-4431-BBA9-2EB5FF97EE93}" type="pres">
      <dgm:prSet presAssocID="{00C4965F-99A6-4CE8-B0A6-85BBF4B7A23D}" presName="rootComposite1" presStyleCnt="0"/>
      <dgm:spPr/>
    </dgm:pt>
    <dgm:pt modelId="{1489DA0C-0FE3-4EE6-A0CA-C8CBFD1E40AF}" type="pres">
      <dgm:prSet presAssocID="{00C4965F-99A6-4CE8-B0A6-85BBF4B7A23D}" presName="rootText1" presStyleLbl="node0" presStyleIdx="0" presStyleCnt="1">
        <dgm:presLayoutVars>
          <dgm:chPref val="3"/>
        </dgm:presLayoutVars>
      </dgm:prSet>
      <dgm:spPr/>
      <dgm:t>
        <a:bodyPr/>
        <a:lstStyle/>
        <a:p>
          <a:endParaRPr lang="en-CA"/>
        </a:p>
      </dgm:t>
    </dgm:pt>
    <dgm:pt modelId="{13A1DD29-9219-4D63-A9AC-8542AEF965AA}" type="pres">
      <dgm:prSet presAssocID="{00C4965F-99A6-4CE8-B0A6-85BBF4B7A23D}" presName="rootConnector1" presStyleLbl="node1" presStyleIdx="0" presStyleCnt="0"/>
      <dgm:spPr/>
      <dgm:t>
        <a:bodyPr/>
        <a:lstStyle/>
        <a:p>
          <a:endParaRPr lang="en-CA"/>
        </a:p>
      </dgm:t>
    </dgm:pt>
    <dgm:pt modelId="{5DDECF1D-4C8B-4F17-956E-CA3E7C41C76F}" type="pres">
      <dgm:prSet presAssocID="{00C4965F-99A6-4CE8-B0A6-85BBF4B7A23D}" presName="hierChild2" presStyleCnt="0"/>
      <dgm:spPr/>
    </dgm:pt>
    <dgm:pt modelId="{2D363B86-FF40-4C5D-88CD-720A1765D0F6}" type="pres">
      <dgm:prSet presAssocID="{C3DB4F89-0683-4243-BD73-181D14E81C1C}" presName="Name37" presStyleLbl="parChTrans1D2" presStyleIdx="0" presStyleCnt="4"/>
      <dgm:spPr/>
      <dgm:t>
        <a:bodyPr/>
        <a:lstStyle/>
        <a:p>
          <a:endParaRPr lang="en-CA"/>
        </a:p>
      </dgm:t>
    </dgm:pt>
    <dgm:pt modelId="{A0A6189A-C1A7-4FD0-8B2B-93D73B7D54DF}" type="pres">
      <dgm:prSet presAssocID="{6FE46CBE-93A8-47B2-BA45-0A63CDE9536E}" presName="hierRoot2" presStyleCnt="0">
        <dgm:presLayoutVars>
          <dgm:hierBranch val="init"/>
        </dgm:presLayoutVars>
      </dgm:prSet>
      <dgm:spPr/>
    </dgm:pt>
    <dgm:pt modelId="{2298C302-E0E7-406D-947A-DDC34031A575}" type="pres">
      <dgm:prSet presAssocID="{6FE46CBE-93A8-47B2-BA45-0A63CDE9536E}" presName="rootComposite" presStyleCnt="0"/>
      <dgm:spPr/>
    </dgm:pt>
    <dgm:pt modelId="{B353D36A-6A35-4301-B6A3-C58555496AFE}" type="pres">
      <dgm:prSet presAssocID="{6FE46CBE-93A8-47B2-BA45-0A63CDE9536E}" presName="rootText" presStyleLbl="node2" presStyleIdx="0" presStyleCnt="3" custScaleX="133820" custScaleY="166444">
        <dgm:presLayoutVars>
          <dgm:chPref val="3"/>
        </dgm:presLayoutVars>
      </dgm:prSet>
      <dgm:spPr/>
      <dgm:t>
        <a:bodyPr/>
        <a:lstStyle/>
        <a:p>
          <a:endParaRPr lang="en-CA"/>
        </a:p>
      </dgm:t>
    </dgm:pt>
    <dgm:pt modelId="{06410C98-DF99-4AE9-A12A-B263E3A1FF44}" type="pres">
      <dgm:prSet presAssocID="{6FE46CBE-93A8-47B2-BA45-0A63CDE9536E}" presName="rootConnector" presStyleLbl="node2" presStyleIdx="0" presStyleCnt="3"/>
      <dgm:spPr/>
      <dgm:t>
        <a:bodyPr/>
        <a:lstStyle/>
        <a:p>
          <a:endParaRPr lang="en-CA"/>
        </a:p>
      </dgm:t>
    </dgm:pt>
    <dgm:pt modelId="{82DE8BB3-19E0-4791-A19D-E013D0FDA41E}" type="pres">
      <dgm:prSet presAssocID="{6FE46CBE-93A8-47B2-BA45-0A63CDE9536E}" presName="hierChild4" presStyleCnt="0"/>
      <dgm:spPr/>
    </dgm:pt>
    <dgm:pt modelId="{42FA46E1-9FEC-4A0D-8EDE-3CA5A5056781}" type="pres">
      <dgm:prSet presAssocID="{6FE46CBE-93A8-47B2-BA45-0A63CDE9536E}" presName="hierChild5" presStyleCnt="0"/>
      <dgm:spPr/>
    </dgm:pt>
    <dgm:pt modelId="{BC23BDED-79F0-481F-B359-32F6D0F39B90}" type="pres">
      <dgm:prSet presAssocID="{1D491C32-8A87-440F-A7E3-0CFC071A0A78}" presName="Name37" presStyleLbl="parChTrans1D2" presStyleIdx="1" presStyleCnt="4"/>
      <dgm:spPr/>
      <dgm:t>
        <a:bodyPr/>
        <a:lstStyle/>
        <a:p>
          <a:endParaRPr lang="en-CA"/>
        </a:p>
      </dgm:t>
    </dgm:pt>
    <dgm:pt modelId="{EEC13ACE-B302-4E02-90E1-8F3B20371E4D}" type="pres">
      <dgm:prSet presAssocID="{00F9AB2D-38CA-44CD-B428-6E0C805DC865}" presName="hierRoot2" presStyleCnt="0">
        <dgm:presLayoutVars>
          <dgm:hierBranch val="init"/>
        </dgm:presLayoutVars>
      </dgm:prSet>
      <dgm:spPr/>
    </dgm:pt>
    <dgm:pt modelId="{B0F0DB4B-D48C-4837-8144-BD25D6C3E9F8}" type="pres">
      <dgm:prSet presAssocID="{00F9AB2D-38CA-44CD-B428-6E0C805DC865}" presName="rootComposite" presStyleCnt="0"/>
      <dgm:spPr/>
    </dgm:pt>
    <dgm:pt modelId="{36DBDB76-0BCA-403E-AD11-6D898582460E}" type="pres">
      <dgm:prSet presAssocID="{00F9AB2D-38CA-44CD-B428-6E0C805DC865}" presName="rootText" presStyleLbl="node2" presStyleIdx="1" presStyleCnt="3" custScaleX="120201" custScaleY="224410">
        <dgm:presLayoutVars>
          <dgm:chPref val="3"/>
        </dgm:presLayoutVars>
      </dgm:prSet>
      <dgm:spPr/>
      <dgm:t>
        <a:bodyPr/>
        <a:lstStyle/>
        <a:p>
          <a:endParaRPr lang="en-CA"/>
        </a:p>
      </dgm:t>
    </dgm:pt>
    <dgm:pt modelId="{F950D98E-1335-4B87-B857-C5B104FD8C42}" type="pres">
      <dgm:prSet presAssocID="{00F9AB2D-38CA-44CD-B428-6E0C805DC865}" presName="rootConnector" presStyleLbl="node2" presStyleIdx="1" presStyleCnt="3"/>
      <dgm:spPr/>
      <dgm:t>
        <a:bodyPr/>
        <a:lstStyle/>
        <a:p>
          <a:endParaRPr lang="en-CA"/>
        </a:p>
      </dgm:t>
    </dgm:pt>
    <dgm:pt modelId="{A568D822-2071-4049-A557-CFA8084E4BFC}" type="pres">
      <dgm:prSet presAssocID="{00F9AB2D-38CA-44CD-B428-6E0C805DC865}" presName="hierChild4" presStyleCnt="0"/>
      <dgm:spPr/>
    </dgm:pt>
    <dgm:pt modelId="{44D85420-077C-4E89-856F-5D5BBD9FB908}" type="pres">
      <dgm:prSet presAssocID="{00F9AB2D-38CA-44CD-B428-6E0C805DC865}" presName="hierChild5" presStyleCnt="0"/>
      <dgm:spPr/>
    </dgm:pt>
    <dgm:pt modelId="{95D58C45-3C6B-46B0-ABDF-10513F5A77B2}" type="pres">
      <dgm:prSet presAssocID="{4A4E8C9D-DC7D-4C01-9FC4-9F56F2F88CBA}" presName="Name37" presStyleLbl="parChTrans1D2" presStyleIdx="2" presStyleCnt="4"/>
      <dgm:spPr/>
      <dgm:t>
        <a:bodyPr/>
        <a:lstStyle/>
        <a:p>
          <a:endParaRPr lang="en-CA"/>
        </a:p>
      </dgm:t>
    </dgm:pt>
    <dgm:pt modelId="{C4EFF84F-0A26-4894-B5A3-37F54EBB16AE}" type="pres">
      <dgm:prSet presAssocID="{BA68A37E-24D6-48D3-B5DE-C45054C53BFA}" presName="hierRoot2" presStyleCnt="0">
        <dgm:presLayoutVars>
          <dgm:hierBranch val="init"/>
        </dgm:presLayoutVars>
      </dgm:prSet>
      <dgm:spPr/>
    </dgm:pt>
    <dgm:pt modelId="{AE1AD092-4B71-4116-A1E1-8398E133326F}" type="pres">
      <dgm:prSet presAssocID="{BA68A37E-24D6-48D3-B5DE-C45054C53BFA}" presName="rootComposite" presStyleCnt="0"/>
      <dgm:spPr/>
    </dgm:pt>
    <dgm:pt modelId="{A634DA9C-80D3-4A82-9658-C4065DE39023}" type="pres">
      <dgm:prSet presAssocID="{BA68A37E-24D6-48D3-B5DE-C45054C53BFA}" presName="rootText" presStyleLbl="node2" presStyleIdx="2" presStyleCnt="3" custScaleX="154285" custScaleY="307589">
        <dgm:presLayoutVars>
          <dgm:chPref val="3"/>
        </dgm:presLayoutVars>
      </dgm:prSet>
      <dgm:spPr/>
      <dgm:t>
        <a:bodyPr/>
        <a:lstStyle/>
        <a:p>
          <a:endParaRPr lang="en-CA"/>
        </a:p>
      </dgm:t>
    </dgm:pt>
    <dgm:pt modelId="{DD1D0914-A288-4839-B665-B5EC2A792BBD}" type="pres">
      <dgm:prSet presAssocID="{BA68A37E-24D6-48D3-B5DE-C45054C53BFA}" presName="rootConnector" presStyleLbl="node2" presStyleIdx="2" presStyleCnt="3"/>
      <dgm:spPr/>
      <dgm:t>
        <a:bodyPr/>
        <a:lstStyle/>
        <a:p>
          <a:endParaRPr lang="en-CA"/>
        </a:p>
      </dgm:t>
    </dgm:pt>
    <dgm:pt modelId="{B8D0C58B-D23C-473E-924A-26509836538E}" type="pres">
      <dgm:prSet presAssocID="{BA68A37E-24D6-48D3-B5DE-C45054C53BFA}" presName="hierChild4" presStyleCnt="0"/>
      <dgm:spPr/>
    </dgm:pt>
    <dgm:pt modelId="{32C6E454-30CC-4303-88C7-CC6E32A60D91}" type="pres">
      <dgm:prSet presAssocID="{BA68A37E-24D6-48D3-B5DE-C45054C53BFA}" presName="hierChild5" presStyleCnt="0"/>
      <dgm:spPr/>
    </dgm:pt>
    <dgm:pt modelId="{CAB4EAEA-9389-457B-89C5-B3E34558B80E}" type="pres">
      <dgm:prSet presAssocID="{00C4965F-99A6-4CE8-B0A6-85BBF4B7A23D}" presName="hierChild3" presStyleCnt="0"/>
      <dgm:spPr/>
    </dgm:pt>
    <dgm:pt modelId="{27EF0728-073B-44DD-B7B6-0BBCC77A7F87}" type="pres">
      <dgm:prSet presAssocID="{C5F2F776-C6F7-44E1-821F-DB922D0B48C7}" presName="Name111" presStyleLbl="parChTrans1D2" presStyleIdx="3" presStyleCnt="4"/>
      <dgm:spPr/>
      <dgm:t>
        <a:bodyPr/>
        <a:lstStyle/>
        <a:p>
          <a:endParaRPr lang="en-CA"/>
        </a:p>
      </dgm:t>
    </dgm:pt>
    <dgm:pt modelId="{F298CA1D-1A86-4BAC-844E-21E32E231CA0}" type="pres">
      <dgm:prSet presAssocID="{F6A64BAC-C38B-4AB2-91A2-E6191C988B45}" presName="hierRoot3" presStyleCnt="0">
        <dgm:presLayoutVars>
          <dgm:hierBranch val="init"/>
        </dgm:presLayoutVars>
      </dgm:prSet>
      <dgm:spPr/>
    </dgm:pt>
    <dgm:pt modelId="{2E16B028-723A-4A8B-A7C2-9801EAC851F3}" type="pres">
      <dgm:prSet presAssocID="{F6A64BAC-C38B-4AB2-91A2-E6191C988B45}" presName="rootComposite3" presStyleCnt="0"/>
      <dgm:spPr/>
    </dgm:pt>
    <dgm:pt modelId="{9DDC1B50-C329-4589-ADA7-E734073FEE4E}" type="pres">
      <dgm:prSet presAssocID="{F6A64BAC-C38B-4AB2-91A2-E6191C988B45}" presName="rootText3" presStyleLbl="asst1" presStyleIdx="0" presStyleCnt="1" custScaleX="180520" custScaleY="156128">
        <dgm:presLayoutVars>
          <dgm:chPref val="3"/>
        </dgm:presLayoutVars>
      </dgm:prSet>
      <dgm:spPr/>
      <dgm:t>
        <a:bodyPr/>
        <a:lstStyle/>
        <a:p>
          <a:endParaRPr lang="en-CA"/>
        </a:p>
      </dgm:t>
    </dgm:pt>
    <dgm:pt modelId="{97529BB7-51B8-4F8D-BD84-7731BE273DB4}" type="pres">
      <dgm:prSet presAssocID="{F6A64BAC-C38B-4AB2-91A2-E6191C988B45}" presName="rootConnector3" presStyleLbl="asst1" presStyleIdx="0" presStyleCnt="1"/>
      <dgm:spPr/>
      <dgm:t>
        <a:bodyPr/>
        <a:lstStyle/>
        <a:p>
          <a:endParaRPr lang="en-CA"/>
        </a:p>
      </dgm:t>
    </dgm:pt>
    <dgm:pt modelId="{FB34CB54-2671-45C3-A2EE-8AC06836BAC9}" type="pres">
      <dgm:prSet presAssocID="{F6A64BAC-C38B-4AB2-91A2-E6191C988B45}" presName="hierChild6" presStyleCnt="0"/>
      <dgm:spPr/>
    </dgm:pt>
    <dgm:pt modelId="{7C58EB23-EDD5-4CB2-98B9-DDC89958B87D}" type="pres">
      <dgm:prSet presAssocID="{F6A64BAC-C38B-4AB2-91A2-E6191C988B45}" presName="hierChild7" presStyleCnt="0"/>
      <dgm:spPr/>
    </dgm:pt>
  </dgm:ptLst>
  <dgm:cxnLst>
    <dgm:cxn modelId="{A2B075AD-4D45-054E-A463-1CF595D90955}" type="presOf" srcId="{6FE46CBE-93A8-47B2-BA45-0A63CDE9536E}" destId="{06410C98-DF99-4AE9-A12A-B263E3A1FF44}" srcOrd="1" destOrd="0" presId="urn:microsoft.com/office/officeart/2005/8/layout/orgChart1"/>
    <dgm:cxn modelId="{2FAEADFF-716C-914B-BF93-427DBEBD2354}" type="presOf" srcId="{C3DB4F89-0683-4243-BD73-181D14E81C1C}" destId="{2D363B86-FF40-4C5D-88CD-720A1765D0F6}" srcOrd="0" destOrd="0" presId="urn:microsoft.com/office/officeart/2005/8/layout/orgChart1"/>
    <dgm:cxn modelId="{770339E9-A2C4-564B-8167-FCB9494E6107}" type="presOf" srcId="{C5F2F776-C6F7-44E1-821F-DB922D0B48C7}" destId="{27EF0728-073B-44DD-B7B6-0BBCC77A7F87}" srcOrd="0" destOrd="0" presId="urn:microsoft.com/office/officeart/2005/8/layout/orgChart1"/>
    <dgm:cxn modelId="{749E6F26-0D2E-FB46-87F1-D73D3618E0B1}" type="presOf" srcId="{00F9AB2D-38CA-44CD-B428-6E0C805DC865}" destId="{F950D98E-1335-4B87-B857-C5B104FD8C42}" srcOrd="1" destOrd="0" presId="urn:microsoft.com/office/officeart/2005/8/layout/orgChart1"/>
    <dgm:cxn modelId="{B696FF36-F090-42D6-8CF8-E006C13A4380}" srcId="{00C4965F-99A6-4CE8-B0A6-85BBF4B7A23D}" destId="{BA68A37E-24D6-48D3-B5DE-C45054C53BFA}" srcOrd="3" destOrd="0" parTransId="{4A4E8C9D-DC7D-4C01-9FC4-9F56F2F88CBA}" sibTransId="{04A411AC-5258-400A-86F3-244A7C603A06}"/>
    <dgm:cxn modelId="{4832EA29-EC74-824C-816F-953626686562}" type="presOf" srcId="{00C4965F-99A6-4CE8-B0A6-85BBF4B7A23D}" destId="{13A1DD29-9219-4D63-A9AC-8542AEF965AA}" srcOrd="1" destOrd="0" presId="urn:microsoft.com/office/officeart/2005/8/layout/orgChart1"/>
    <dgm:cxn modelId="{6F55D354-B4F6-894C-A2ED-1C17911E4C77}" type="presOf" srcId="{00C4965F-99A6-4CE8-B0A6-85BBF4B7A23D}" destId="{1489DA0C-0FE3-4EE6-A0CA-C8CBFD1E40AF}" srcOrd="0" destOrd="0" presId="urn:microsoft.com/office/officeart/2005/8/layout/orgChart1"/>
    <dgm:cxn modelId="{55BD51C4-C58C-CE4A-A5AE-50D7ECDAAACF}" type="presOf" srcId="{1D491C32-8A87-440F-A7E3-0CFC071A0A78}" destId="{BC23BDED-79F0-481F-B359-32F6D0F39B90}" srcOrd="0" destOrd="0" presId="urn:microsoft.com/office/officeart/2005/8/layout/orgChart1"/>
    <dgm:cxn modelId="{2ED96299-48FB-1341-8C86-3434B1039C9A}" type="presOf" srcId="{BA68A37E-24D6-48D3-B5DE-C45054C53BFA}" destId="{A634DA9C-80D3-4A82-9658-C4065DE39023}" srcOrd="0" destOrd="0" presId="urn:microsoft.com/office/officeart/2005/8/layout/orgChart1"/>
    <dgm:cxn modelId="{6366A0E4-B091-498E-A967-AFC7DE6C0838}" srcId="{00C4965F-99A6-4CE8-B0A6-85BBF4B7A23D}" destId="{00F9AB2D-38CA-44CD-B428-6E0C805DC865}" srcOrd="2" destOrd="0" parTransId="{1D491C32-8A87-440F-A7E3-0CFC071A0A78}" sibTransId="{642F8529-341C-4EBC-B99C-39761087D71E}"/>
    <dgm:cxn modelId="{B1A8FF54-AA94-6041-AFDD-573179DFCDBB}" type="presOf" srcId="{F6A64BAC-C38B-4AB2-91A2-E6191C988B45}" destId="{97529BB7-51B8-4F8D-BD84-7731BE273DB4}" srcOrd="1" destOrd="0" presId="urn:microsoft.com/office/officeart/2005/8/layout/orgChart1"/>
    <dgm:cxn modelId="{47AD6802-EDEF-4A9A-B1C3-F82A148E128F}" srcId="{17006748-4B68-4267-84BC-C0AFE8B77C5C}" destId="{00C4965F-99A6-4CE8-B0A6-85BBF4B7A23D}" srcOrd="0" destOrd="0" parTransId="{41882ED3-1A31-463E-9F91-945FDBF1CE69}" sibTransId="{10351D02-EA77-4C3C-9928-15794540F981}"/>
    <dgm:cxn modelId="{43BF2E78-6686-9547-8A76-83FF94FCAEE9}" type="presOf" srcId="{4A4E8C9D-DC7D-4C01-9FC4-9F56F2F88CBA}" destId="{95D58C45-3C6B-46B0-ABDF-10513F5A77B2}" srcOrd="0" destOrd="0" presId="urn:microsoft.com/office/officeart/2005/8/layout/orgChart1"/>
    <dgm:cxn modelId="{185BE749-53D7-BE46-8151-79F586E71A58}" type="presOf" srcId="{F6A64BAC-C38B-4AB2-91A2-E6191C988B45}" destId="{9DDC1B50-C329-4589-ADA7-E734073FEE4E}" srcOrd="0" destOrd="0" presId="urn:microsoft.com/office/officeart/2005/8/layout/orgChart1"/>
    <dgm:cxn modelId="{C2126979-A959-4F81-8CED-B0A2B65C9CB3}" srcId="{00C4965F-99A6-4CE8-B0A6-85BBF4B7A23D}" destId="{F6A64BAC-C38B-4AB2-91A2-E6191C988B45}" srcOrd="0" destOrd="0" parTransId="{C5F2F776-C6F7-44E1-821F-DB922D0B48C7}" sibTransId="{68B7A858-FFCF-450C-B9BB-298BAFE7DC27}"/>
    <dgm:cxn modelId="{E9CABAE1-D111-344B-8A92-55045F172DF8}" type="presOf" srcId="{00F9AB2D-38CA-44CD-B428-6E0C805DC865}" destId="{36DBDB76-0BCA-403E-AD11-6D898582460E}" srcOrd="0" destOrd="0" presId="urn:microsoft.com/office/officeart/2005/8/layout/orgChart1"/>
    <dgm:cxn modelId="{66974B2A-69E2-5840-B155-598D8DC14715}" type="presOf" srcId="{6FE46CBE-93A8-47B2-BA45-0A63CDE9536E}" destId="{B353D36A-6A35-4301-B6A3-C58555496AFE}" srcOrd="0" destOrd="0" presId="urn:microsoft.com/office/officeart/2005/8/layout/orgChart1"/>
    <dgm:cxn modelId="{6E9F373C-C503-4520-A4DE-DA19593F6983}" srcId="{00C4965F-99A6-4CE8-B0A6-85BBF4B7A23D}" destId="{6FE46CBE-93A8-47B2-BA45-0A63CDE9536E}" srcOrd="1" destOrd="0" parTransId="{C3DB4F89-0683-4243-BD73-181D14E81C1C}" sibTransId="{9ADE86ED-1419-47F8-9F51-0DB9B0A5F516}"/>
    <dgm:cxn modelId="{B4C9895A-2EB7-8545-B6D5-32FF209F7761}" type="presOf" srcId="{17006748-4B68-4267-84BC-C0AFE8B77C5C}" destId="{1E3BF8B2-65C8-4302-A4B3-0660DFFF4B07}" srcOrd="0" destOrd="0" presId="urn:microsoft.com/office/officeart/2005/8/layout/orgChart1"/>
    <dgm:cxn modelId="{13028414-10F9-7B48-90A5-AFCFE5AE24FE}" type="presOf" srcId="{BA68A37E-24D6-48D3-B5DE-C45054C53BFA}" destId="{DD1D0914-A288-4839-B665-B5EC2A792BBD}" srcOrd="1" destOrd="0" presId="urn:microsoft.com/office/officeart/2005/8/layout/orgChart1"/>
    <dgm:cxn modelId="{17FB1F0E-1DA7-8447-A4B2-7D72D178EACC}" type="presParOf" srcId="{1E3BF8B2-65C8-4302-A4B3-0660DFFF4B07}" destId="{CBB1170E-4768-45F0-A0DB-387E4227C1DB}" srcOrd="0" destOrd="0" presId="urn:microsoft.com/office/officeart/2005/8/layout/orgChart1"/>
    <dgm:cxn modelId="{1D2BDDCC-3314-0249-8CD2-DDBDB953B940}" type="presParOf" srcId="{CBB1170E-4768-45F0-A0DB-387E4227C1DB}" destId="{6029F5CA-0AAC-4431-BBA9-2EB5FF97EE93}" srcOrd="0" destOrd="0" presId="urn:microsoft.com/office/officeart/2005/8/layout/orgChart1"/>
    <dgm:cxn modelId="{7F9B1CA8-5864-8C48-AD08-9FF0E54B457F}" type="presParOf" srcId="{6029F5CA-0AAC-4431-BBA9-2EB5FF97EE93}" destId="{1489DA0C-0FE3-4EE6-A0CA-C8CBFD1E40AF}" srcOrd="0" destOrd="0" presId="urn:microsoft.com/office/officeart/2005/8/layout/orgChart1"/>
    <dgm:cxn modelId="{DD842426-FAE1-B740-8F1F-E96F0EC8C715}" type="presParOf" srcId="{6029F5CA-0AAC-4431-BBA9-2EB5FF97EE93}" destId="{13A1DD29-9219-4D63-A9AC-8542AEF965AA}" srcOrd="1" destOrd="0" presId="urn:microsoft.com/office/officeart/2005/8/layout/orgChart1"/>
    <dgm:cxn modelId="{345F186A-B38C-5B46-9CCD-3F38E34D780C}" type="presParOf" srcId="{CBB1170E-4768-45F0-A0DB-387E4227C1DB}" destId="{5DDECF1D-4C8B-4F17-956E-CA3E7C41C76F}" srcOrd="1" destOrd="0" presId="urn:microsoft.com/office/officeart/2005/8/layout/orgChart1"/>
    <dgm:cxn modelId="{EE5A66A0-4E80-0646-B427-2306E61B2D0D}" type="presParOf" srcId="{5DDECF1D-4C8B-4F17-956E-CA3E7C41C76F}" destId="{2D363B86-FF40-4C5D-88CD-720A1765D0F6}" srcOrd="0" destOrd="0" presId="urn:microsoft.com/office/officeart/2005/8/layout/orgChart1"/>
    <dgm:cxn modelId="{0EDB84EE-F42F-B34C-9DED-F0A5B30DF4B1}" type="presParOf" srcId="{5DDECF1D-4C8B-4F17-956E-CA3E7C41C76F}" destId="{A0A6189A-C1A7-4FD0-8B2B-93D73B7D54DF}" srcOrd="1" destOrd="0" presId="urn:microsoft.com/office/officeart/2005/8/layout/orgChart1"/>
    <dgm:cxn modelId="{FA88325D-FF12-E148-96D6-EA04A9B24234}" type="presParOf" srcId="{A0A6189A-C1A7-4FD0-8B2B-93D73B7D54DF}" destId="{2298C302-E0E7-406D-947A-DDC34031A575}" srcOrd="0" destOrd="0" presId="urn:microsoft.com/office/officeart/2005/8/layout/orgChart1"/>
    <dgm:cxn modelId="{8CAFC439-191D-7240-A810-F9428FF6480F}" type="presParOf" srcId="{2298C302-E0E7-406D-947A-DDC34031A575}" destId="{B353D36A-6A35-4301-B6A3-C58555496AFE}" srcOrd="0" destOrd="0" presId="urn:microsoft.com/office/officeart/2005/8/layout/orgChart1"/>
    <dgm:cxn modelId="{C3C98B15-DCE1-DA41-A3C4-9AC92620A34C}" type="presParOf" srcId="{2298C302-E0E7-406D-947A-DDC34031A575}" destId="{06410C98-DF99-4AE9-A12A-B263E3A1FF44}" srcOrd="1" destOrd="0" presId="urn:microsoft.com/office/officeart/2005/8/layout/orgChart1"/>
    <dgm:cxn modelId="{487008C3-576D-3343-BAB0-3488722D1598}" type="presParOf" srcId="{A0A6189A-C1A7-4FD0-8B2B-93D73B7D54DF}" destId="{82DE8BB3-19E0-4791-A19D-E013D0FDA41E}" srcOrd="1" destOrd="0" presId="urn:microsoft.com/office/officeart/2005/8/layout/orgChart1"/>
    <dgm:cxn modelId="{93A737F0-F191-D046-84CF-90CA017C070F}" type="presParOf" srcId="{A0A6189A-C1A7-4FD0-8B2B-93D73B7D54DF}" destId="{42FA46E1-9FEC-4A0D-8EDE-3CA5A5056781}" srcOrd="2" destOrd="0" presId="urn:microsoft.com/office/officeart/2005/8/layout/orgChart1"/>
    <dgm:cxn modelId="{C18F94E6-BAF8-C14A-B79D-76B9092A9314}" type="presParOf" srcId="{5DDECF1D-4C8B-4F17-956E-CA3E7C41C76F}" destId="{BC23BDED-79F0-481F-B359-32F6D0F39B90}" srcOrd="2" destOrd="0" presId="urn:microsoft.com/office/officeart/2005/8/layout/orgChart1"/>
    <dgm:cxn modelId="{0951BA4D-96EC-E040-BCE6-B9F6E7A861D6}" type="presParOf" srcId="{5DDECF1D-4C8B-4F17-956E-CA3E7C41C76F}" destId="{EEC13ACE-B302-4E02-90E1-8F3B20371E4D}" srcOrd="3" destOrd="0" presId="urn:microsoft.com/office/officeart/2005/8/layout/orgChart1"/>
    <dgm:cxn modelId="{E23A2F50-3B4E-3845-8DD9-90140415D4E8}" type="presParOf" srcId="{EEC13ACE-B302-4E02-90E1-8F3B20371E4D}" destId="{B0F0DB4B-D48C-4837-8144-BD25D6C3E9F8}" srcOrd="0" destOrd="0" presId="urn:microsoft.com/office/officeart/2005/8/layout/orgChart1"/>
    <dgm:cxn modelId="{D1D37E64-2A89-2D46-A733-95C3F535E157}" type="presParOf" srcId="{B0F0DB4B-D48C-4837-8144-BD25D6C3E9F8}" destId="{36DBDB76-0BCA-403E-AD11-6D898582460E}" srcOrd="0" destOrd="0" presId="urn:microsoft.com/office/officeart/2005/8/layout/orgChart1"/>
    <dgm:cxn modelId="{1455E8CD-D9A9-B644-B1BE-7A48A34BC921}" type="presParOf" srcId="{B0F0DB4B-D48C-4837-8144-BD25D6C3E9F8}" destId="{F950D98E-1335-4B87-B857-C5B104FD8C42}" srcOrd="1" destOrd="0" presId="urn:microsoft.com/office/officeart/2005/8/layout/orgChart1"/>
    <dgm:cxn modelId="{DE36C9C8-2FCC-6949-B1FB-1C5BA2F1BF20}" type="presParOf" srcId="{EEC13ACE-B302-4E02-90E1-8F3B20371E4D}" destId="{A568D822-2071-4049-A557-CFA8084E4BFC}" srcOrd="1" destOrd="0" presId="urn:microsoft.com/office/officeart/2005/8/layout/orgChart1"/>
    <dgm:cxn modelId="{6413E972-CE15-0842-A5CE-4E39EEF44590}" type="presParOf" srcId="{EEC13ACE-B302-4E02-90E1-8F3B20371E4D}" destId="{44D85420-077C-4E89-856F-5D5BBD9FB908}" srcOrd="2" destOrd="0" presId="urn:microsoft.com/office/officeart/2005/8/layout/orgChart1"/>
    <dgm:cxn modelId="{2E1F0A4C-B88C-9042-97EE-AFA5755FDC42}" type="presParOf" srcId="{5DDECF1D-4C8B-4F17-956E-CA3E7C41C76F}" destId="{95D58C45-3C6B-46B0-ABDF-10513F5A77B2}" srcOrd="4" destOrd="0" presId="urn:microsoft.com/office/officeart/2005/8/layout/orgChart1"/>
    <dgm:cxn modelId="{9F6532AE-39D0-9541-8F4D-53CBA8BE0619}" type="presParOf" srcId="{5DDECF1D-4C8B-4F17-956E-CA3E7C41C76F}" destId="{C4EFF84F-0A26-4894-B5A3-37F54EBB16AE}" srcOrd="5" destOrd="0" presId="urn:microsoft.com/office/officeart/2005/8/layout/orgChart1"/>
    <dgm:cxn modelId="{AFE72C2B-6392-704A-8641-39E7DA54D840}" type="presParOf" srcId="{C4EFF84F-0A26-4894-B5A3-37F54EBB16AE}" destId="{AE1AD092-4B71-4116-A1E1-8398E133326F}" srcOrd="0" destOrd="0" presId="urn:microsoft.com/office/officeart/2005/8/layout/orgChart1"/>
    <dgm:cxn modelId="{074CB839-0916-EC4E-AC57-CD4B1AC9B1EF}" type="presParOf" srcId="{AE1AD092-4B71-4116-A1E1-8398E133326F}" destId="{A634DA9C-80D3-4A82-9658-C4065DE39023}" srcOrd="0" destOrd="0" presId="urn:microsoft.com/office/officeart/2005/8/layout/orgChart1"/>
    <dgm:cxn modelId="{9651C55E-8A26-734A-9CEE-3383A8B07620}" type="presParOf" srcId="{AE1AD092-4B71-4116-A1E1-8398E133326F}" destId="{DD1D0914-A288-4839-B665-B5EC2A792BBD}" srcOrd="1" destOrd="0" presId="urn:microsoft.com/office/officeart/2005/8/layout/orgChart1"/>
    <dgm:cxn modelId="{053FADCA-C2AA-6B44-86E2-22580B5EE686}" type="presParOf" srcId="{C4EFF84F-0A26-4894-B5A3-37F54EBB16AE}" destId="{B8D0C58B-D23C-473E-924A-26509836538E}" srcOrd="1" destOrd="0" presId="urn:microsoft.com/office/officeart/2005/8/layout/orgChart1"/>
    <dgm:cxn modelId="{C7E9BB60-9371-8A45-B74C-22D36BC276CC}" type="presParOf" srcId="{C4EFF84F-0A26-4894-B5A3-37F54EBB16AE}" destId="{32C6E454-30CC-4303-88C7-CC6E32A60D91}" srcOrd="2" destOrd="0" presId="urn:microsoft.com/office/officeart/2005/8/layout/orgChart1"/>
    <dgm:cxn modelId="{807F849D-35BF-4F47-9BA0-192F477C80B1}" type="presParOf" srcId="{CBB1170E-4768-45F0-A0DB-387E4227C1DB}" destId="{CAB4EAEA-9389-457B-89C5-B3E34558B80E}" srcOrd="2" destOrd="0" presId="urn:microsoft.com/office/officeart/2005/8/layout/orgChart1"/>
    <dgm:cxn modelId="{1A15E557-D3F0-EB41-812B-B5074D8A0E12}" type="presParOf" srcId="{CAB4EAEA-9389-457B-89C5-B3E34558B80E}" destId="{27EF0728-073B-44DD-B7B6-0BBCC77A7F87}" srcOrd="0" destOrd="0" presId="urn:microsoft.com/office/officeart/2005/8/layout/orgChart1"/>
    <dgm:cxn modelId="{87F3757A-F236-FD4B-AB08-E02CC3E4AB7E}" type="presParOf" srcId="{CAB4EAEA-9389-457B-89C5-B3E34558B80E}" destId="{F298CA1D-1A86-4BAC-844E-21E32E231CA0}" srcOrd="1" destOrd="0" presId="urn:microsoft.com/office/officeart/2005/8/layout/orgChart1"/>
    <dgm:cxn modelId="{13A7E01D-344F-934D-968B-F2FD1C20157E}" type="presParOf" srcId="{F298CA1D-1A86-4BAC-844E-21E32E231CA0}" destId="{2E16B028-723A-4A8B-A7C2-9801EAC851F3}" srcOrd="0" destOrd="0" presId="urn:microsoft.com/office/officeart/2005/8/layout/orgChart1"/>
    <dgm:cxn modelId="{00CC3663-6326-384D-95EB-65FA2497A9D7}" type="presParOf" srcId="{2E16B028-723A-4A8B-A7C2-9801EAC851F3}" destId="{9DDC1B50-C329-4589-ADA7-E734073FEE4E}" srcOrd="0" destOrd="0" presId="urn:microsoft.com/office/officeart/2005/8/layout/orgChart1"/>
    <dgm:cxn modelId="{FF7C2448-D8BE-BB44-A9C0-723A5447D722}" type="presParOf" srcId="{2E16B028-723A-4A8B-A7C2-9801EAC851F3}" destId="{97529BB7-51B8-4F8D-BD84-7731BE273DB4}" srcOrd="1" destOrd="0" presId="urn:microsoft.com/office/officeart/2005/8/layout/orgChart1"/>
    <dgm:cxn modelId="{B42C2813-BD0B-724C-B99A-C7F68A0231B0}" type="presParOf" srcId="{F298CA1D-1A86-4BAC-844E-21E32E231CA0}" destId="{FB34CB54-2671-45C3-A2EE-8AC06836BAC9}" srcOrd="1" destOrd="0" presId="urn:microsoft.com/office/officeart/2005/8/layout/orgChart1"/>
    <dgm:cxn modelId="{1283CF49-5496-7645-90F7-90E7E369F54D}" type="presParOf" srcId="{F298CA1D-1A86-4BAC-844E-21E32E231CA0}" destId="{7C58EB23-EDD5-4CB2-98B9-DDC89958B87D}" srcOrd="2" destOrd="0" presId="urn:microsoft.com/office/officeart/2005/8/layout/orgChart1"/>
  </dgm:cxnLst>
  <dgm:bg>
    <a:solidFill>
      <a:schemeClr val="bg1"/>
    </a:solidFill>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796A20-3413-4DF2-85BD-D20612289E9F}">
      <dsp:nvSpPr>
        <dsp:cNvPr id="0" name=""/>
        <dsp:cNvSpPr/>
      </dsp:nvSpPr>
      <dsp:spPr>
        <a:xfrm>
          <a:off x="1185633" y="480519"/>
          <a:ext cx="91440" cy="445431"/>
        </a:xfrm>
        <a:custGeom>
          <a:avLst/>
          <a:gdLst/>
          <a:ahLst/>
          <a:cxnLst/>
          <a:rect l="0" t="0" r="0" b="0"/>
          <a:pathLst>
            <a:path>
              <a:moveTo>
                <a:pt x="126181" y="0"/>
              </a:moveTo>
              <a:lnTo>
                <a:pt x="126181" y="445431"/>
              </a:lnTo>
              <a:lnTo>
                <a:pt x="45720" y="4454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86BA4B-581C-4046-A529-D2C6B0B1F8C9}">
      <dsp:nvSpPr>
        <dsp:cNvPr id="0" name=""/>
        <dsp:cNvSpPr/>
      </dsp:nvSpPr>
      <dsp:spPr>
        <a:xfrm>
          <a:off x="1311814" y="480519"/>
          <a:ext cx="927223" cy="890862"/>
        </a:xfrm>
        <a:custGeom>
          <a:avLst/>
          <a:gdLst/>
          <a:ahLst/>
          <a:cxnLst/>
          <a:rect l="0" t="0" r="0" b="0"/>
          <a:pathLst>
            <a:path>
              <a:moveTo>
                <a:pt x="0" y="0"/>
              </a:moveTo>
              <a:lnTo>
                <a:pt x="0" y="810400"/>
              </a:lnTo>
              <a:lnTo>
                <a:pt x="927223" y="810400"/>
              </a:lnTo>
              <a:lnTo>
                <a:pt x="927223" y="8908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8A297D-294E-4DA5-A59D-1CAD66CB221C}">
      <dsp:nvSpPr>
        <dsp:cNvPr id="0" name=""/>
        <dsp:cNvSpPr/>
      </dsp:nvSpPr>
      <dsp:spPr>
        <a:xfrm>
          <a:off x="1266094" y="480519"/>
          <a:ext cx="91440" cy="890862"/>
        </a:xfrm>
        <a:custGeom>
          <a:avLst/>
          <a:gdLst/>
          <a:ahLst/>
          <a:cxnLst/>
          <a:rect l="0" t="0" r="0" b="0"/>
          <a:pathLst>
            <a:path>
              <a:moveTo>
                <a:pt x="45720" y="0"/>
              </a:moveTo>
              <a:lnTo>
                <a:pt x="45720" y="8908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CB27CB-1136-4BC8-A9AB-3DEF8054C3B5}">
      <dsp:nvSpPr>
        <dsp:cNvPr id="0" name=""/>
        <dsp:cNvSpPr/>
      </dsp:nvSpPr>
      <dsp:spPr>
        <a:xfrm>
          <a:off x="384591" y="480519"/>
          <a:ext cx="927223" cy="890862"/>
        </a:xfrm>
        <a:custGeom>
          <a:avLst/>
          <a:gdLst/>
          <a:ahLst/>
          <a:cxnLst/>
          <a:rect l="0" t="0" r="0" b="0"/>
          <a:pathLst>
            <a:path>
              <a:moveTo>
                <a:pt x="927223" y="0"/>
              </a:moveTo>
              <a:lnTo>
                <a:pt x="927223" y="810400"/>
              </a:lnTo>
              <a:lnTo>
                <a:pt x="0" y="810400"/>
              </a:lnTo>
              <a:lnTo>
                <a:pt x="0" y="8908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14CD9C-652E-457A-AEFC-4F8771F300B5}">
      <dsp:nvSpPr>
        <dsp:cNvPr id="0" name=""/>
        <dsp:cNvSpPr/>
      </dsp:nvSpPr>
      <dsp:spPr>
        <a:xfrm>
          <a:off x="928664" y="97369"/>
          <a:ext cx="766300" cy="383150"/>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i="1" kern="1200" dirty="0" smtClean="0">
              <a:solidFill>
                <a:sysClr val="windowText" lastClr="000000"/>
              </a:solidFill>
            </a:rPr>
            <a:t>Charter</a:t>
          </a:r>
          <a:endParaRPr lang="en-CA" sz="1000" i="1" kern="1200" dirty="0">
            <a:solidFill>
              <a:sysClr val="windowText" lastClr="000000"/>
            </a:solidFill>
          </a:endParaRPr>
        </a:p>
      </dsp:txBody>
      <dsp:txXfrm>
        <a:off x="928664" y="97369"/>
        <a:ext cx="766300" cy="383150"/>
      </dsp:txXfrm>
    </dsp:sp>
    <dsp:sp modelId="{2C5D6A43-4F8C-411C-88ED-B39FDF7B3A5F}">
      <dsp:nvSpPr>
        <dsp:cNvPr id="0" name=""/>
        <dsp:cNvSpPr/>
      </dsp:nvSpPr>
      <dsp:spPr>
        <a:xfrm>
          <a:off x="1441" y="1371382"/>
          <a:ext cx="766300" cy="473956"/>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solidFill>
                <a:sysClr val="windowText" lastClr="000000"/>
              </a:solidFill>
            </a:rPr>
            <a:t> Language Rights [Ss. 16-23] </a:t>
          </a:r>
        </a:p>
      </dsp:txBody>
      <dsp:txXfrm>
        <a:off x="1441" y="1371382"/>
        <a:ext cx="766300" cy="473956"/>
      </dsp:txXfrm>
    </dsp:sp>
    <dsp:sp modelId="{0013A31E-0A47-43D2-B747-61D84BE23807}">
      <dsp:nvSpPr>
        <dsp:cNvPr id="0" name=""/>
        <dsp:cNvSpPr/>
      </dsp:nvSpPr>
      <dsp:spPr>
        <a:xfrm>
          <a:off x="928664" y="1371382"/>
          <a:ext cx="766300" cy="383150"/>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solidFill>
                <a:sysClr val="windowText" lastClr="000000"/>
              </a:solidFill>
            </a:rPr>
            <a:t>Enforcement    [S. 24]</a:t>
          </a:r>
          <a:endParaRPr lang="en-CA" sz="1000" kern="1200" dirty="0">
            <a:solidFill>
              <a:sysClr val="windowText" lastClr="000000"/>
            </a:solidFill>
          </a:endParaRPr>
        </a:p>
      </dsp:txBody>
      <dsp:txXfrm>
        <a:off x="928664" y="1371382"/>
        <a:ext cx="766300" cy="383150"/>
      </dsp:txXfrm>
    </dsp:sp>
    <dsp:sp modelId="{6186632E-A3EA-4C51-AF11-5CACB75D1696}">
      <dsp:nvSpPr>
        <dsp:cNvPr id="0" name=""/>
        <dsp:cNvSpPr/>
      </dsp:nvSpPr>
      <dsp:spPr>
        <a:xfrm>
          <a:off x="1855887" y="1371382"/>
          <a:ext cx="766300" cy="3831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t>Scope of The Charter </a:t>
          </a:r>
        </a:p>
        <a:p>
          <a:pPr lvl="0" algn="ctr" defTabSz="444500">
            <a:lnSpc>
              <a:spcPct val="90000"/>
            </a:lnSpc>
            <a:spcBef>
              <a:spcPct val="0"/>
            </a:spcBef>
            <a:spcAft>
              <a:spcPct val="35000"/>
            </a:spcAft>
          </a:pPr>
          <a:r>
            <a:rPr lang="en-CA" sz="1000" kern="1200" dirty="0" smtClean="0"/>
            <a:t>[s. 1, 32 &amp; 33]</a:t>
          </a:r>
          <a:endParaRPr lang="en-CA" sz="1000" kern="1200" dirty="0"/>
        </a:p>
      </dsp:txBody>
      <dsp:txXfrm>
        <a:off x="1855887" y="1371382"/>
        <a:ext cx="766300" cy="383150"/>
      </dsp:txXfrm>
    </dsp:sp>
    <dsp:sp modelId="{2BC7A531-58FB-4AE0-AAA2-94379BAF3170}">
      <dsp:nvSpPr>
        <dsp:cNvPr id="0" name=""/>
        <dsp:cNvSpPr/>
      </dsp:nvSpPr>
      <dsp:spPr>
        <a:xfrm>
          <a:off x="195966" y="641443"/>
          <a:ext cx="1035386" cy="569016"/>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solidFill>
                <a:sysClr val="windowText" lastClr="000000"/>
              </a:solidFill>
            </a:rPr>
            <a:t>Equality Rights [Ss. 15 &amp; 28]</a:t>
          </a:r>
          <a:endParaRPr lang="en-CA" sz="1000" kern="1200" dirty="0">
            <a:solidFill>
              <a:sysClr val="windowText" lastClr="000000"/>
            </a:solidFill>
          </a:endParaRPr>
        </a:p>
      </dsp:txBody>
      <dsp:txXfrm>
        <a:off x="195966" y="641443"/>
        <a:ext cx="1035386" cy="569016"/>
      </dsp:txXfrm>
    </dsp:sp>
    <dsp:sp modelId="{84CE9117-24EF-4571-8E59-874A0923EA20}">
      <dsp:nvSpPr>
        <dsp:cNvPr id="0" name=""/>
        <dsp:cNvSpPr/>
      </dsp:nvSpPr>
      <dsp:spPr>
        <a:xfrm>
          <a:off x="1857328" y="1207095"/>
          <a:ext cx="1032214" cy="552556"/>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solidFill>
                <a:sysClr val="windowText" lastClr="000000"/>
              </a:solidFill>
            </a:rPr>
            <a:t>Aboriginals &amp; Multiculturalism [Ss. 25 &amp; 27]</a:t>
          </a:r>
        </a:p>
      </dsp:txBody>
      <dsp:txXfrm>
        <a:off x="1857328" y="1207095"/>
        <a:ext cx="1032214" cy="5525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EF0728-073B-44DD-B7B6-0BBCC77A7F87}">
      <dsp:nvSpPr>
        <dsp:cNvPr id="0" name=""/>
        <dsp:cNvSpPr/>
      </dsp:nvSpPr>
      <dsp:spPr>
        <a:xfrm>
          <a:off x="1090209" y="247511"/>
          <a:ext cx="91440" cy="296374"/>
        </a:xfrm>
        <a:custGeom>
          <a:avLst/>
          <a:gdLst/>
          <a:ahLst/>
          <a:cxnLst/>
          <a:rect l="0" t="0" r="0" b="0"/>
          <a:pathLst>
            <a:path>
              <a:moveTo>
                <a:pt x="97557" y="0"/>
              </a:moveTo>
              <a:lnTo>
                <a:pt x="97557" y="296374"/>
              </a:lnTo>
              <a:lnTo>
                <a:pt x="45720" y="2963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D58C45-3C6B-46B0-ABDF-10513F5A77B2}">
      <dsp:nvSpPr>
        <dsp:cNvPr id="0" name=""/>
        <dsp:cNvSpPr/>
      </dsp:nvSpPr>
      <dsp:spPr>
        <a:xfrm>
          <a:off x="1187767" y="247511"/>
          <a:ext cx="730720" cy="592749"/>
        </a:xfrm>
        <a:custGeom>
          <a:avLst/>
          <a:gdLst/>
          <a:ahLst/>
          <a:cxnLst/>
          <a:rect l="0" t="0" r="0" b="0"/>
          <a:pathLst>
            <a:path>
              <a:moveTo>
                <a:pt x="0" y="0"/>
              </a:moveTo>
              <a:lnTo>
                <a:pt x="0" y="540911"/>
              </a:lnTo>
              <a:lnTo>
                <a:pt x="730720" y="540911"/>
              </a:lnTo>
              <a:lnTo>
                <a:pt x="730720" y="5927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23BDED-79F0-481F-B359-32F6D0F39B90}">
      <dsp:nvSpPr>
        <dsp:cNvPr id="0" name=""/>
        <dsp:cNvSpPr/>
      </dsp:nvSpPr>
      <dsp:spPr>
        <a:xfrm>
          <a:off x="1091530" y="247511"/>
          <a:ext cx="91440" cy="592749"/>
        </a:xfrm>
        <a:custGeom>
          <a:avLst/>
          <a:gdLst/>
          <a:ahLst/>
          <a:cxnLst/>
          <a:rect l="0" t="0" r="0" b="0"/>
          <a:pathLst>
            <a:path>
              <a:moveTo>
                <a:pt x="96237" y="0"/>
              </a:moveTo>
              <a:lnTo>
                <a:pt x="96237" y="540911"/>
              </a:lnTo>
              <a:lnTo>
                <a:pt x="45720" y="540911"/>
              </a:lnTo>
              <a:lnTo>
                <a:pt x="45720" y="5927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363B86-FF40-4C5D-88CD-720A1765D0F6}">
      <dsp:nvSpPr>
        <dsp:cNvPr id="0" name=""/>
        <dsp:cNvSpPr/>
      </dsp:nvSpPr>
      <dsp:spPr>
        <a:xfrm>
          <a:off x="406529" y="247511"/>
          <a:ext cx="781237" cy="592749"/>
        </a:xfrm>
        <a:custGeom>
          <a:avLst/>
          <a:gdLst/>
          <a:ahLst/>
          <a:cxnLst/>
          <a:rect l="0" t="0" r="0" b="0"/>
          <a:pathLst>
            <a:path>
              <a:moveTo>
                <a:pt x="781237" y="0"/>
              </a:moveTo>
              <a:lnTo>
                <a:pt x="781237" y="540911"/>
              </a:lnTo>
              <a:lnTo>
                <a:pt x="0" y="540911"/>
              </a:lnTo>
              <a:lnTo>
                <a:pt x="0" y="5927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89DA0C-0FE3-4EE6-A0CA-C8CBFD1E40AF}">
      <dsp:nvSpPr>
        <dsp:cNvPr id="0" name=""/>
        <dsp:cNvSpPr/>
      </dsp:nvSpPr>
      <dsp:spPr>
        <a:xfrm>
          <a:off x="940920" y="663"/>
          <a:ext cx="493694" cy="246847"/>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i="1" kern="1200" dirty="0" smtClean="0">
              <a:solidFill>
                <a:sysClr val="windowText" lastClr="000000"/>
              </a:solidFill>
            </a:rPr>
            <a:t>Charter</a:t>
          </a:r>
          <a:endParaRPr lang="en-CA" sz="1000" i="1" kern="1200" dirty="0">
            <a:solidFill>
              <a:sysClr val="windowText" lastClr="000000"/>
            </a:solidFill>
          </a:endParaRPr>
        </a:p>
      </dsp:txBody>
      <dsp:txXfrm>
        <a:off x="940920" y="663"/>
        <a:ext cx="493694" cy="246847"/>
      </dsp:txXfrm>
    </dsp:sp>
    <dsp:sp modelId="{B353D36A-6A35-4301-B6A3-C58555496AFE}">
      <dsp:nvSpPr>
        <dsp:cNvPr id="0" name=""/>
        <dsp:cNvSpPr/>
      </dsp:nvSpPr>
      <dsp:spPr>
        <a:xfrm>
          <a:off x="76198" y="840260"/>
          <a:ext cx="660662" cy="410862"/>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solidFill>
                <a:sysClr val="windowText" lastClr="000000"/>
              </a:solidFill>
            </a:rPr>
            <a:t>Democratic Rights [Ss. 3-5]</a:t>
          </a:r>
          <a:endParaRPr lang="en-CA" sz="1000" kern="1200" dirty="0">
            <a:solidFill>
              <a:sysClr val="windowText" lastClr="000000"/>
            </a:solidFill>
          </a:endParaRPr>
        </a:p>
      </dsp:txBody>
      <dsp:txXfrm>
        <a:off x="76198" y="840260"/>
        <a:ext cx="660662" cy="410862"/>
      </dsp:txXfrm>
    </dsp:sp>
    <dsp:sp modelId="{36DBDB76-0BCA-403E-AD11-6D898582460E}">
      <dsp:nvSpPr>
        <dsp:cNvPr id="0" name=""/>
        <dsp:cNvSpPr/>
      </dsp:nvSpPr>
      <dsp:spPr>
        <a:xfrm>
          <a:off x="840537" y="840260"/>
          <a:ext cx="593426" cy="553950"/>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solidFill>
                <a:sysClr val="windowText" lastClr="000000"/>
              </a:solidFill>
            </a:rPr>
            <a:t>Mobility Rights [S. 6]</a:t>
          </a:r>
          <a:endParaRPr lang="en-CA" sz="1000" kern="1200" dirty="0">
            <a:solidFill>
              <a:sysClr val="windowText" lastClr="000000"/>
            </a:solidFill>
          </a:endParaRPr>
        </a:p>
      </dsp:txBody>
      <dsp:txXfrm>
        <a:off x="840537" y="840260"/>
        <a:ext cx="593426" cy="553950"/>
      </dsp:txXfrm>
    </dsp:sp>
    <dsp:sp modelId="{A634DA9C-80D3-4A82-9658-C4065DE39023}">
      <dsp:nvSpPr>
        <dsp:cNvPr id="0" name=""/>
        <dsp:cNvSpPr/>
      </dsp:nvSpPr>
      <dsp:spPr>
        <a:xfrm>
          <a:off x="1537639" y="840260"/>
          <a:ext cx="761697" cy="759275"/>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solidFill>
                <a:sysClr val="windowText" lastClr="000000"/>
              </a:solidFill>
            </a:rPr>
            <a:t>Legal Rights  [Ss. 7-14]</a:t>
          </a:r>
        </a:p>
      </dsp:txBody>
      <dsp:txXfrm>
        <a:off x="1537639" y="840260"/>
        <a:ext cx="761697" cy="759275"/>
      </dsp:txXfrm>
    </dsp:sp>
    <dsp:sp modelId="{9DDC1B50-C329-4589-ADA7-E734073FEE4E}">
      <dsp:nvSpPr>
        <dsp:cNvPr id="0" name=""/>
        <dsp:cNvSpPr/>
      </dsp:nvSpPr>
      <dsp:spPr>
        <a:xfrm>
          <a:off x="244711" y="351186"/>
          <a:ext cx="891217" cy="385397"/>
        </a:xfrm>
        <a:prstGeom prst="rect">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CA" sz="1000" kern="1200" dirty="0" smtClean="0">
              <a:solidFill>
                <a:sysClr val="windowText" lastClr="000000"/>
              </a:solidFill>
            </a:rPr>
            <a:t>Fundamental Freedoms [S. 2]</a:t>
          </a:r>
          <a:endParaRPr lang="en-CA" sz="1000" kern="1200" dirty="0">
            <a:solidFill>
              <a:sysClr val="windowText" lastClr="000000"/>
            </a:solidFill>
          </a:endParaRPr>
        </a:p>
      </dsp:txBody>
      <dsp:txXfrm>
        <a:off x="244711" y="351186"/>
        <a:ext cx="891217" cy="3853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D30EA82-62CF-9940-A6A4-A4C676482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1194</TotalTime>
  <Pages>44</Pages>
  <Words>22542</Words>
  <Characters>128494</Characters>
  <Application>Microsoft Macintosh Word</Application>
  <DocSecurity>0</DocSecurity>
  <Lines>1070</Lines>
  <Paragraphs>301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Shanese Bryan</dc:creator>
  <cp:keywords/>
  <dc:description/>
  <cp:lastModifiedBy>Shanese Bryan</cp:lastModifiedBy>
  <cp:revision>23</cp:revision>
  <cp:lastPrinted>2018-02-07T21:46:00Z</cp:lastPrinted>
  <dcterms:created xsi:type="dcterms:W3CDTF">2018-01-24T20:19:00Z</dcterms:created>
  <dcterms:modified xsi:type="dcterms:W3CDTF">2018-04-20T04:33:00Z</dcterms:modified>
</cp:coreProperties>
</file>