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A5652E" w:rsidP="00AE20F8">
          <w:pPr>
            <w:pStyle w:val="Subtitle"/>
            <w:rPr>
              <w:rFonts w:asciiTheme="minorHAnsi" w:hAnsiTheme="minorHAnsi" w:cstheme="minorHAnsi"/>
              <w:b/>
              <w:bCs/>
              <w:sz w:val="22"/>
              <w:szCs w:val="22"/>
            </w:rPr>
          </w:pPr>
          <w:r>
            <w:rPr>
              <w:rFonts w:asciiTheme="minorHAnsi" w:hAnsiTheme="minorHAnsi" w:cstheme="minorHAnsi"/>
              <w:b/>
              <w:bCs/>
              <w:sz w:val="22"/>
              <w:szCs w:val="22"/>
            </w:rPr>
            <w:t>jaden r trent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266C5F" w:rsidP="00331927">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4F268E" w:rsidRPr="004F268E">
            <w:rPr>
              <w:rFonts w:asciiTheme="minorHAnsi" w:hAnsiTheme="minorHAnsi" w:cstheme="minorHAnsi"/>
              <w:b/>
              <w:bCs/>
              <w:u w:val="single"/>
              <w:lang w:val="en-GB"/>
            </w:rPr>
            <w:t>Unit Conversions, &amp; Introduction to CAD</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1D488F">
            <w:rPr>
              <w:rFonts w:asciiTheme="minorHAnsi" w:hAnsiTheme="minorHAnsi" w:cstheme="minorHAnsi"/>
              <w:highlight w:val="lightGray"/>
              <w:lang w:val="en-GB"/>
            </w:rPr>
            <w:t xml:space="preserve">Craig </w:t>
          </w:r>
          <w:proofErr w:type="spellStart"/>
          <w:r w:rsidR="001D488F">
            <w:rPr>
              <w:rFonts w:asciiTheme="minorHAnsi" w:hAnsiTheme="minorHAnsi" w:cstheme="minorHAnsi"/>
              <w:highlight w:val="lightGray"/>
              <w:lang w:val="en-GB"/>
            </w:rPr>
            <w:t>Jee</w:t>
          </w:r>
          <w:proofErr w:type="spellEnd"/>
        </w:sdtContent>
      </w:sdt>
    </w:p>
    <w:p w:rsidR="005E7ECE" w:rsidRPr="00A5652E" w:rsidRDefault="005E7ECE" w:rsidP="004C64F5">
      <w:pPr>
        <w:rPr>
          <w:rFonts w:asciiTheme="minorHAnsi" w:hAnsiTheme="minorHAnsi" w:cstheme="minorHAnsi"/>
          <w:lang w:val="fr-FR"/>
        </w:rPr>
      </w:pPr>
      <w:proofErr w:type="gramStart"/>
      <w:r w:rsidRPr="00A5652E">
        <w:rPr>
          <w:rFonts w:asciiTheme="minorHAnsi" w:hAnsiTheme="minorHAnsi" w:cstheme="minorHAnsi"/>
          <w:highlight w:val="lightGray"/>
          <w:lang w:val="fr-FR"/>
        </w:rPr>
        <w:t>Email:</w:t>
      </w:r>
      <w:proofErr w:type="gramEnd"/>
      <w:r w:rsidRPr="00A5652E">
        <w:rPr>
          <w:rFonts w:asciiTheme="minorHAnsi" w:hAnsiTheme="minorHAnsi" w:cstheme="minorHAnsi"/>
          <w:highlight w:val="lightGray"/>
          <w:lang w:val="fr-FR"/>
        </w:rPr>
        <w:t xml:space="preserve">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4F268E" w:rsidRPr="00A5652E">
              <w:rPr>
                <w:rStyle w:val="Hyperlink"/>
                <w:rFonts w:asciiTheme="minorHAnsi" w:hAnsiTheme="minorHAnsi" w:cstheme="minorHAnsi"/>
                <w:highlight w:val="lightGray"/>
                <w:lang w:val="fr-FR"/>
              </w:rPr>
              <w:t>craigjee@cmail.carleton.ca</w:t>
            </w:r>
          </w:hyperlink>
          <w:r w:rsidR="004C64F5" w:rsidRPr="00A5652E">
            <w:rPr>
              <w:rFonts w:asciiTheme="minorHAnsi" w:hAnsiTheme="minorHAnsi" w:cstheme="minorHAnsi"/>
              <w:highlight w:val="lightGray"/>
              <w:lang w:val="fr-FR"/>
            </w:rPr>
            <w:t xml:space="preserve"> </w:t>
          </w:r>
        </w:sdtContent>
      </w:sdt>
    </w:p>
    <w:p w:rsidR="005E7ECE" w:rsidRPr="00A5652E" w:rsidRDefault="005E7ECE" w:rsidP="005E7ECE">
      <w:pPr>
        <w:rPr>
          <w:rFonts w:asciiTheme="minorHAnsi" w:hAnsiTheme="minorHAnsi" w:cstheme="minorHAnsi"/>
          <w:lang w:val="fr-FR"/>
        </w:rPr>
      </w:pPr>
    </w:p>
    <w:p w:rsidR="005E7ECE" w:rsidRPr="00A5652E" w:rsidRDefault="005E7ECE" w:rsidP="00331927">
      <w:pPr>
        <w:jc w:val="center"/>
        <w:rPr>
          <w:rFonts w:asciiTheme="minorHAnsi" w:hAnsiTheme="minorHAnsi" w:cstheme="minorHAnsi"/>
          <w:b/>
          <w:bCs/>
        </w:rPr>
      </w:pPr>
      <w:r w:rsidRPr="00A5652E">
        <w:rPr>
          <w:rFonts w:asciiTheme="minorHAnsi" w:hAnsiTheme="minorHAnsi" w:cstheme="minorHAnsi"/>
          <w:b/>
          <w:bCs/>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A5652E" w:rsidRPr="00A5652E">
            <w:rPr>
              <w:rFonts w:asciiTheme="minorHAnsi" w:hAnsiTheme="minorHAnsi" w:cstheme="minorHAnsi"/>
              <w:b/>
              <w:bCs/>
            </w:rPr>
            <w:t>---</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A5652E">
            <w:rPr>
              <w:rFonts w:asciiTheme="minorHAnsi" w:hAnsiTheme="minorHAnsi" w:cstheme="minorHAnsi"/>
              <w:b/>
              <w:bCs/>
              <w:lang w:val="en-GB"/>
            </w:rPr>
            <w:t>---</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A5652E">
            <w:rPr>
              <w:rFonts w:asciiTheme="minorHAnsi" w:hAnsiTheme="minorHAnsi" w:cstheme="minorHAnsi"/>
              <w:highlight w:val="lightGray"/>
              <w:lang w:val="en-GB"/>
            </w:rPr>
            <w:t>----</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A5652E">
            <w:rPr>
              <w:rFonts w:asciiTheme="minorHAnsi" w:hAnsiTheme="minorHAnsi" w:cstheme="minorHAnsi"/>
              <w:highlight w:val="lightGray"/>
              <w:lang w:val="en-GB"/>
            </w:rPr>
            <w:t>----</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5D683F">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7-03-10T01:33:00Z">
            <w:dateFormat w:val="dd MMMM yyyy"/>
            <w:lid w:val="en-GB"/>
            <w:storeMappedDataAs w:val="dateTime"/>
            <w:calendar w:val="gregorian"/>
          </w:date>
        </w:sdtPr>
        <w:sdtEndPr/>
        <w:sdtContent>
          <w:r w:rsidR="004F268E">
            <w:rPr>
              <w:rFonts w:asciiTheme="minorHAnsi" w:hAnsiTheme="minorHAnsi" w:cstheme="minorHAnsi"/>
              <w:highlight w:val="lightGray"/>
              <w:lang w:val="en-GB"/>
            </w:rPr>
            <w:t>10 March 2017</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A5652E">
      <w:pPr>
        <w:pStyle w:val="Heading1"/>
        <w:tabs>
          <w:tab w:val="center" w:pos="540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bookmarkStart w:id="0" w:name="_GoBack"/>
      <w:bookmarkEnd w:id="0"/>
      <w:r w:rsidR="00A5652E">
        <w:rPr>
          <w:rFonts w:asciiTheme="minorHAnsi" w:hAnsiTheme="minorHAnsi" w:cstheme="minorHAnsi"/>
          <w:color w:val="auto"/>
          <w:lang w:val="en-GB"/>
        </w:rPr>
        <w:tab/>
      </w:r>
    </w:p>
    <w:p w:rsidR="00851A92" w:rsidRDefault="00851A92" w:rsidP="009E5786">
      <w:pPr>
        <w:spacing w:after="0" w:line="240" w:lineRule="auto"/>
        <w:rPr>
          <w:rFonts w:asciiTheme="minorHAnsi" w:hAnsiTheme="minorHAnsi" w:cstheme="minorHAnsi"/>
          <w:lang w:val="en-GB"/>
        </w:rPr>
      </w:pPr>
      <w:r>
        <w:rPr>
          <w:rFonts w:asciiTheme="minorHAnsi" w:hAnsiTheme="minorHAnsi" w:cstheme="minorHAnsi"/>
          <w:lang w:val="en-GB"/>
        </w:rPr>
        <w:t>Converting between units appears to be complicated and repetitive, but is necessary to display one’s results amongst others. If someone is not aware of which units must be utilized, or are using it could lead to serious altercations, such as the, “Gimli Glider” incident. This was when there were a series of mistakes which led to the pilot having to do an emergency landing. This lab required us to figure out which of the given pumps are most efficient.</w:t>
      </w:r>
      <w:r w:rsidR="000533B5">
        <w:rPr>
          <w:rFonts w:asciiTheme="minorHAnsi" w:hAnsiTheme="minorHAnsi" w:cstheme="minorHAnsi"/>
          <w:lang w:val="en-GB"/>
        </w:rPr>
        <w:t xml:space="preserve"> To accomplish that, we need to convert units between SI, FPS and the Hybrid American system.</w:t>
      </w:r>
    </w:p>
    <w:p w:rsidR="00851A92" w:rsidRDefault="000533B5" w:rsidP="009E5786">
      <w:pPr>
        <w:spacing w:after="0" w:line="240" w:lineRule="auto"/>
        <w:rPr>
          <w:rFonts w:asciiTheme="minorHAnsi" w:hAnsiTheme="minorHAnsi" w:cstheme="minorHAnsi"/>
          <w:lang w:val="en-GB"/>
        </w:rPr>
      </w:pPr>
      <w:r>
        <w:rPr>
          <w:rFonts w:asciiTheme="minorHAnsi" w:hAnsiTheme="minorHAnsi" w:cstheme="minorHAnsi"/>
          <w:lang w:val="en-GB"/>
        </w:rPr>
        <w:t>Furthermore,</w:t>
      </w:r>
      <w:r w:rsidR="00851A92">
        <w:rPr>
          <w:rFonts w:asciiTheme="minorHAnsi" w:hAnsiTheme="minorHAnsi" w:cstheme="minorHAnsi"/>
          <w:lang w:val="en-GB"/>
        </w:rPr>
        <w:t xml:space="preserve"> this lab introduced a component </w:t>
      </w:r>
      <w:r>
        <w:rPr>
          <w:rFonts w:asciiTheme="minorHAnsi" w:hAnsiTheme="minorHAnsi" w:cstheme="minorHAnsi"/>
          <w:lang w:val="en-GB"/>
        </w:rPr>
        <w:t xml:space="preserve">of 3D modelling. All items, structures, etc. utilized in daily life has undergone a similar cycle of designing, testing, and prototyping with the use of 3D computer models.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0533B5" w:rsidP="009E5786">
      <w:pPr>
        <w:spacing w:after="0" w:line="240" w:lineRule="auto"/>
        <w:rPr>
          <w:rFonts w:asciiTheme="minorHAnsi" w:hAnsiTheme="minorHAnsi" w:cstheme="minorHAnsi"/>
          <w:lang w:val="en-GB"/>
        </w:rPr>
      </w:pPr>
      <w:r>
        <w:rPr>
          <w:rFonts w:asciiTheme="minorHAnsi" w:hAnsiTheme="minorHAnsi" w:cstheme="minorHAnsi"/>
          <w:lang w:val="en-GB"/>
        </w:rPr>
        <w:t>For Part 1 of the lab, to determine which pump was most efficient, there were a variety of resources used. Primarily the conversion table given in the lab outline, a calculator, and the internet to find some unknown conversions. For part 2 of the lab, CREO Parametric was used to design the model and determine the surface area of the model.</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C768C9" w:rsidRDefault="00504C67" w:rsidP="009E5786">
      <w:pPr>
        <w:spacing w:after="0" w:line="240" w:lineRule="auto"/>
        <w:rPr>
          <w:rFonts w:asciiTheme="minorHAnsi" w:hAnsiTheme="minorHAnsi" w:cstheme="minorHAnsi"/>
          <w:lang w:val="en-GB"/>
        </w:rPr>
      </w:pPr>
      <w:r>
        <w:rPr>
          <w:rFonts w:asciiTheme="minorHAnsi" w:hAnsiTheme="minorHAnsi" w:cstheme="minorHAnsi"/>
          <w:lang w:val="en-GB"/>
        </w:rPr>
        <w:t>According to calculations</w:t>
      </w:r>
      <w:r w:rsidR="00C768C9">
        <w:rPr>
          <w:rFonts w:asciiTheme="minorHAnsi" w:hAnsiTheme="minorHAnsi" w:cstheme="minorHAnsi"/>
          <w:lang w:val="en-GB"/>
        </w:rPr>
        <w:t xml:space="preserve"> in appendices (Pump calculations)</w:t>
      </w:r>
      <w:r>
        <w:rPr>
          <w:rFonts w:asciiTheme="minorHAnsi" w:hAnsiTheme="minorHAnsi" w:cstheme="minorHAnsi"/>
          <w:lang w:val="en-GB"/>
        </w:rPr>
        <w:t>, the three pumps resulted in a variety of efficiencies. However, the first pump was the most efficient amongst the three, since it had an efficient of approximately 71%</w:t>
      </w:r>
      <w:r w:rsidR="00544139">
        <w:rPr>
          <w:rFonts w:asciiTheme="minorHAnsi" w:hAnsiTheme="minorHAnsi" w:cstheme="minorHAnsi"/>
          <w:lang w:val="en-GB"/>
        </w:rPr>
        <w:t>(Figure 1)</w:t>
      </w:r>
      <w:r>
        <w:rPr>
          <w:rFonts w:asciiTheme="minorHAnsi" w:hAnsiTheme="minorHAnsi" w:cstheme="minorHAnsi"/>
          <w:lang w:val="en-GB"/>
        </w:rPr>
        <w:t>. Whereas the other two pumps had an efficiency of 51%</w:t>
      </w:r>
      <w:r w:rsidR="00544139">
        <w:rPr>
          <w:rFonts w:asciiTheme="minorHAnsi" w:hAnsiTheme="minorHAnsi" w:cstheme="minorHAnsi"/>
          <w:lang w:val="en-GB"/>
        </w:rPr>
        <w:t xml:space="preserve"> for pump 2</w:t>
      </w:r>
      <w:r>
        <w:rPr>
          <w:rFonts w:asciiTheme="minorHAnsi" w:hAnsiTheme="minorHAnsi" w:cstheme="minorHAnsi"/>
          <w:lang w:val="en-GB"/>
        </w:rPr>
        <w:t>(</w:t>
      </w:r>
      <w:r w:rsidR="00544139">
        <w:rPr>
          <w:rFonts w:asciiTheme="minorHAnsi" w:hAnsiTheme="minorHAnsi" w:cstheme="minorHAnsi"/>
          <w:lang w:val="en-GB"/>
        </w:rPr>
        <w:t>Figure 2</w:t>
      </w:r>
      <w:r>
        <w:rPr>
          <w:rFonts w:asciiTheme="minorHAnsi" w:hAnsiTheme="minorHAnsi" w:cstheme="minorHAnsi"/>
          <w:lang w:val="en-GB"/>
        </w:rPr>
        <w:t>) and 63%</w:t>
      </w:r>
      <w:r w:rsidR="00544139">
        <w:rPr>
          <w:rFonts w:asciiTheme="minorHAnsi" w:hAnsiTheme="minorHAnsi" w:cstheme="minorHAnsi"/>
          <w:lang w:val="en-GB"/>
        </w:rPr>
        <w:t xml:space="preserve"> for pump 3</w:t>
      </w:r>
      <w:r>
        <w:rPr>
          <w:rFonts w:asciiTheme="minorHAnsi" w:hAnsiTheme="minorHAnsi" w:cstheme="minorHAnsi"/>
          <w:lang w:val="en-GB"/>
        </w:rPr>
        <w:t>(</w:t>
      </w:r>
      <w:r w:rsidR="00544139">
        <w:rPr>
          <w:rFonts w:asciiTheme="minorHAnsi" w:hAnsiTheme="minorHAnsi" w:cstheme="minorHAnsi"/>
          <w:lang w:val="en-GB"/>
        </w:rPr>
        <w:t>Figure 2</w:t>
      </w:r>
      <w:r>
        <w:rPr>
          <w:rFonts w:asciiTheme="minorHAnsi" w:hAnsiTheme="minorHAnsi" w:cstheme="minorHAnsi"/>
          <w:lang w:val="en-GB"/>
        </w:rPr>
        <w:t xml:space="preserve">). Although the efficiencies were not vastly different, overtime using the most efficient pump will have less repercussions. </w:t>
      </w:r>
    </w:p>
    <w:p w:rsidR="009E5786" w:rsidRDefault="00C768C9" w:rsidP="009E5786">
      <w:pPr>
        <w:spacing w:after="0" w:line="240" w:lineRule="auto"/>
        <w:rPr>
          <w:rFonts w:asciiTheme="minorHAnsi" w:hAnsiTheme="minorHAnsi" w:cstheme="minorHAnsi"/>
          <w:lang w:val="en-GB"/>
        </w:rPr>
      </w:pPr>
      <w:r>
        <w:rPr>
          <w:rFonts w:asciiTheme="minorHAnsi" w:hAnsiTheme="minorHAnsi" w:cstheme="minorHAnsi"/>
          <w:lang w:val="en-GB"/>
        </w:rPr>
        <w:t>The volume and surface area of the model created were determined by CREO Parametric, and the screen was captured and displayed in appendices (</w:t>
      </w:r>
      <w:r w:rsidR="00544139">
        <w:rPr>
          <w:rFonts w:asciiTheme="minorHAnsi" w:hAnsiTheme="minorHAnsi" w:cstheme="minorHAnsi"/>
          <w:lang w:val="en-GB"/>
        </w:rPr>
        <w:t>Figure 3</w:t>
      </w:r>
      <w:r>
        <w:rPr>
          <w:rFonts w:asciiTheme="minorHAnsi" w:hAnsiTheme="minorHAnsi" w:cstheme="minorHAnsi"/>
          <w:lang w:val="en-GB"/>
        </w:rPr>
        <w:t>).</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A402D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In any calculations, whether it is in this lab or elsewhere, one must be aware of the units they are using and be careful to ensure that the proper units are being used for each part of the calculation. Since there are numerous steps, prior to achieving the efficiencies, it is possible that the calculations may have been incorrect due to not writing down which units were in use. In addition, rounding may affect the result significantly, and to avoid this problem, it must be kept until the end.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1615A5" w:rsidRDefault="00A402D9" w:rsidP="00E2282A">
      <w:pPr>
        <w:rPr>
          <w:rFonts w:asciiTheme="minorHAnsi" w:hAnsiTheme="minorHAnsi" w:cstheme="minorHAnsi"/>
          <w:lang w:val="en-GB"/>
        </w:rPr>
      </w:pPr>
      <w:r>
        <w:rPr>
          <w:rFonts w:asciiTheme="minorHAnsi" w:hAnsiTheme="minorHAnsi" w:cstheme="minorHAnsi"/>
          <w:lang w:val="en-GB"/>
        </w:rPr>
        <w:t>This lab entails several instances, where the units or figures itself could have been incorrect. But it was required to convert all figures into the same units and continue working from there. Ensuring that the units are consistent throughout each of the calculations, results in accurate calculations.</w:t>
      </w:r>
      <w:r w:rsidR="001615A5">
        <w:rPr>
          <w:rFonts w:asciiTheme="minorHAnsi" w:hAnsiTheme="minorHAnsi" w:cstheme="minorHAnsi"/>
          <w:lang w:val="en-GB"/>
        </w:rPr>
        <w:t xml:space="preserve">    </w:t>
      </w:r>
    </w:p>
    <w:p w:rsidR="001615A5" w:rsidRDefault="001615A5" w:rsidP="00E2282A">
      <w:pPr>
        <w:rPr>
          <w:rFonts w:asciiTheme="minorHAnsi" w:hAnsiTheme="minorHAnsi" w:cstheme="minorHAnsi"/>
          <w:lang w:val="en-GB"/>
        </w:rPr>
      </w:pPr>
      <w:r>
        <w:rPr>
          <w:rFonts w:asciiTheme="minorHAnsi" w:hAnsiTheme="minorHAnsi" w:cstheme="minorHAnsi"/>
          <w:lang w:val="en-GB"/>
        </w:rPr>
        <w:t xml:space="preserve">The CREO Parametric program displayed that all items need to undergo designing, testing and prototyping prior to being produced. It showed that every single side and edge needed to be precise to ensure the desired model. Knowing how to use this program will be useful in the future, as it allows for more one to design different objects, etc. </w:t>
      </w:r>
    </w:p>
    <w:p w:rsidR="00E0097A" w:rsidRDefault="00E0097A" w:rsidP="00E2282A">
      <w:pPr>
        <w:rPr>
          <w:rFonts w:asciiTheme="minorHAnsi" w:hAnsiTheme="minorHAnsi" w:cstheme="minorHAnsi"/>
          <w:lang w:val="en-GB"/>
        </w:rPr>
      </w:pPr>
    </w:p>
    <w:p w:rsidR="000533B5" w:rsidRDefault="000533B5" w:rsidP="006352DC">
      <w:pPr>
        <w:pStyle w:val="Heading1"/>
        <w:rPr>
          <w:rFonts w:asciiTheme="minorHAnsi" w:hAnsiTheme="minorHAnsi" w:cstheme="minorHAnsi"/>
          <w:color w:val="auto"/>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1615A5">
      <w:pPr>
        <w:jc w:val="center"/>
        <w:rPr>
          <w:rFonts w:asciiTheme="minorHAnsi" w:hAnsiTheme="minorHAnsi" w:cstheme="minorHAnsi"/>
          <w:b/>
          <w:bCs/>
        </w:rPr>
      </w:pPr>
    </w:p>
    <w:p w:rsidR="001615A5" w:rsidRDefault="001615A5" w:rsidP="001615A5">
      <w:pPr>
        <w:jc w:val="center"/>
        <w:rPr>
          <w:rFonts w:asciiTheme="minorHAnsi" w:hAnsiTheme="minorHAnsi" w:cstheme="minorHAnsi"/>
          <w:b/>
          <w:bCs/>
        </w:rPr>
      </w:pPr>
      <w:r>
        <w:rPr>
          <w:rFonts w:asciiTheme="minorHAnsi" w:hAnsiTheme="minorHAnsi" w:cstheme="minorHAnsi"/>
          <w:b/>
          <w:bCs/>
        </w:rPr>
        <w:t>Pump Calculations</w:t>
      </w:r>
    </w:p>
    <w:p w:rsidR="001615A5" w:rsidRDefault="001615A5" w:rsidP="001615A5">
      <w:pPr>
        <w:jc w:val="center"/>
        <w:rPr>
          <w:rFonts w:asciiTheme="minorHAnsi" w:hAnsiTheme="minorHAnsi" w:cstheme="minorHAnsi"/>
          <w:b/>
          <w:bCs/>
        </w:rPr>
      </w:pPr>
      <w:r>
        <w:rPr>
          <w:rFonts w:asciiTheme="minorHAnsi" w:hAnsiTheme="minorHAnsi" w:cstheme="minorHAnsi"/>
          <w:b/>
          <w:bCs/>
          <w:noProof/>
        </w:rPr>
        <w:drawing>
          <wp:inline distT="0" distB="0" distL="0" distR="0">
            <wp:extent cx="5245100" cy="67875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b-pg1.jp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249493" cy="6793232"/>
                    </a:xfrm>
                    <a:prstGeom prst="rect">
                      <a:avLst/>
                    </a:prstGeom>
                  </pic:spPr>
                </pic:pic>
              </a:graphicData>
            </a:graphic>
          </wp:inline>
        </w:drawing>
      </w:r>
    </w:p>
    <w:p w:rsidR="001615A5" w:rsidRDefault="001615A5" w:rsidP="001615A5">
      <w:pPr>
        <w:jc w:val="right"/>
        <w:rPr>
          <w:rFonts w:asciiTheme="minorHAnsi" w:hAnsiTheme="minorHAnsi" w:cstheme="minorHAnsi"/>
          <w:b/>
          <w:bCs/>
        </w:rPr>
      </w:pPr>
      <w:r>
        <w:rPr>
          <w:rFonts w:asciiTheme="minorHAnsi" w:hAnsiTheme="minorHAnsi" w:cstheme="minorHAnsi"/>
          <w:b/>
          <w:bCs/>
        </w:rPr>
        <w:lastRenderedPageBreak/>
        <w:tab/>
      </w:r>
      <w:r>
        <w:rPr>
          <w:rFonts w:asciiTheme="minorHAnsi" w:hAnsiTheme="minorHAnsi" w:cstheme="minorHAnsi"/>
          <w:b/>
          <w:bCs/>
        </w:rPr>
        <w:tab/>
      </w:r>
      <w:r>
        <w:rPr>
          <w:rFonts w:asciiTheme="minorHAnsi" w:hAnsiTheme="minorHAnsi" w:cstheme="minorHAnsi"/>
          <w:b/>
          <w:bCs/>
        </w:rPr>
        <w:tab/>
        <w:t>Figure 1</w:t>
      </w:r>
    </w:p>
    <w:p w:rsidR="001615A5" w:rsidRDefault="001615A5" w:rsidP="001615A5">
      <w:pPr>
        <w:jc w:val="right"/>
        <w:rPr>
          <w:rFonts w:asciiTheme="minorHAnsi" w:hAnsiTheme="minorHAnsi" w:cstheme="minorHAnsi"/>
          <w:b/>
          <w:bCs/>
        </w:rPr>
      </w:pPr>
    </w:p>
    <w:p w:rsidR="001615A5" w:rsidRDefault="001615A5" w:rsidP="001615A5">
      <w:pPr>
        <w:jc w:val="center"/>
        <w:rPr>
          <w:rFonts w:asciiTheme="minorHAnsi" w:hAnsiTheme="minorHAnsi" w:cstheme="minorHAnsi"/>
          <w:b/>
          <w:bCs/>
        </w:rPr>
      </w:pPr>
      <w:r>
        <w:rPr>
          <w:rFonts w:asciiTheme="minorHAnsi" w:hAnsiTheme="minorHAnsi" w:cstheme="minorHAnsi"/>
          <w:b/>
          <w:bCs/>
          <w:noProof/>
        </w:rPr>
        <w:drawing>
          <wp:inline distT="0" distB="0" distL="0" distR="0">
            <wp:extent cx="5888381" cy="762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pg2.jpg"/>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889814" cy="7621854"/>
                    </a:xfrm>
                    <a:prstGeom prst="rect">
                      <a:avLst/>
                    </a:prstGeom>
                  </pic:spPr>
                </pic:pic>
              </a:graphicData>
            </a:graphic>
          </wp:inline>
        </w:drawing>
      </w:r>
    </w:p>
    <w:p w:rsidR="001615A5" w:rsidRDefault="001615A5" w:rsidP="001615A5">
      <w:pPr>
        <w:jc w:val="right"/>
        <w:rPr>
          <w:rFonts w:asciiTheme="minorHAnsi" w:hAnsiTheme="minorHAnsi" w:cstheme="minorHAnsi"/>
          <w:b/>
          <w:bCs/>
        </w:rPr>
      </w:pPr>
      <w:r>
        <w:rPr>
          <w:rFonts w:asciiTheme="minorHAnsi" w:hAnsiTheme="minorHAnsi" w:cstheme="minorHAnsi"/>
          <w:b/>
          <w:bCs/>
        </w:rPr>
        <w:lastRenderedPageBreak/>
        <w:t>Figure 2</w:t>
      </w:r>
    </w:p>
    <w:p w:rsidR="001615A5" w:rsidRDefault="001615A5" w:rsidP="001615A5">
      <w:pPr>
        <w:jc w:val="right"/>
        <w:rPr>
          <w:rFonts w:asciiTheme="minorHAnsi" w:hAnsiTheme="minorHAnsi" w:cstheme="minorHAnsi"/>
          <w:b/>
          <w:bCs/>
        </w:rPr>
      </w:pPr>
    </w:p>
    <w:p w:rsidR="001615A5" w:rsidRDefault="001615A5" w:rsidP="001615A5">
      <w:pPr>
        <w:jc w:val="right"/>
        <w:rPr>
          <w:rFonts w:asciiTheme="minorHAnsi" w:hAnsiTheme="minorHAnsi" w:cstheme="minorHAnsi"/>
          <w:b/>
          <w:bCs/>
        </w:rPr>
      </w:pPr>
    </w:p>
    <w:p w:rsidR="001615A5" w:rsidRDefault="001615A5" w:rsidP="001615A5">
      <w:pPr>
        <w:jc w:val="center"/>
        <w:rPr>
          <w:rFonts w:asciiTheme="minorHAnsi" w:hAnsiTheme="minorHAnsi" w:cstheme="minorHAnsi"/>
          <w:b/>
          <w:bCs/>
        </w:rPr>
      </w:pPr>
      <w:r>
        <w:rPr>
          <w:rFonts w:asciiTheme="minorHAnsi" w:hAnsiTheme="minorHAnsi" w:cstheme="minorHAnsi"/>
          <w:b/>
          <w:bCs/>
        </w:rPr>
        <w:t>Properties of Model</w:t>
      </w:r>
    </w:p>
    <w:p w:rsidR="009A0E4A" w:rsidRPr="00A0315E" w:rsidRDefault="001615A5" w:rsidP="001615A5">
      <w:pPr>
        <w:jc w:val="center"/>
        <w:rPr>
          <w:rFonts w:asciiTheme="minorHAnsi" w:hAnsiTheme="minorHAnsi" w:cstheme="minorHAnsi"/>
          <w:b/>
          <w:bCs/>
          <w:i/>
        </w:rPr>
      </w:pPr>
      <w:r w:rsidRPr="001615A5">
        <w:rPr>
          <w:rFonts w:asciiTheme="minorHAnsi" w:hAnsiTheme="minorHAnsi" w:cstheme="minorHAnsi"/>
          <w:b/>
          <w:bCs/>
          <w:i/>
          <w:noProof/>
        </w:rPr>
        <mc:AlternateContent>
          <mc:Choice Requires="wps">
            <w:drawing>
              <wp:anchor distT="45720" distB="45720" distL="114300" distR="114300" simplePos="0" relativeHeight="251659264" behindDoc="0" locked="0" layoutInCell="1" allowOverlap="1">
                <wp:simplePos x="0" y="0"/>
                <wp:positionH relativeFrom="column">
                  <wp:posOffset>4514850</wp:posOffset>
                </wp:positionH>
                <wp:positionV relativeFrom="paragraph">
                  <wp:posOffset>5349240</wp:posOffset>
                </wp:positionV>
                <wp:extent cx="15049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404620"/>
                        </a:xfrm>
                        <a:prstGeom prst="rect">
                          <a:avLst/>
                        </a:prstGeom>
                        <a:solidFill>
                          <a:srgbClr val="FFFFFF"/>
                        </a:solidFill>
                        <a:ln w="9525">
                          <a:solidFill>
                            <a:schemeClr val="bg1"/>
                          </a:solidFill>
                          <a:miter lim="800000"/>
                          <a:headEnd/>
                          <a:tailEnd/>
                        </a:ln>
                      </wps:spPr>
                      <wps:txbx>
                        <w:txbxContent>
                          <w:p w:rsidR="001615A5" w:rsidRPr="001615A5" w:rsidRDefault="001615A5">
                            <w:pPr>
                              <w:rPr>
                                <w:b/>
                              </w:rPr>
                            </w:pPr>
                            <w:r w:rsidRPr="001615A5">
                              <w:rPr>
                                <w:b/>
                              </w:rP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5.5pt;margin-top:421.2pt;width:11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wyUKgIAAEYEAAAOAAAAZHJzL2Uyb0RvYy54bWysU11v0zAUfUfiP1h+p/lQuq1R02l0FCGN&#10;gbTxAxzHSSwcX2O7Tcqv59rpShlviDxYdu718bnn3Lu+nQZFDsI6Cbqi2SKlRGgOjdRdRb89797d&#10;UOI80w1ToEVFj8LR283bN+vRlCKHHlQjLEEQ7crRVLT33pRJ4ngvBuYWYITGYAt2YB6Ptksay0ZE&#10;H1SSp+lVMoJtjAUunMO/93OQbiJ+2wruv7StE56oiiI3H1cb1zqsyWbNys4y00t+osH+gcXApMZH&#10;z1D3zDOyt/IvqEFyCw5av+AwJNC2kotYA1aTpa+qeeqZEbEWFMeZs0zu/8Hyx8NXS2RT0Ty7pkSz&#10;AU16FpMn72EiedBnNK7EtCeDiX7C3+hzrNWZB+DfHdGw7ZnuxJ21MPaCNcgvCzeTi6szjgsg9fgZ&#10;GnyG7T1EoKm1QxAP5SCIjj4dz94EKjw8uUyL1RJDHGNZkRZXeXQvYeXLdWOd/yhgIGFTUYvmR3h2&#10;eHA+0GHlS0p4zYGSzU4qFQ+2q7fKkgPDRtnFL1bwKk1pMlZ0tcyXswJ/QISeFWeQups1eIUwSI8N&#10;r+RQ0Zs0fHMLBtk+6Ca2o2dSzXtkrPRJxyDdLKKf6unkSw3NERW1MDc2DiJuerA/KRmxqSvqfuyZ&#10;FZSoTxpdWWVFEaYgHorlNUpI7GWkvowwzRGqop6Sebv1cXKiXuYO3dvJqGuweWZy4orNGuU+DVaY&#10;hstzzPo9/ptfAAAA//8DAFBLAwQUAAYACAAAACEAYDtRNOEAAAAMAQAADwAAAGRycy9kb3ducmV2&#10;LnhtbEyPTU+EMBCG7yb+h2ZMvLmFlSAiZaMmevCwm0Wj10LLR2ynhBYW/73jaT3OzJN3nrfYrdaw&#10;RU9+cCgg3kTANDZODdgJ+Hh/ucmA+SBRSeNQC/jRHnbl5UUhc+VOeNRLFTpGIehzKaAPYcw5902v&#10;rfQbN2qkW+smKwONU8fVJE8Ubg3fRlHKrRyQPvRy1M+9br6r2Qp4feL1/lgd6varNcub+bTz/mCF&#10;uL5aHx+ABb2GMwx/+qQOJTnVbkblmRFwF8fUJQjIkm0CjIj7JKNNTWiU3qbAy4L/L1H+AgAA//8D&#10;AFBLAQItABQABgAIAAAAIQC2gziS/gAAAOEBAAATAAAAAAAAAAAAAAAAAAAAAABbQ29udGVudF9U&#10;eXBlc10ueG1sUEsBAi0AFAAGAAgAAAAhADj9If/WAAAAlAEAAAsAAAAAAAAAAAAAAAAALwEAAF9y&#10;ZWxzLy5yZWxzUEsBAi0AFAAGAAgAAAAhAILDDJQqAgAARgQAAA4AAAAAAAAAAAAAAAAALgIAAGRy&#10;cy9lMm9Eb2MueG1sUEsBAi0AFAAGAAgAAAAhAGA7UTThAAAADAEAAA8AAAAAAAAAAAAAAAAAhAQA&#10;AGRycy9kb3ducmV2LnhtbFBLBQYAAAAABAAEAPMAAACSBQAAAAA=&#10;" strokecolor="white [3212]">
                <v:textbox style="mso-fit-shape-to-text:t">
                  <w:txbxContent>
                    <w:p w:rsidR="001615A5" w:rsidRPr="001615A5" w:rsidRDefault="001615A5">
                      <w:pPr>
                        <w:rPr>
                          <w:b/>
                        </w:rPr>
                      </w:pPr>
                      <w:r w:rsidRPr="001615A5">
                        <w:rPr>
                          <w:b/>
                        </w:rPr>
                        <w:t>Figure 3</w:t>
                      </w:r>
                    </w:p>
                  </w:txbxContent>
                </v:textbox>
                <w10:wrap type="square"/>
              </v:shape>
            </w:pict>
          </mc:Fallback>
        </mc:AlternateContent>
      </w:r>
      <w:r>
        <w:rPr>
          <w:rFonts w:asciiTheme="minorHAnsi" w:hAnsiTheme="minorHAnsi" w:cstheme="minorHAnsi"/>
          <w:b/>
          <w:bCs/>
          <w:i/>
          <w:noProof/>
        </w:rPr>
        <w:drawing>
          <wp:inline distT="0" distB="0" distL="0" distR="0">
            <wp:extent cx="3562847" cy="521090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s properties.PNG"/>
                    <pic:cNvPicPr/>
                  </pic:nvPicPr>
                  <pic:blipFill>
                    <a:blip r:embed="rId13">
                      <a:extLst>
                        <a:ext uri="{28A0092B-C50C-407E-A947-70E740481C1C}">
                          <a14:useLocalDpi xmlns:a14="http://schemas.microsoft.com/office/drawing/2010/main" val="0"/>
                        </a:ext>
                      </a:extLst>
                    </a:blip>
                    <a:stretch>
                      <a:fillRect/>
                    </a:stretch>
                  </pic:blipFill>
                  <pic:spPr>
                    <a:xfrm>
                      <a:off x="0" y="0"/>
                      <a:ext cx="3562847" cy="5210902"/>
                    </a:xfrm>
                    <a:prstGeom prst="rect">
                      <a:avLst/>
                    </a:prstGeom>
                  </pic:spPr>
                </pic:pic>
              </a:graphicData>
            </a:graphic>
          </wp:inline>
        </w:drawing>
      </w:r>
    </w:p>
    <w:sectPr w:rsidR="009A0E4A" w:rsidRPr="00A0315E" w:rsidSect="00331927">
      <w:headerReference w:type="default" r:id="rId14"/>
      <w:footerReference w:type="default" r:id="rId15"/>
      <w:footerReference w:type="first" r:id="rId1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55CE" w:rsidRDefault="005C55CE" w:rsidP="00F169C7">
      <w:pPr>
        <w:spacing w:after="0" w:line="240" w:lineRule="auto"/>
      </w:pPr>
      <w:r>
        <w:separator/>
      </w:r>
    </w:p>
  </w:endnote>
  <w:endnote w:type="continuationSeparator" w:id="0">
    <w:p w:rsidR="005C55CE" w:rsidRDefault="005C55CE"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rsidR="00A402D9" w:rsidRDefault="00A402D9" w:rsidP="00DE2339">
        <w:pPr>
          <w:pStyle w:val="Footer"/>
          <w:jc w:val="center"/>
        </w:pPr>
        <w:r>
          <w:fldChar w:fldCharType="begin"/>
        </w:r>
        <w:r>
          <w:instrText xml:space="preserve"> PAGE   \* MERGEFORMAT </w:instrText>
        </w:r>
        <w:r>
          <w:fldChar w:fldCharType="separate"/>
        </w:r>
        <w:r w:rsidR="00A5652E">
          <w:rPr>
            <w:noProof/>
          </w:rPr>
          <w:t>5</w:t>
        </w:r>
        <w:r>
          <w:rPr>
            <w:noProof/>
          </w:rPr>
          <w:fldChar w:fldCharType="end"/>
        </w:r>
      </w:p>
    </w:sdtContent>
  </w:sdt>
  <w:p w:rsidR="00A402D9" w:rsidRDefault="00A402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rsidR="00A402D9" w:rsidRDefault="00A402D9" w:rsidP="00DE2339">
        <w:pPr>
          <w:pStyle w:val="Footer"/>
        </w:pPr>
      </w:p>
      <w:p w:rsidR="00A402D9" w:rsidRDefault="005C55CE" w:rsidP="00DE2339">
        <w:pPr>
          <w:pStyle w:val="Footer"/>
        </w:pPr>
      </w:p>
    </w:sdtContent>
  </w:sdt>
  <w:p w:rsidR="00A402D9" w:rsidRDefault="00A40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55CE" w:rsidRDefault="005C55CE" w:rsidP="00F169C7">
      <w:pPr>
        <w:spacing w:after="0" w:line="240" w:lineRule="auto"/>
      </w:pPr>
      <w:r>
        <w:separator/>
      </w:r>
    </w:p>
  </w:footnote>
  <w:footnote w:type="continuationSeparator" w:id="0">
    <w:p w:rsidR="005C55CE" w:rsidRDefault="005C55CE"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2D9" w:rsidRDefault="00A402D9" w:rsidP="00070012">
    <w:pPr>
      <w:pStyle w:val="Header"/>
      <w:pBdr>
        <w:bottom w:val="single" w:sz="6" w:space="1" w:color="auto"/>
      </w:pBdr>
      <w:shd w:val="clear" w:color="auto" w:fill="EEECE1" w:themeFill="background2"/>
      <w:jc w:val="center"/>
      <w:rPr>
        <w:lang w:val="en-GB"/>
      </w:rPr>
    </w:pPr>
  </w:p>
  <w:p w:rsidR="00A5652E" w:rsidRPr="00F169C7" w:rsidRDefault="00A5652E"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3A8"/>
    <w:rsid w:val="00052BBE"/>
    <w:rsid w:val="000533B5"/>
    <w:rsid w:val="00070012"/>
    <w:rsid w:val="000A119B"/>
    <w:rsid w:val="000D23F4"/>
    <w:rsid w:val="000E3CBD"/>
    <w:rsid w:val="00112765"/>
    <w:rsid w:val="001349A8"/>
    <w:rsid w:val="001615A5"/>
    <w:rsid w:val="00163E6D"/>
    <w:rsid w:val="00194044"/>
    <w:rsid w:val="001B30EF"/>
    <w:rsid w:val="001C790E"/>
    <w:rsid w:val="001D488F"/>
    <w:rsid w:val="001E0B4D"/>
    <w:rsid w:val="001E67D0"/>
    <w:rsid w:val="002073EC"/>
    <w:rsid w:val="002138B0"/>
    <w:rsid w:val="00266C5F"/>
    <w:rsid w:val="00272AF3"/>
    <w:rsid w:val="00287218"/>
    <w:rsid w:val="002C274D"/>
    <w:rsid w:val="002F760C"/>
    <w:rsid w:val="003036B3"/>
    <w:rsid w:val="00303F47"/>
    <w:rsid w:val="00325755"/>
    <w:rsid w:val="00331927"/>
    <w:rsid w:val="00360FE1"/>
    <w:rsid w:val="00364BEB"/>
    <w:rsid w:val="00367D9B"/>
    <w:rsid w:val="003B30A1"/>
    <w:rsid w:val="003E6E99"/>
    <w:rsid w:val="003F23A8"/>
    <w:rsid w:val="003F251F"/>
    <w:rsid w:val="00402E3D"/>
    <w:rsid w:val="00415701"/>
    <w:rsid w:val="004378A9"/>
    <w:rsid w:val="00440245"/>
    <w:rsid w:val="004473A8"/>
    <w:rsid w:val="00462FE8"/>
    <w:rsid w:val="00486660"/>
    <w:rsid w:val="004B3FBD"/>
    <w:rsid w:val="004B6320"/>
    <w:rsid w:val="004C54B4"/>
    <w:rsid w:val="004C64BF"/>
    <w:rsid w:val="004C64F5"/>
    <w:rsid w:val="004D69BD"/>
    <w:rsid w:val="004E63CC"/>
    <w:rsid w:val="004F268E"/>
    <w:rsid w:val="004F3554"/>
    <w:rsid w:val="00502032"/>
    <w:rsid w:val="0050427F"/>
    <w:rsid w:val="00504C67"/>
    <w:rsid w:val="005053D3"/>
    <w:rsid w:val="00510167"/>
    <w:rsid w:val="00511A9A"/>
    <w:rsid w:val="00516284"/>
    <w:rsid w:val="00544139"/>
    <w:rsid w:val="00573822"/>
    <w:rsid w:val="00584AAA"/>
    <w:rsid w:val="00595163"/>
    <w:rsid w:val="005977F6"/>
    <w:rsid w:val="005A1595"/>
    <w:rsid w:val="005C55CE"/>
    <w:rsid w:val="005D683F"/>
    <w:rsid w:val="005E7ECE"/>
    <w:rsid w:val="00613329"/>
    <w:rsid w:val="006215C8"/>
    <w:rsid w:val="00621BF1"/>
    <w:rsid w:val="0062431A"/>
    <w:rsid w:val="00631052"/>
    <w:rsid w:val="00634B99"/>
    <w:rsid w:val="006352DC"/>
    <w:rsid w:val="00642BA2"/>
    <w:rsid w:val="00650A35"/>
    <w:rsid w:val="00661532"/>
    <w:rsid w:val="00666405"/>
    <w:rsid w:val="006A7C16"/>
    <w:rsid w:val="006C54F7"/>
    <w:rsid w:val="00701059"/>
    <w:rsid w:val="00733452"/>
    <w:rsid w:val="00741440"/>
    <w:rsid w:val="00774060"/>
    <w:rsid w:val="00782A72"/>
    <w:rsid w:val="007C58D2"/>
    <w:rsid w:val="008177E0"/>
    <w:rsid w:val="00851A92"/>
    <w:rsid w:val="00852762"/>
    <w:rsid w:val="00867D4C"/>
    <w:rsid w:val="00870065"/>
    <w:rsid w:val="0087451E"/>
    <w:rsid w:val="008B1790"/>
    <w:rsid w:val="008B4D09"/>
    <w:rsid w:val="008B77B1"/>
    <w:rsid w:val="008E17FB"/>
    <w:rsid w:val="008F3117"/>
    <w:rsid w:val="00963736"/>
    <w:rsid w:val="009A0E4A"/>
    <w:rsid w:val="009A5C67"/>
    <w:rsid w:val="009E5786"/>
    <w:rsid w:val="00A0240F"/>
    <w:rsid w:val="00A0315E"/>
    <w:rsid w:val="00A077D5"/>
    <w:rsid w:val="00A22562"/>
    <w:rsid w:val="00A402D9"/>
    <w:rsid w:val="00A5652E"/>
    <w:rsid w:val="00A56970"/>
    <w:rsid w:val="00A7300F"/>
    <w:rsid w:val="00A9692B"/>
    <w:rsid w:val="00AE20F8"/>
    <w:rsid w:val="00B23EC7"/>
    <w:rsid w:val="00B245E2"/>
    <w:rsid w:val="00B273B6"/>
    <w:rsid w:val="00B46409"/>
    <w:rsid w:val="00B5032E"/>
    <w:rsid w:val="00B702C7"/>
    <w:rsid w:val="00B82F95"/>
    <w:rsid w:val="00B8449B"/>
    <w:rsid w:val="00B9663B"/>
    <w:rsid w:val="00BA69E8"/>
    <w:rsid w:val="00BA78BA"/>
    <w:rsid w:val="00BB06E2"/>
    <w:rsid w:val="00BB25A3"/>
    <w:rsid w:val="00BD1EF5"/>
    <w:rsid w:val="00BE43B6"/>
    <w:rsid w:val="00C53E0F"/>
    <w:rsid w:val="00C768C9"/>
    <w:rsid w:val="00CB3A9E"/>
    <w:rsid w:val="00CE0098"/>
    <w:rsid w:val="00CF37F8"/>
    <w:rsid w:val="00D43CD7"/>
    <w:rsid w:val="00D53D56"/>
    <w:rsid w:val="00DA46A6"/>
    <w:rsid w:val="00DC3514"/>
    <w:rsid w:val="00DC5051"/>
    <w:rsid w:val="00DC6DFD"/>
    <w:rsid w:val="00DE02EB"/>
    <w:rsid w:val="00DE2339"/>
    <w:rsid w:val="00DE50D3"/>
    <w:rsid w:val="00DF6CA7"/>
    <w:rsid w:val="00E0097A"/>
    <w:rsid w:val="00E2282A"/>
    <w:rsid w:val="00E40952"/>
    <w:rsid w:val="00E87C4F"/>
    <w:rsid w:val="00E95E02"/>
    <w:rsid w:val="00EA211A"/>
    <w:rsid w:val="00ED04DD"/>
    <w:rsid w:val="00EE5838"/>
    <w:rsid w:val="00F169C7"/>
    <w:rsid w:val="00F2508C"/>
    <w:rsid w:val="00F5292F"/>
    <w:rsid w:val="00F62CF8"/>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D7C0B"/>
  <w15:docId w15:val="{0F52DDF3-AD93-489B-A6BC-E715D35D7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UnresolvedMention">
    <w:name w:val="Unresolved Mention"/>
    <w:basedOn w:val="DefaultParagraphFont"/>
    <w:uiPriority w:val="99"/>
    <w:semiHidden/>
    <w:unhideWhenUsed/>
    <w:rsid w:val="004402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craigjee@cmail.carleton.ca"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211A8D"/>
    <w:rsid w:val="00325852"/>
    <w:rsid w:val="003F5DFD"/>
    <w:rsid w:val="00443E37"/>
    <w:rsid w:val="006010E3"/>
    <w:rsid w:val="007856D4"/>
    <w:rsid w:val="00843A50"/>
    <w:rsid w:val="009610CA"/>
    <w:rsid w:val="0097571C"/>
    <w:rsid w:val="00B7089D"/>
    <w:rsid w:val="00C0678A"/>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10CA"/>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9F781E6B-C9C6-44EF-8750-E9093C358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5</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Jewel Tauro</cp:lastModifiedBy>
  <cp:revision>2</cp:revision>
  <dcterms:created xsi:type="dcterms:W3CDTF">2017-12-07T03:12:00Z</dcterms:created>
  <dcterms:modified xsi:type="dcterms:W3CDTF">2017-12-07T03:12:00Z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