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710A" w:rsidRDefault="00C80768" w:rsidP="00C80768">
      <w:pPr>
        <w:jc w:val="center"/>
        <w:rPr>
          <w:u w:val="single"/>
        </w:rPr>
      </w:pPr>
      <w:r>
        <w:rPr>
          <w:u w:val="single"/>
        </w:rPr>
        <w:t>LAWS 2202</w:t>
      </w:r>
    </w:p>
    <w:p w:rsidR="00C80768" w:rsidRDefault="00C80768" w:rsidP="00C80768">
      <w:pPr>
        <w:jc w:val="center"/>
        <w:rPr>
          <w:u w:val="single"/>
        </w:rPr>
      </w:pPr>
      <w:r>
        <w:rPr>
          <w:u w:val="single"/>
        </w:rPr>
        <w:t>Week 9</w:t>
      </w:r>
    </w:p>
    <w:p w:rsidR="00C80768" w:rsidRDefault="00C80768" w:rsidP="00C80768">
      <w:r>
        <w:t>Fiduciary obligations</w:t>
      </w:r>
    </w:p>
    <w:p w:rsidR="00C80768" w:rsidRDefault="00C80768" w:rsidP="00C80768">
      <w:pPr>
        <w:pStyle w:val="ListParagraph"/>
        <w:numPr>
          <w:ilvl w:val="0"/>
          <w:numId w:val="1"/>
        </w:numPr>
      </w:pPr>
      <w:r>
        <w:t>Conceptual Overview</w:t>
      </w:r>
    </w:p>
    <w:p w:rsidR="00C80768" w:rsidRDefault="00C80768" w:rsidP="00C80768">
      <w:pPr>
        <w:pStyle w:val="ListParagraph"/>
        <w:numPr>
          <w:ilvl w:val="1"/>
          <w:numId w:val="1"/>
        </w:numPr>
      </w:pPr>
      <w:r>
        <w:t>A mix of contract, tort and unjust enrichment</w:t>
      </w:r>
    </w:p>
    <w:p w:rsidR="00C80768" w:rsidRDefault="00C80768" w:rsidP="00C80768">
      <w:pPr>
        <w:pStyle w:val="ListParagraph"/>
        <w:numPr>
          <w:ilvl w:val="2"/>
          <w:numId w:val="1"/>
        </w:numPr>
      </w:pPr>
      <w:r>
        <w:t>Not its own thing, but not the same as any of the others</w:t>
      </w:r>
    </w:p>
    <w:p w:rsidR="00C80768" w:rsidRDefault="00C80768" w:rsidP="00C80768">
      <w:pPr>
        <w:pStyle w:val="ListParagraph"/>
        <w:numPr>
          <w:ilvl w:val="1"/>
          <w:numId w:val="1"/>
        </w:numPr>
      </w:pPr>
      <w:r>
        <w:t>Trust, reliance, and loyalty are found in certain types of relationships, or arise in specific circumstances</w:t>
      </w:r>
    </w:p>
    <w:p w:rsidR="00C80768" w:rsidRDefault="00C80768" w:rsidP="00C80768">
      <w:pPr>
        <w:pStyle w:val="ListParagraph"/>
        <w:numPr>
          <w:ilvl w:val="2"/>
          <w:numId w:val="1"/>
        </w:numPr>
      </w:pPr>
      <w:r>
        <w:t xml:space="preserve">The relationship between CEO’s and their companies is an example </w:t>
      </w:r>
    </w:p>
    <w:p w:rsidR="00C80768" w:rsidRDefault="00C80768" w:rsidP="00C80768">
      <w:pPr>
        <w:pStyle w:val="ListParagraph"/>
        <w:numPr>
          <w:ilvl w:val="1"/>
          <w:numId w:val="1"/>
        </w:numPr>
      </w:pPr>
      <w:r>
        <w:t xml:space="preserve">Fiduciary duties and their breaches can touch on a wide array of elements, including: </w:t>
      </w:r>
      <w:r>
        <w:t>reliance, property rights, contractual obligations, civil wrongs, unjust enrichment, and broader questions of public policy.</w:t>
      </w:r>
    </w:p>
    <w:p w:rsidR="00C80768" w:rsidRDefault="00C80768" w:rsidP="00C80768">
      <w:pPr>
        <w:pStyle w:val="ListParagraph"/>
        <w:numPr>
          <w:ilvl w:val="0"/>
          <w:numId w:val="1"/>
        </w:numPr>
      </w:pPr>
      <w:r>
        <w:t xml:space="preserve">Canadian Aero Service Ltd. v O’Malley </w:t>
      </w:r>
    </w:p>
    <w:p w:rsidR="00C80768" w:rsidRDefault="00DE586A" w:rsidP="00C80768">
      <w:pPr>
        <w:pStyle w:val="ListParagraph"/>
        <w:numPr>
          <w:ilvl w:val="1"/>
          <w:numId w:val="1"/>
        </w:numPr>
      </w:pPr>
      <w:r>
        <w:t xml:space="preserve">There was a breach found in the fiduciary obligations of O’Malley and his partner, and the Court found that </w:t>
      </w:r>
      <w:proofErr w:type="spellStart"/>
      <w:r>
        <w:t>Canaero</w:t>
      </w:r>
      <w:proofErr w:type="spellEnd"/>
      <w:r>
        <w:t xml:space="preserve"> could legally hold the accountable for this breach </w:t>
      </w:r>
    </w:p>
    <w:p w:rsidR="00DE586A" w:rsidRDefault="00DE586A" w:rsidP="00C80768">
      <w:pPr>
        <w:pStyle w:val="ListParagraph"/>
        <w:numPr>
          <w:ilvl w:val="1"/>
          <w:numId w:val="1"/>
        </w:numPr>
      </w:pPr>
      <w:r>
        <w:t>The test of agent v servant is used to determine position of authorities, which produce fiduciary obligations</w:t>
      </w:r>
    </w:p>
    <w:p w:rsidR="00DE586A" w:rsidRDefault="00DE586A" w:rsidP="00C80768">
      <w:pPr>
        <w:pStyle w:val="ListParagraph"/>
        <w:numPr>
          <w:ilvl w:val="1"/>
          <w:numId w:val="1"/>
        </w:numPr>
      </w:pPr>
      <w:r>
        <w:t>This ruling was made in a case by case basis, and did not set out a precedent</w:t>
      </w:r>
    </w:p>
    <w:p w:rsidR="00DE586A" w:rsidRDefault="00DE586A" w:rsidP="00DE586A">
      <w:pPr>
        <w:pStyle w:val="ListParagraph"/>
        <w:numPr>
          <w:ilvl w:val="2"/>
          <w:numId w:val="1"/>
        </w:numPr>
      </w:pPr>
      <w:r>
        <w:t xml:space="preserve">Fiduciary obligations and relationships have to be determined case by case </w:t>
      </w:r>
    </w:p>
    <w:p w:rsidR="00DE586A" w:rsidRDefault="00DE586A" w:rsidP="00DE586A">
      <w:pPr>
        <w:pStyle w:val="ListParagraph"/>
        <w:numPr>
          <w:ilvl w:val="1"/>
          <w:numId w:val="1"/>
        </w:numPr>
      </w:pPr>
      <w:r>
        <w:t>Court also provided the caveat that such duties might not always survive a resignation, but rather that situations must be considered on the basis of a wide range of factors, including:</w:t>
      </w:r>
    </w:p>
    <w:p w:rsidR="00DE586A" w:rsidRDefault="00DE586A" w:rsidP="00DE586A">
      <w:pPr>
        <w:pStyle w:val="ListParagraph"/>
        <w:numPr>
          <w:ilvl w:val="2"/>
          <w:numId w:val="1"/>
        </w:numPr>
        <w:rPr>
          <w:b/>
        </w:rPr>
      </w:pPr>
      <w:r>
        <w:t xml:space="preserve"> “…</w:t>
      </w:r>
      <w:r w:rsidRPr="00DE586A">
        <w:rPr>
          <w:b/>
        </w:rPr>
        <w:t>position</w:t>
      </w:r>
      <w:r>
        <w:t xml:space="preserve"> of the office held, </w:t>
      </w:r>
      <w:r w:rsidRPr="00DE586A">
        <w:rPr>
          <w:b/>
        </w:rPr>
        <w:t>the nature of the corporate opportunity</w:t>
      </w:r>
      <w:r>
        <w:t xml:space="preserve">, its ripeness, its </w:t>
      </w:r>
      <w:proofErr w:type="spellStart"/>
      <w:r w:rsidRPr="00DE586A">
        <w:rPr>
          <w:b/>
        </w:rPr>
        <w:t>specificness</w:t>
      </w:r>
      <w:proofErr w:type="spellEnd"/>
      <w:r w:rsidRPr="00DE586A">
        <w:rPr>
          <w:b/>
        </w:rPr>
        <w:t xml:space="preserve"> </w:t>
      </w:r>
      <w:r>
        <w:t xml:space="preserve">and the director’s or managerial officer’s relation to it, </w:t>
      </w:r>
      <w:r w:rsidRPr="00DE586A">
        <w:rPr>
          <w:b/>
        </w:rPr>
        <w:t>the amount of knowledge possessed</w:t>
      </w:r>
      <w:r>
        <w:t xml:space="preserve">, the </w:t>
      </w:r>
      <w:r w:rsidRPr="00DE586A">
        <w:rPr>
          <w:b/>
        </w:rPr>
        <w:t>circumstances in which it was obtained and whether it was special, or indeed, even private</w:t>
      </w:r>
      <w:r>
        <w:t xml:space="preserve">, the </w:t>
      </w:r>
      <w:r w:rsidRPr="00DE586A">
        <w:rPr>
          <w:b/>
        </w:rPr>
        <w:t>factor of time</w:t>
      </w:r>
      <w:r>
        <w:t xml:space="preserve"> in the continuation of the fiduciary duty where the alleged breach occurs after termination of the relationship with the company, </w:t>
      </w:r>
      <w:r w:rsidRPr="00DE586A">
        <w:rPr>
          <w:b/>
        </w:rPr>
        <w:t>and the circumstances under which the relationship was terminated…</w:t>
      </w:r>
    </w:p>
    <w:p w:rsidR="00DE586A" w:rsidRPr="00DE586A" w:rsidRDefault="00DE586A" w:rsidP="00DE586A">
      <w:pPr>
        <w:pStyle w:val="ListParagraph"/>
        <w:numPr>
          <w:ilvl w:val="0"/>
          <w:numId w:val="1"/>
        </w:numPr>
        <w:rPr>
          <w:b/>
        </w:rPr>
      </w:pPr>
      <w:r>
        <w:t>Frame v Smith</w:t>
      </w:r>
    </w:p>
    <w:p w:rsidR="00DE586A" w:rsidRDefault="00DE586A" w:rsidP="00DE586A">
      <w:pPr>
        <w:pStyle w:val="ListParagraph"/>
        <w:numPr>
          <w:ilvl w:val="1"/>
          <w:numId w:val="1"/>
        </w:numPr>
      </w:pPr>
      <w:r>
        <w:t xml:space="preserve">Can fiduciary relationship be brought out of the normal </w:t>
      </w:r>
      <w:r w:rsidR="000E1503">
        <w:t>circumstances it is found in?</w:t>
      </w:r>
    </w:p>
    <w:p w:rsidR="000E1503" w:rsidRDefault="000E1503" w:rsidP="00DE586A">
      <w:pPr>
        <w:pStyle w:val="ListParagraph"/>
        <w:numPr>
          <w:ilvl w:val="1"/>
          <w:numId w:val="1"/>
        </w:numPr>
      </w:pPr>
      <w:r>
        <w:t>The court did not want to create a fiduciary relationship in this case</w:t>
      </w:r>
    </w:p>
    <w:p w:rsidR="000E1503" w:rsidRDefault="000E1503" w:rsidP="00DE586A">
      <w:pPr>
        <w:pStyle w:val="ListParagraph"/>
        <w:numPr>
          <w:ilvl w:val="1"/>
          <w:numId w:val="1"/>
        </w:numPr>
      </w:pPr>
      <w:r>
        <w:t>Did not want to create a new tort because they was already Family Law as a method to protect rights</w:t>
      </w:r>
    </w:p>
    <w:p w:rsidR="000E1503" w:rsidRDefault="000E1503" w:rsidP="00DE586A">
      <w:pPr>
        <w:pStyle w:val="ListParagraph"/>
        <w:numPr>
          <w:ilvl w:val="1"/>
          <w:numId w:val="1"/>
        </w:numPr>
      </w:pPr>
      <w:r>
        <w:t>Furthermore, anything the court did would go against the best case for the children</w:t>
      </w:r>
    </w:p>
    <w:p w:rsidR="000E1503" w:rsidRDefault="000E1503" w:rsidP="00DE586A">
      <w:pPr>
        <w:pStyle w:val="ListParagraph"/>
        <w:numPr>
          <w:ilvl w:val="1"/>
          <w:numId w:val="1"/>
        </w:numPr>
      </w:pPr>
      <w:r>
        <w:t>The dissenting judgement outlined three characteristics present in all fiduciary obligations</w:t>
      </w:r>
    </w:p>
    <w:p w:rsidR="000E1503" w:rsidRDefault="000E1503" w:rsidP="000E1503">
      <w:pPr>
        <w:pStyle w:val="ListParagraph"/>
        <w:numPr>
          <w:ilvl w:val="2"/>
          <w:numId w:val="1"/>
        </w:numPr>
      </w:pPr>
      <w:r>
        <w:t>Sco</w:t>
      </w:r>
      <w:r>
        <w:t xml:space="preserve">pe for the exercise of power; </w:t>
      </w:r>
    </w:p>
    <w:p w:rsidR="000E1503" w:rsidRDefault="000E1503" w:rsidP="000E1503">
      <w:pPr>
        <w:pStyle w:val="ListParagraph"/>
        <w:numPr>
          <w:ilvl w:val="2"/>
          <w:numId w:val="1"/>
        </w:numPr>
      </w:pPr>
      <w:r>
        <w:t>Unilateral exercise of said power can affect the other party’s lega</w:t>
      </w:r>
      <w:r>
        <w:t xml:space="preserve">l or practical interests; and </w:t>
      </w:r>
    </w:p>
    <w:p w:rsidR="000E1503" w:rsidRDefault="000E1503" w:rsidP="000E1503">
      <w:pPr>
        <w:pStyle w:val="ListParagraph"/>
        <w:numPr>
          <w:ilvl w:val="2"/>
          <w:numId w:val="1"/>
        </w:numPr>
      </w:pPr>
      <w:r>
        <w:t>The other party is ‘particularly vulnerable’ or reliant on the fiduciary who holds said power.</w:t>
      </w:r>
    </w:p>
    <w:p w:rsidR="000E1503" w:rsidRDefault="000E1503" w:rsidP="000E1503">
      <w:pPr>
        <w:pStyle w:val="ListParagraph"/>
        <w:numPr>
          <w:ilvl w:val="1"/>
          <w:numId w:val="1"/>
        </w:numPr>
      </w:pPr>
      <w:r>
        <w:lastRenderedPageBreak/>
        <w:t>Claimed that there is sufficient flexibility in fiduciary obligation that it could apply to this case</w:t>
      </w:r>
    </w:p>
    <w:p w:rsidR="000E1503" w:rsidRDefault="000E1503" w:rsidP="000E1503">
      <w:pPr>
        <w:pStyle w:val="ListParagraph"/>
        <w:numPr>
          <w:ilvl w:val="2"/>
          <w:numId w:val="1"/>
        </w:numPr>
      </w:pPr>
      <w:r>
        <w:t>Particularly in this case, where the relationship is so fractured, that any action will be to the benefit of the children</w:t>
      </w:r>
    </w:p>
    <w:p w:rsidR="000E1503" w:rsidRDefault="00F6761C" w:rsidP="000E1503">
      <w:pPr>
        <w:pStyle w:val="ListParagraph"/>
        <w:numPr>
          <w:ilvl w:val="1"/>
          <w:numId w:val="1"/>
        </w:numPr>
      </w:pPr>
      <w:r>
        <w:t>In terms of the majority ruling that the application of tort or fiduciary obligation to family law in fear of doing violence to family law, the dissenting judge says that while legal rights must be considered, there are practical considerations that the fiduciary obligations can address</w:t>
      </w:r>
    </w:p>
    <w:p w:rsidR="00F6761C" w:rsidRPr="00DE586A" w:rsidRDefault="00F6761C" w:rsidP="005D00F7">
      <w:pPr>
        <w:pStyle w:val="ListParagraph"/>
        <w:numPr>
          <w:ilvl w:val="0"/>
          <w:numId w:val="1"/>
        </w:numPr>
      </w:pPr>
      <w:r>
        <w:t xml:space="preserve">Lac Minerals Ltd. v International </w:t>
      </w:r>
      <w:r w:rsidR="005D00F7">
        <w:t>Corona Resources Ltd.</w:t>
      </w:r>
      <w:bookmarkStart w:id="0" w:name="_GoBack"/>
      <w:bookmarkEnd w:id="0"/>
    </w:p>
    <w:p w:rsidR="00C80768" w:rsidRPr="00DE586A" w:rsidRDefault="00C80768" w:rsidP="00C80768"/>
    <w:sectPr w:rsidR="00C80768" w:rsidRPr="00DE586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01D58AE"/>
    <w:multiLevelType w:val="hybridMultilevel"/>
    <w:tmpl w:val="8E085E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578F4607"/>
    <w:multiLevelType w:val="hybridMultilevel"/>
    <w:tmpl w:val="9E74415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0768"/>
    <w:rsid w:val="000E1503"/>
    <w:rsid w:val="005D00F7"/>
    <w:rsid w:val="007A097C"/>
    <w:rsid w:val="00B24716"/>
    <w:rsid w:val="00C80768"/>
    <w:rsid w:val="00DE586A"/>
    <w:rsid w:val="00EF7C20"/>
    <w:rsid w:val="00F6761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BB04FC-81E3-407C-AD23-34CBC63EA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07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206</TotalTime>
  <Pages>2</Pages>
  <Words>441</Words>
  <Characters>2518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 Dolegowski</dc:creator>
  <cp:keywords/>
  <dc:description/>
  <cp:lastModifiedBy>Jeff Dolegowski</cp:lastModifiedBy>
  <cp:revision>1</cp:revision>
  <dcterms:created xsi:type="dcterms:W3CDTF">2015-11-20T13:17:00Z</dcterms:created>
  <dcterms:modified xsi:type="dcterms:W3CDTF">2015-11-23T04:23:00Z</dcterms:modified>
</cp:coreProperties>
</file>