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29F9" w:rsidRDefault="000848BE" w:rsidP="000848BE">
      <w:pPr>
        <w:jc w:val="center"/>
        <w:rPr>
          <w:u w:val="single"/>
        </w:rPr>
      </w:pPr>
      <w:r>
        <w:rPr>
          <w:u w:val="single"/>
        </w:rPr>
        <w:t>LAWS 2202</w:t>
      </w:r>
    </w:p>
    <w:p w:rsidR="000848BE" w:rsidRDefault="000848BE" w:rsidP="000848BE">
      <w:pPr>
        <w:jc w:val="center"/>
        <w:rPr>
          <w:u w:val="single"/>
        </w:rPr>
      </w:pPr>
      <w:r>
        <w:rPr>
          <w:u w:val="single"/>
        </w:rPr>
        <w:t>Week 9</w:t>
      </w:r>
    </w:p>
    <w:p w:rsidR="00184C8C" w:rsidRPr="00184C8C" w:rsidRDefault="00184C8C" w:rsidP="00184C8C">
      <w:r>
        <w:t>Trust &amp; Constructive Trust</w:t>
      </w:r>
    </w:p>
    <w:p w:rsidR="000848BE" w:rsidRDefault="00184C8C" w:rsidP="00184C8C">
      <w:pPr>
        <w:pStyle w:val="ListParagraph"/>
        <w:numPr>
          <w:ilvl w:val="0"/>
          <w:numId w:val="1"/>
        </w:numPr>
      </w:pPr>
      <w:r>
        <w:t xml:space="preserve">Three fold test to establish unjust enrichment </w:t>
      </w:r>
    </w:p>
    <w:p w:rsidR="00184C8C" w:rsidRDefault="00184C8C" w:rsidP="00184C8C">
      <w:pPr>
        <w:pStyle w:val="ListParagraph"/>
        <w:numPr>
          <w:ilvl w:val="1"/>
          <w:numId w:val="1"/>
        </w:numPr>
      </w:pPr>
      <w:r>
        <w:t>An enrichment of the defendant</w:t>
      </w:r>
    </w:p>
    <w:p w:rsidR="00184C8C" w:rsidRDefault="00184C8C" w:rsidP="00184C8C">
      <w:pPr>
        <w:pStyle w:val="ListParagraph"/>
        <w:numPr>
          <w:ilvl w:val="1"/>
          <w:numId w:val="1"/>
        </w:numPr>
      </w:pPr>
      <w:r>
        <w:t>A corresponding depravation of the complainant</w:t>
      </w:r>
    </w:p>
    <w:p w:rsidR="00184C8C" w:rsidRDefault="00184C8C" w:rsidP="00184C8C">
      <w:pPr>
        <w:pStyle w:val="ListParagraph"/>
        <w:numPr>
          <w:ilvl w:val="1"/>
          <w:numId w:val="1"/>
        </w:numPr>
      </w:pPr>
      <w:r>
        <w:t>An absence of juristic reason for the enrichment</w:t>
      </w:r>
    </w:p>
    <w:p w:rsidR="00184C8C" w:rsidRDefault="00184C8C" w:rsidP="00184C8C">
      <w:pPr>
        <w:pStyle w:val="ListParagraph"/>
        <w:numPr>
          <w:ilvl w:val="0"/>
          <w:numId w:val="1"/>
        </w:numPr>
      </w:pPr>
      <w:r>
        <w:t>A protective trust is the holding of money or property for an individual under the title of another individual</w:t>
      </w:r>
    </w:p>
    <w:p w:rsidR="00184C8C" w:rsidRDefault="00184C8C" w:rsidP="00184C8C">
      <w:pPr>
        <w:pStyle w:val="ListParagraph"/>
        <w:numPr>
          <w:ilvl w:val="1"/>
          <w:numId w:val="1"/>
        </w:numPr>
      </w:pPr>
      <w:r>
        <w:t>Someone holds something for someone else</w:t>
      </w:r>
    </w:p>
    <w:p w:rsidR="00184C8C" w:rsidRDefault="00184C8C" w:rsidP="00184C8C">
      <w:pPr>
        <w:pStyle w:val="ListParagraph"/>
        <w:numPr>
          <w:ilvl w:val="0"/>
          <w:numId w:val="1"/>
        </w:numPr>
      </w:pPr>
      <w:r>
        <w:t>Common applications</w:t>
      </w:r>
    </w:p>
    <w:p w:rsidR="00184C8C" w:rsidRDefault="00184C8C" w:rsidP="00184C8C">
      <w:pPr>
        <w:pStyle w:val="ListParagraph"/>
        <w:numPr>
          <w:ilvl w:val="1"/>
          <w:numId w:val="1"/>
        </w:numPr>
      </w:pPr>
      <w:r>
        <w:t xml:space="preserve">Inheritance, pension plans, etc. </w:t>
      </w:r>
    </w:p>
    <w:p w:rsidR="00184C8C" w:rsidRDefault="00184C8C" w:rsidP="00184C8C">
      <w:pPr>
        <w:pStyle w:val="ListParagraph"/>
        <w:numPr>
          <w:ilvl w:val="1"/>
          <w:numId w:val="1"/>
        </w:numPr>
      </w:pPr>
      <w:r>
        <w:t>Public trust (government holding land and money in trust for aboriginal people)</w:t>
      </w:r>
    </w:p>
    <w:p w:rsidR="00184C8C" w:rsidRDefault="00184C8C" w:rsidP="00184C8C">
      <w:pPr>
        <w:pStyle w:val="ListParagraph"/>
        <w:numPr>
          <w:ilvl w:val="0"/>
          <w:numId w:val="1"/>
        </w:numPr>
      </w:pPr>
      <w:r>
        <w:t xml:space="preserve">Public Trust Doctrine </w:t>
      </w:r>
    </w:p>
    <w:p w:rsidR="00184C8C" w:rsidRDefault="00184C8C" w:rsidP="00184C8C">
      <w:pPr>
        <w:pStyle w:val="ListParagraph"/>
        <w:numPr>
          <w:ilvl w:val="1"/>
          <w:numId w:val="1"/>
        </w:numPr>
      </w:pPr>
      <w:r>
        <w:t>Hawaii used public trust as a way to protect the land from developers</w:t>
      </w:r>
    </w:p>
    <w:p w:rsidR="00184C8C" w:rsidRDefault="00184C8C" w:rsidP="00184C8C">
      <w:pPr>
        <w:pStyle w:val="ListParagraph"/>
        <w:numPr>
          <w:ilvl w:val="2"/>
          <w:numId w:val="1"/>
        </w:numPr>
      </w:pPr>
      <w:r>
        <w:t>Took then land of the coastline and put it in trust, not for one person, but for all people</w:t>
      </w:r>
    </w:p>
    <w:p w:rsidR="00184C8C" w:rsidRDefault="00184C8C" w:rsidP="00184C8C">
      <w:pPr>
        <w:pStyle w:val="ListParagraph"/>
        <w:numPr>
          <w:ilvl w:val="2"/>
          <w:numId w:val="1"/>
        </w:numPr>
      </w:pPr>
      <w:r>
        <w:t xml:space="preserve">Ensured that a private company cannot go in and use the land </w:t>
      </w:r>
    </w:p>
    <w:p w:rsidR="00184C8C" w:rsidRDefault="00184C8C" w:rsidP="00184C8C">
      <w:pPr>
        <w:pStyle w:val="ListParagraph"/>
        <w:numPr>
          <w:ilvl w:val="2"/>
          <w:numId w:val="1"/>
        </w:numPr>
      </w:pPr>
      <w:r>
        <w:t>The Supreme Court of Hawaii has held, under a public trust doctrine, “…the right of the people to have the waters protected for their use [which] demands adequate provision for traditional and customary Hawaiian rights, wildlife, maintenance of ecological balance and scenic beauty, and the preservation and enhancement of the waters…”</w:t>
      </w:r>
    </w:p>
    <w:p w:rsidR="007A2540" w:rsidRDefault="007A2540" w:rsidP="007A2540">
      <w:pPr>
        <w:pStyle w:val="ListParagraph"/>
        <w:numPr>
          <w:ilvl w:val="0"/>
          <w:numId w:val="1"/>
        </w:numPr>
      </w:pPr>
      <w:r>
        <w:t>In contrast to ‘expressly created trust’ some trusts are formed as a consequence (innate or imposed) of a situation, action or intention</w:t>
      </w:r>
    </w:p>
    <w:p w:rsidR="007A2540" w:rsidRDefault="007A2540" w:rsidP="007A2540">
      <w:pPr>
        <w:pStyle w:val="ListParagraph"/>
        <w:numPr>
          <w:ilvl w:val="1"/>
          <w:numId w:val="1"/>
        </w:numPr>
      </w:pPr>
      <w:r>
        <w:t>Resulting trusts</w:t>
      </w:r>
    </w:p>
    <w:p w:rsidR="007A2540" w:rsidRDefault="007A2540" w:rsidP="007A2540">
      <w:pPr>
        <w:pStyle w:val="ListParagraph"/>
        <w:numPr>
          <w:ilvl w:val="2"/>
          <w:numId w:val="1"/>
        </w:numPr>
      </w:pPr>
      <w:r>
        <w:t>These are trusts that arise under specific conditions, resulting from the actions or intentions of parties.</w:t>
      </w:r>
    </w:p>
    <w:p w:rsidR="007A2540" w:rsidRDefault="007A2540" w:rsidP="007A2540">
      <w:pPr>
        <w:pStyle w:val="ListParagraph"/>
        <w:numPr>
          <w:ilvl w:val="1"/>
          <w:numId w:val="1"/>
        </w:numPr>
      </w:pPr>
      <w:r>
        <w:t>Constructive trusts</w:t>
      </w:r>
    </w:p>
    <w:p w:rsidR="007A2540" w:rsidRDefault="007A2540" w:rsidP="007A2540">
      <w:pPr>
        <w:pStyle w:val="ListParagraph"/>
        <w:numPr>
          <w:ilvl w:val="2"/>
          <w:numId w:val="1"/>
        </w:numPr>
      </w:pPr>
      <w:r>
        <w:t>These are trusts that arise under specific conditions, resulting from the actions or intentions of parties.</w:t>
      </w:r>
    </w:p>
    <w:p w:rsidR="007A2540" w:rsidRDefault="007A2540" w:rsidP="007A2540">
      <w:pPr>
        <w:pStyle w:val="ListParagraph"/>
        <w:numPr>
          <w:ilvl w:val="0"/>
          <w:numId w:val="1"/>
        </w:numPr>
      </w:pPr>
      <w:r>
        <w:t xml:space="preserve">Murdoch v Murdoch </w:t>
      </w:r>
    </w:p>
    <w:p w:rsidR="00A87763" w:rsidRDefault="007A2540" w:rsidP="007A2540">
      <w:pPr>
        <w:pStyle w:val="ListParagraph"/>
        <w:numPr>
          <w:ilvl w:val="1"/>
          <w:numId w:val="1"/>
        </w:numPr>
      </w:pPr>
      <w:r>
        <w:t xml:space="preserve">The SCC upheld the original trial judge’s rebuttal of the claim that Mrs. Murdoch directly contributed financially to the purchase of properties </w:t>
      </w:r>
    </w:p>
    <w:p w:rsidR="00A87763" w:rsidRDefault="007A2540" w:rsidP="007A2540">
      <w:pPr>
        <w:pStyle w:val="ListParagraph"/>
        <w:numPr>
          <w:ilvl w:val="1"/>
          <w:numId w:val="1"/>
        </w:numPr>
      </w:pPr>
      <w:r>
        <w:t>The SCC also rejected Mrs. Murdoch’s claim that “…claim could be founded, apart from financial contribution, on the work performed by the appellant in connection with her hu</w:t>
      </w:r>
      <w:r w:rsidR="00A87763">
        <w:t xml:space="preserve">sband’s ranching activities.” </w:t>
      </w:r>
    </w:p>
    <w:p w:rsidR="007A2540" w:rsidRDefault="007A2540" w:rsidP="007A2540">
      <w:pPr>
        <w:pStyle w:val="ListParagraph"/>
        <w:numPr>
          <w:ilvl w:val="1"/>
          <w:numId w:val="1"/>
        </w:numPr>
      </w:pPr>
      <w:r>
        <w:t>Mrs. Murdoch’s appeal was rejected, and she received no interests in the properties acquired by her husband during their 25 years of marriage.</w:t>
      </w:r>
    </w:p>
    <w:p w:rsidR="00A87763" w:rsidRDefault="00A87763" w:rsidP="007A2540">
      <w:pPr>
        <w:pStyle w:val="ListParagraph"/>
        <w:numPr>
          <w:ilvl w:val="1"/>
          <w:numId w:val="1"/>
        </w:numPr>
      </w:pPr>
      <w:r>
        <w:t xml:space="preserve">The land wasn’t in her name, and she was only doing what a “good ranchers wife” would do and there was no supporting evidence to support her claim </w:t>
      </w:r>
    </w:p>
    <w:p w:rsidR="00A87763" w:rsidRDefault="00A87763" w:rsidP="00A87763">
      <w:pPr>
        <w:pStyle w:val="ListParagraph"/>
        <w:numPr>
          <w:ilvl w:val="1"/>
          <w:numId w:val="1"/>
        </w:numPr>
      </w:pPr>
      <w:r>
        <w:t>The dissenting opinion was important in this case</w:t>
      </w:r>
    </w:p>
    <w:p w:rsidR="00A87763" w:rsidRDefault="00A87763" w:rsidP="00A87763">
      <w:pPr>
        <w:pStyle w:val="ListParagraph"/>
        <w:numPr>
          <w:ilvl w:val="0"/>
          <w:numId w:val="1"/>
        </w:numPr>
      </w:pPr>
      <w:r>
        <w:lastRenderedPageBreak/>
        <w:t xml:space="preserve">Murdoch dissenting opinion </w:t>
      </w:r>
    </w:p>
    <w:p w:rsidR="00A87763" w:rsidRDefault="00A87763" w:rsidP="00A87763">
      <w:pPr>
        <w:pStyle w:val="ListParagraph"/>
        <w:numPr>
          <w:ilvl w:val="1"/>
          <w:numId w:val="1"/>
        </w:numPr>
      </w:pPr>
      <w:r>
        <w:t xml:space="preserve">Justice </w:t>
      </w:r>
      <w:proofErr w:type="spellStart"/>
      <w:r>
        <w:t>Laskin</w:t>
      </w:r>
      <w:proofErr w:type="spellEnd"/>
      <w:r>
        <w:t xml:space="preserve"> argued that “In making a substantial contribution of physical labour, as well as a financial contribution, to the acquisition of the successive properties culminating in the acquisition of the Brockway land, the wife had established a right to an interest which it would be inequitable to deny and which, if denied, would result in the unjust enrichment of her husband.”</w:t>
      </w:r>
    </w:p>
    <w:p w:rsidR="0038079F" w:rsidRDefault="00A87763" w:rsidP="0038079F">
      <w:pPr>
        <w:pStyle w:val="ListParagraph"/>
        <w:numPr>
          <w:ilvl w:val="1"/>
          <w:numId w:val="1"/>
        </w:numPr>
      </w:pPr>
      <w:r>
        <w:t>He ultimately held that “Having regard to what each put into the various ventures in labour and money, beginning with their hiring out as a couple working for wages, a declaration should be made that the wife is beneficially entitled to an interest in the Brockway property and that the husband is under an obligation as a constructive trustee to convey that interest to her.”</w:t>
      </w:r>
    </w:p>
    <w:p w:rsidR="0038079F" w:rsidRDefault="0038079F" w:rsidP="0038079F">
      <w:pPr>
        <w:pStyle w:val="ListParagraph"/>
        <w:numPr>
          <w:ilvl w:val="0"/>
          <w:numId w:val="1"/>
        </w:numPr>
      </w:pPr>
      <w:proofErr w:type="spellStart"/>
      <w:r>
        <w:t>Rathwell</w:t>
      </w:r>
      <w:proofErr w:type="spellEnd"/>
      <w:r>
        <w:t xml:space="preserve"> v </w:t>
      </w:r>
      <w:proofErr w:type="spellStart"/>
      <w:r>
        <w:t>Rathwell</w:t>
      </w:r>
      <w:proofErr w:type="spellEnd"/>
      <w:r>
        <w:t xml:space="preserve"> </w:t>
      </w:r>
    </w:p>
    <w:p w:rsidR="0038079F" w:rsidRDefault="0038079F" w:rsidP="0038079F">
      <w:pPr>
        <w:pStyle w:val="ListParagraph"/>
        <w:numPr>
          <w:ilvl w:val="1"/>
          <w:numId w:val="1"/>
        </w:numPr>
      </w:pPr>
      <w:r>
        <w:t>Outlined the difference of a resulting trust and constructive trust</w:t>
      </w:r>
    </w:p>
    <w:p w:rsidR="0038079F" w:rsidRDefault="0038079F" w:rsidP="0038079F">
      <w:pPr>
        <w:pStyle w:val="ListParagraph"/>
        <w:numPr>
          <w:ilvl w:val="1"/>
          <w:numId w:val="1"/>
        </w:numPr>
      </w:pPr>
      <w:r>
        <w:t>Resulting trust</w:t>
      </w:r>
    </w:p>
    <w:p w:rsidR="0038079F" w:rsidRDefault="0038079F" w:rsidP="0038079F">
      <w:pPr>
        <w:pStyle w:val="ListParagraph"/>
        <w:numPr>
          <w:ilvl w:val="2"/>
          <w:numId w:val="1"/>
        </w:numPr>
      </w:pPr>
      <w:r>
        <w:t>“Resulting trusts are as firmly grounded in the settlor’s intent as are express trusts, but with the difference – that the intent is inferred, or is presumed as a matter of law from the circumstances of the case… …The courts are looking for a common intention manifested by acts or words that property is acquired as a trustee.”</w:t>
      </w:r>
    </w:p>
    <w:p w:rsidR="0038079F" w:rsidRDefault="0038079F" w:rsidP="0038079F">
      <w:pPr>
        <w:pStyle w:val="ListParagraph"/>
        <w:numPr>
          <w:ilvl w:val="1"/>
          <w:numId w:val="1"/>
        </w:numPr>
      </w:pPr>
      <w:r>
        <w:t>Constructive trust</w:t>
      </w:r>
    </w:p>
    <w:p w:rsidR="0038079F" w:rsidRDefault="0038079F" w:rsidP="0038079F">
      <w:pPr>
        <w:pStyle w:val="ListParagraph"/>
        <w:numPr>
          <w:ilvl w:val="2"/>
          <w:numId w:val="1"/>
        </w:numPr>
      </w:pPr>
      <w:r>
        <w:t>“The hallmark of the constructive trust is that it is imposed irrespective of intention; indeed, it is imposed quite against the wishes of the constructive trustee… …The constructive trust amounts to a third head of obligation, quite distinct from contract and tort, in which the court subjects ‘a person holding title to property…, to an equitable duty to convey it to another on the grounds he would be unjustly enriched if he were permitted to retain it.”</w:t>
      </w:r>
    </w:p>
    <w:p w:rsidR="007542F6" w:rsidRDefault="007542F6" w:rsidP="007542F6">
      <w:pPr>
        <w:pStyle w:val="ListParagraph"/>
        <w:numPr>
          <w:ilvl w:val="0"/>
          <w:numId w:val="1"/>
        </w:numPr>
      </w:pPr>
      <w:proofErr w:type="spellStart"/>
      <w:r>
        <w:t>Pettkus</w:t>
      </w:r>
      <w:proofErr w:type="spellEnd"/>
      <w:r>
        <w:t xml:space="preserve"> v Becker</w:t>
      </w:r>
    </w:p>
    <w:p w:rsidR="007542F6" w:rsidRDefault="007542F6" w:rsidP="007542F6">
      <w:pPr>
        <w:pStyle w:val="ListParagraph"/>
        <w:numPr>
          <w:ilvl w:val="1"/>
          <w:numId w:val="1"/>
        </w:numPr>
      </w:pPr>
      <w:proofErr w:type="spellStart"/>
      <w:r>
        <w:t>Pettkus</w:t>
      </w:r>
      <w:proofErr w:type="spellEnd"/>
      <w:r>
        <w:t xml:space="preserve"> had no intent to share benefits of relationship</w:t>
      </w:r>
    </w:p>
    <w:p w:rsidR="007542F6" w:rsidRDefault="007542F6" w:rsidP="007542F6">
      <w:pPr>
        <w:pStyle w:val="ListParagraph"/>
        <w:numPr>
          <w:ilvl w:val="1"/>
          <w:numId w:val="1"/>
        </w:numPr>
      </w:pPr>
      <w:r>
        <w:t xml:space="preserve">Court stated that there was another test, the doctrine of unjust enrichment, to apply to this case </w:t>
      </w:r>
    </w:p>
    <w:p w:rsidR="007542F6" w:rsidRDefault="007542F6" w:rsidP="007542F6">
      <w:pPr>
        <w:pStyle w:val="ListParagraph"/>
        <w:numPr>
          <w:ilvl w:val="1"/>
          <w:numId w:val="1"/>
        </w:numPr>
      </w:pPr>
      <w:r>
        <w:t>Under this doctrine, they impose a retroactive constructive trust</w:t>
      </w:r>
    </w:p>
    <w:p w:rsidR="007542F6" w:rsidRDefault="007542F6" w:rsidP="007542F6">
      <w:pPr>
        <w:pStyle w:val="ListParagraph"/>
        <w:numPr>
          <w:ilvl w:val="1"/>
          <w:numId w:val="1"/>
        </w:numPr>
      </w:pPr>
      <w:r>
        <w:t xml:space="preserve">Noted that this is proportional </w:t>
      </w:r>
    </w:p>
    <w:p w:rsidR="007542F6" w:rsidRDefault="007542F6" w:rsidP="007542F6">
      <w:pPr>
        <w:pStyle w:val="ListParagraph"/>
        <w:numPr>
          <w:ilvl w:val="2"/>
          <w:numId w:val="1"/>
        </w:numPr>
      </w:pPr>
      <w:r>
        <w:t xml:space="preserve">“Although equity is said to favour equality, as stated in </w:t>
      </w:r>
      <w:proofErr w:type="spellStart"/>
      <w:r>
        <w:t>Rathwell</w:t>
      </w:r>
      <w:proofErr w:type="spellEnd"/>
      <w:r>
        <w:t xml:space="preserve"> it is not every contribution which will entitle a spouse to a one-half interest in the property. The extent of the interest must be proportionate to the contribution, direct or indirect, of the claimant. Where the contributions are unequal, the shares will be unequal.”</w:t>
      </w:r>
    </w:p>
    <w:p w:rsidR="007A5AA0" w:rsidRDefault="007A5AA0" w:rsidP="007A5AA0">
      <w:pPr>
        <w:pStyle w:val="ListParagraph"/>
        <w:numPr>
          <w:ilvl w:val="0"/>
          <w:numId w:val="1"/>
        </w:numPr>
      </w:pPr>
      <w:r>
        <w:t xml:space="preserve">Kerr v. Baranov &amp; </w:t>
      </w:r>
      <w:proofErr w:type="spellStart"/>
      <w:r>
        <w:t>Vanasse</w:t>
      </w:r>
      <w:proofErr w:type="spellEnd"/>
      <w:r>
        <w:t xml:space="preserve"> v. Seguin </w:t>
      </w:r>
    </w:p>
    <w:p w:rsidR="00E262F5" w:rsidRDefault="00E262F5" w:rsidP="007A5AA0">
      <w:pPr>
        <w:pStyle w:val="ListParagraph"/>
        <w:numPr>
          <w:ilvl w:val="0"/>
          <w:numId w:val="1"/>
        </w:numPr>
      </w:pPr>
      <w:r>
        <w:t>**review this case, probably will be on exam (professor dropped some big hints about that)**</w:t>
      </w:r>
    </w:p>
    <w:p w:rsidR="00E262F5" w:rsidRDefault="00E262F5" w:rsidP="00E262F5">
      <w:pPr>
        <w:pStyle w:val="ListParagraph"/>
        <w:numPr>
          <w:ilvl w:val="1"/>
          <w:numId w:val="1"/>
        </w:numPr>
      </w:pPr>
      <w:r>
        <w:t>Key Elements of Analysis</w:t>
      </w:r>
    </w:p>
    <w:p w:rsidR="00E262F5" w:rsidRDefault="00E262F5" w:rsidP="00E262F5">
      <w:pPr>
        <w:pStyle w:val="ListParagraph"/>
        <w:numPr>
          <w:ilvl w:val="2"/>
          <w:numId w:val="1"/>
        </w:numPr>
      </w:pPr>
      <w:r>
        <w:t>The end of ‘resulting trust doctrine’</w:t>
      </w:r>
    </w:p>
    <w:p w:rsidR="00E262F5" w:rsidRDefault="00E262F5" w:rsidP="00E262F5">
      <w:pPr>
        <w:pStyle w:val="ListParagraph"/>
        <w:numPr>
          <w:ilvl w:val="3"/>
          <w:numId w:val="1"/>
        </w:numPr>
      </w:pPr>
      <w:r>
        <w:t>“…the time has come to say that common intention resulting trust has no further role to play in the resolution of domestic cases.”</w:t>
      </w:r>
    </w:p>
    <w:p w:rsidR="006932F5" w:rsidRDefault="001E2369" w:rsidP="00E262F5">
      <w:pPr>
        <w:pStyle w:val="ListParagraph"/>
        <w:numPr>
          <w:ilvl w:val="3"/>
          <w:numId w:val="1"/>
        </w:numPr>
      </w:pPr>
      <w:r>
        <w:lastRenderedPageBreak/>
        <w:t>Determined that the doctrine was no longer applicable and it did not make sense to use it. The principles that the doctrine was based on (gift giving) was not what was it had been used for</w:t>
      </w:r>
    </w:p>
    <w:p w:rsidR="001E2369" w:rsidRDefault="001E2369" w:rsidP="00E262F5">
      <w:pPr>
        <w:pStyle w:val="ListParagraph"/>
        <w:numPr>
          <w:ilvl w:val="3"/>
          <w:numId w:val="1"/>
        </w:numPr>
      </w:pPr>
      <w:r>
        <w:t>Constructive trust took its place</w:t>
      </w:r>
    </w:p>
    <w:p w:rsidR="00E262F5" w:rsidRDefault="00E262F5" w:rsidP="00E262F5">
      <w:pPr>
        <w:pStyle w:val="ListParagraph"/>
        <w:numPr>
          <w:ilvl w:val="2"/>
          <w:numId w:val="1"/>
        </w:numPr>
      </w:pPr>
      <w:r>
        <w:t xml:space="preserve">Basis for determining remedies (monetary and proprietary) </w:t>
      </w:r>
    </w:p>
    <w:p w:rsidR="00E262F5" w:rsidRDefault="00E262F5" w:rsidP="00E262F5">
      <w:pPr>
        <w:pStyle w:val="ListParagraph"/>
        <w:numPr>
          <w:ilvl w:val="3"/>
          <w:numId w:val="1"/>
        </w:numPr>
      </w:pPr>
      <w:r>
        <w:t xml:space="preserve">Restricting monetary remedies to fee for service is inappropriate on four grounds: </w:t>
      </w:r>
      <w:proofErr w:type="spellStart"/>
      <w:r>
        <w:t>i</w:t>
      </w:r>
      <w:proofErr w:type="spellEnd"/>
      <w:r>
        <w:t xml:space="preserve">) life experience, ii) flexibility for the courts, iii) historical development, </w:t>
      </w:r>
      <w:proofErr w:type="gramStart"/>
      <w:r>
        <w:t>iv) not</w:t>
      </w:r>
      <w:proofErr w:type="gramEnd"/>
      <w:r>
        <w:t xml:space="preserve"> mandated in case law.</w:t>
      </w:r>
    </w:p>
    <w:p w:rsidR="001E2369" w:rsidRDefault="001E2369" w:rsidP="00E262F5">
      <w:pPr>
        <w:pStyle w:val="ListParagraph"/>
        <w:numPr>
          <w:ilvl w:val="3"/>
          <w:numId w:val="1"/>
        </w:numPr>
      </w:pPr>
      <w:r>
        <w:t xml:space="preserve">The amount received should connected to the amount directly or indirectly put into the trust </w:t>
      </w:r>
    </w:p>
    <w:p w:rsidR="001E2369" w:rsidRDefault="001E2369" w:rsidP="00E262F5">
      <w:pPr>
        <w:pStyle w:val="ListParagraph"/>
        <w:numPr>
          <w:ilvl w:val="3"/>
          <w:numId w:val="1"/>
        </w:numPr>
      </w:pPr>
      <w:r>
        <w:t>Does not need to be restricted to “fee for service”. Reasons why it doesn’t work</w:t>
      </w:r>
    </w:p>
    <w:p w:rsidR="001E2369" w:rsidRDefault="001E2369" w:rsidP="001E2369">
      <w:pPr>
        <w:pStyle w:val="ListParagraph"/>
        <w:numPr>
          <w:ilvl w:val="4"/>
          <w:numId w:val="1"/>
        </w:numPr>
      </w:pPr>
      <w:r>
        <w:t>Life experience</w:t>
      </w:r>
    </w:p>
    <w:p w:rsidR="001E2369" w:rsidRDefault="001E2369" w:rsidP="001E2369">
      <w:pPr>
        <w:pStyle w:val="ListParagraph"/>
        <w:numPr>
          <w:ilvl w:val="4"/>
          <w:numId w:val="1"/>
        </w:numPr>
      </w:pPr>
      <w:r>
        <w:t>Flexibility for courts</w:t>
      </w:r>
    </w:p>
    <w:p w:rsidR="001E2369" w:rsidRDefault="001E2369" w:rsidP="00D42FCE">
      <w:pPr>
        <w:pStyle w:val="ListParagraph"/>
        <w:numPr>
          <w:ilvl w:val="4"/>
          <w:numId w:val="1"/>
        </w:numPr>
      </w:pPr>
      <w:r>
        <w:t>Not mandated in case law</w:t>
      </w:r>
    </w:p>
    <w:p w:rsidR="00E262F5" w:rsidRDefault="00E262F5" w:rsidP="00E262F5">
      <w:pPr>
        <w:pStyle w:val="ListParagraph"/>
        <w:numPr>
          <w:ilvl w:val="2"/>
          <w:numId w:val="1"/>
        </w:numPr>
      </w:pPr>
      <w:r>
        <w:t>‘mutual benefits’ under constructive trust</w:t>
      </w:r>
    </w:p>
    <w:p w:rsidR="00E262F5" w:rsidRDefault="00E262F5" w:rsidP="00E262F5">
      <w:pPr>
        <w:pStyle w:val="ListParagraph"/>
        <w:numPr>
          <w:ilvl w:val="3"/>
          <w:numId w:val="1"/>
        </w:numPr>
      </w:pPr>
      <w:r>
        <w:t>“Mutual enrichments should mainly be considered at the defense and remedy stages, but they may be considered at the juristic reason stage…” of the unjust enrichment test.</w:t>
      </w:r>
    </w:p>
    <w:p w:rsidR="00E262F5" w:rsidRDefault="00E262F5" w:rsidP="00E262F5">
      <w:pPr>
        <w:pStyle w:val="ListParagraph"/>
        <w:numPr>
          <w:ilvl w:val="2"/>
          <w:numId w:val="1"/>
        </w:numPr>
      </w:pPr>
      <w:r>
        <w:t>Role of ‘legitimate expectations’ in unjust enrichment analysis</w:t>
      </w:r>
    </w:p>
    <w:p w:rsidR="00E262F5" w:rsidRDefault="00E262F5" w:rsidP="00E262F5">
      <w:pPr>
        <w:pStyle w:val="ListParagraph"/>
        <w:numPr>
          <w:ilvl w:val="3"/>
          <w:numId w:val="1"/>
        </w:numPr>
      </w:pPr>
      <w:r>
        <w:t>Little to none.</w:t>
      </w:r>
    </w:p>
    <w:p w:rsidR="00D42FCE" w:rsidRDefault="00D42FCE" w:rsidP="00D42FCE">
      <w:pPr>
        <w:pStyle w:val="ListParagraph"/>
        <w:numPr>
          <w:ilvl w:val="1"/>
          <w:numId w:val="1"/>
        </w:numPr>
      </w:pPr>
      <w:r>
        <w:t xml:space="preserve">Clarification of the third element of unjust enrichment </w:t>
      </w:r>
    </w:p>
    <w:p w:rsidR="00D42FCE" w:rsidRDefault="00D42FCE" w:rsidP="00D42FCE">
      <w:pPr>
        <w:pStyle w:val="ListParagraph"/>
        <w:numPr>
          <w:ilvl w:val="2"/>
          <w:numId w:val="1"/>
        </w:numPr>
      </w:pPr>
      <w:r>
        <w:t xml:space="preserve"> An enrichment of the defendant (direct or indirect)</w:t>
      </w:r>
    </w:p>
    <w:p w:rsidR="00D42FCE" w:rsidRDefault="00D42FCE" w:rsidP="00D42FCE">
      <w:pPr>
        <w:pStyle w:val="ListParagraph"/>
        <w:numPr>
          <w:ilvl w:val="2"/>
          <w:numId w:val="1"/>
        </w:numPr>
      </w:pPr>
      <w:r>
        <w:t xml:space="preserve"> A corresponding deprivation of the appellant </w:t>
      </w:r>
    </w:p>
    <w:p w:rsidR="00D42FCE" w:rsidRDefault="00D42FCE" w:rsidP="00D42FCE">
      <w:pPr>
        <w:pStyle w:val="ListParagraph"/>
        <w:numPr>
          <w:ilvl w:val="2"/>
          <w:numId w:val="1"/>
        </w:numPr>
      </w:pPr>
      <w:r>
        <w:t xml:space="preserve"> An absence of juristic reason for the enrichment.</w:t>
      </w:r>
    </w:p>
    <w:p w:rsidR="00D42FCE" w:rsidRDefault="00D42FCE" w:rsidP="00D42FCE">
      <w:pPr>
        <w:pStyle w:val="ListParagraph"/>
        <w:numPr>
          <w:ilvl w:val="3"/>
          <w:numId w:val="1"/>
        </w:numPr>
      </w:pPr>
      <w:r>
        <w:t xml:space="preserve">Absence of established juristic categories which could deny recovery </w:t>
      </w:r>
    </w:p>
    <w:p w:rsidR="00D42FCE" w:rsidRDefault="00D42FCE" w:rsidP="00D42FCE">
      <w:pPr>
        <w:pStyle w:val="ListParagraph"/>
        <w:numPr>
          <w:ilvl w:val="4"/>
          <w:numId w:val="1"/>
        </w:numPr>
      </w:pPr>
      <w:r>
        <w:t xml:space="preserve">Burden of proof on the appellant </w:t>
      </w:r>
    </w:p>
    <w:p w:rsidR="00D42FCE" w:rsidRDefault="00D42FCE" w:rsidP="00D42FCE">
      <w:pPr>
        <w:pStyle w:val="ListParagraph"/>
        <w:numPr>
          <w:ilvl w:val="3"/>
          <w:numId w:val="1"/>
        </w:numPr>
      </w:pPr>
      <w:r>
        <w:t>Consideration of other arguments which fall outside of existing categories</w:t>
      </w:r>
    </w:p>
    <w:p w:rsidR="00D42FCE" w:rsidRDefault="00D42FCE" w:rsidP="00D42FCE">
      <w:pPr>
        <w:pStyle w:val="ListParagraph"/>
        <w:numPr>
          <w:ilvl w:val="4"/>
          <w:numId w:val="1"/>
        </w:numPr>
      </w:pPr>
      <w:r>
        <w:t xml:space="preserve">Burden of proof on the defendant </w:t>
      </w:r>
    </w:p>
    <w:p w:rsidR="00D42FCE" w:rsidRDefault="00D42FCE" w:rsidP="00D42FCE">
      <w:pPr>
        <w:pStyle w:val="ListParagraph"/>
        <w:numPr>
          <w:ilvl w:val="1"/>
          <w:numId w:val="1"/>
        </w:numPr>
      </w:pPr>
      <w:r>
        <w:t xml:space="preserve">Four part Joint Family Venture Test </w:t>
      </w:r>
    </w:p>
    <w:p w:rsidR="00D42FCE" w:rsidRDefault="00D42FCE" w:rsidP="00D42FCE">
      <w:pPr>
        <w:pStyle w:val="ListParagraph"/>
        <w:numPr>
          <w:ilvl w:val="2"/>
          <w:numId w:val="1"/>
        </w:numPr>
      </w:pPr>
      <w:r>
        <w:t>Mutual effort</w:t>
      </w:r>
    </w:p>
    <w:p w:rsidR="007229F9" w:rsidRDefault="007229F9" w:rsidP="007229F9">
      <w:pPr>
        <w:pStyle w:val="ListParagraph"/>
        <w:numPr>
          <w:ilvl w:val="3"/>
          <w:numId w:val="1"/>
        </w:numPr>
      </w:pPr>
      <w:r>
        <w:t>Was there effort put forth by both parties</w:t>
      </w:r>
    </w:p>
    <w:p w:rsidR="007229F9" w:rsidRDefault="00D42FCE" w:rsidP="007229F9">
      <w:pPr>
        <w:pStyle w:val="ListParagraph"/>
        <w:numPr>
          <w:ilvl w:val="2"/>
          <w:numId w:val="1"/>
        </w:numPr>
      </w:pPr>
      <w:r>
        <w:t>Economic Integration</w:t>
      </w:r>
    </w:p>
    <w:p w:rsidR="00D42FCE" w:rsidRDefault="00D42FCE" w:rsidP="00D42FCE">
      <w:pPr>
        <w:pStyle w:val="ListParagraph"/>
        <w:numPr>
          <w:ilvl w:val="2"/>
          <w:numId w:val="1"/>
        </w:numPr>
      </w:pPr>
      <w:r>
        <w:t xml:space="preserve">Actual Intent </w:t>
      </w:r>
    </w:p>
    <w:p w:rsidR="007229F9" w:rsidRDefault="007229F9" w:rsidP="007229F9">
      <w:pPr>
        <w:pStyle w:val="ListParagraph"/>
        <w:numPr>
          <w:ilvl w:val="3"/>
          <w:numId w:val="1"/>
        </w:numPr>
      </w:pPr>
      <w:r>
        <w:t>Is there evidence to show there was intent to do things together</w:t>
      </w:r>
    </w:p>
    <w:p w:rsidR="00D42FCE" w:rsidRDefault="00D42FCE" w:rsidP="00D42FCE">
      <w:pPr>
        <w:pStyle w:val="ListParagraph"/>
        <w:numPr>
          <w:ilvl w:val="2"/>
          <w:numId w:val="1"/>
        </w:numPr>
      </w:pPr>
      <w:r>
        <w:t xml:space="preserve">Priority of the Family </w:t>
      </w:r>
    </w:p>
    <w:p w:rsidR="007229F9" w:rsidRPr="000848BE" w:rsidRDefault="007229F9" w:rsidP="007229F9">
      <w:pPr>
        <w:pStyle w:val="ListParagraph"/>
        <w:numPr>
          <w:ilvl w:val="3"/>
          <w:numId w:val="1"/>
        </w:numPr>
      </w:pPr>
      <w:r>
        <w:t xml:space="preserve">Not the individual interest, but the partnership or family unit that is cared for </w:t>
      </w:r>
      <w:bookmarkStart w:id="0" w:name="_GoBack"/>
      <w:bookmarkEnd w:id="0"/>
    </w:p>
    <w:sectPr w:rsidR="007229F9" w:rsidRPr="000848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AB0E5E"/>
    <w:multiLevelType w:val="hybridMultilevel"/>
    <w:tmpl w:val="B8C4BD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8BE"/>
    <w:rsid w:val="000848BE"/>
    <w:rsid w:val="00184C8C"/>
    <w:rsid w:val="001B2334"/>
    <w:rsid w:val="001E2369"/>
    <w:rsid w:val="0038079F"/>
    <w:rsid w:val="006932F5"/>
    <w:rsid w:val="007229F9"/>
    <w:rsid w:val="007542F6"/>
    <w:rsid w:val="007A2540"/>
    <w:rsid w:val="007A5AA0"/>
    <w:rsid w:val="00A87763"/>
    <w:rsid w:val="00B24716"/>
    <w:rsid w:val="00D42FCE"/>
    <w:rsid w:val="00E262F5"/>
    <w:rsid w:val="00EF7C2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7336A7-6C71-492A-8DD7-21796A1F6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C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3</Pages>
  <Words>978</Words>
  <Characters>5578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Dolegowski</dc:creator>
  <cp:keywords/>
  <dc:description/>
  <cp:lastModifiedBy>Jeff Dolegowski</cp:lastModifiedBy>
  <cp:revision>6</cp:revision>
  <dcterms:created xsi:type="dcterms:W3CDTF">2015-11-13T13:23:00Z</dcterms:created>
  <dcterms:modified xsi:type="dcterms:W3CDTF">2015-11-13T16:35:00Z</dcterms:modified>
</cp:coreProperties>
</file>