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391" w:rsidRDefault="00BD0136" w:rsidP="00BD0136">
      <w:pPr>
        <w:jc w:val="center"/>
        <w:rPr>
          <w:u w:val="single"/>
        </w:rPr>
      </w:pPr>
      <w:r>
        <w:rPr>
          <w:u w:val="single"/>
        </w:rPr>
        <w:t>LAWS 2202</w:t>
      </w:r>
    </w:p>
    <w:p w:rsidR="00BD0136" w:rsidRDefault="00BD0136" w:rsidP="00BD0136">
      <w:pPr>
        <w:jc w:val="center"/>
        <w:rPr>
          <w:u w:val="single"/>
        </w:rPr>
      </w:pPr>
      <w:r>
        <w:rPr>
          <w:u w:val="single"/>
        </w:rPr>
        <w:t>Week 8</w:t>
      </w:r>
    </w:p>
    <w:p w:rsidR="00BD0136" w:rsidRDefault="00C31192" w:rsidP="00BD0136">
      <w:r>
        <w:t>Unjust Enrichment</w:t>
      </w:r>
    </w:p>
    <w:p w:rsidR="00C31192" w:rsidRDefault="00C31192" w:rsidP="00C31192">
      <w:pPr>
        <w:pStyle w:val="ListParagraph"/>
        <w:numPr>
          <w:ilvl w:val="0"/>
          <w:numId w:val="1"/>
        </w:numPr>
      </w:pPr>
      <w:r>
        <w:t>Tort</w:t>
      </w:r>
    </w:p>
    <w:p w:rsidR="00C31192" w:rsidRDefault="00C31192" w:rsidP="00C31192">
      <w:pPr>
        <w:pStyle w:val="ListParagraph"/>
        <w:numPr>
          <w:ilvl w:val="1"/>
          <w:numId w:val="1"/>
        </w:numPr>
      </w:pPr>
      <w:r>
        <w:t>Implicit obligations always owed between persons to avoid undue harm</w:t>
      </w:r>
    </w:p>
    <w:p w:rsidR="00C31192" w:rsidRDefault="00C31192" w:rsidP="00C31192">
      <w:pPr>
        <w:pStyle w:val="ListParagraph"/>
        <w:numPr>
          <w:ilvl w:val="0"/>
          <w:numId w:val="1"/>
        </w:numPr>
      </w:pPr>
      <w:r>
        <w:t>Contract</w:t>
      </w:r>
    </w:p>
    <w:p w:rsidR="00C31192" w:rsidRDefault="00C31192" w:rsidP="00C31192">
      <w:pPr>
        <w:pStyle w:val="ListParagraph"/>
        <w:numPr>
          <w:ilvl w:val="1"/>
          <w:numId w:val="1"/>
        </w:numPr>
      </w:pPr>
      <w:r>
        <w:t xml:space="preserve">Explicit obligations through the exercise of free and informed will </w:t>
      </w:r>
    </w:p>
    <w:p w:rsidR="00C31192" w:rsidRDefault="00C31192" w:rsidP="00C31192">
      <w:pPr>
        <w:pStyle w:val="ListParagraph"/>
        <w:numPr>
          <w:ilvl w:val="0"/>
          <w:numId w:val="1"/>
        </w:numPr>
      </w:pPr>
      <w:r>
        <w:t>Unjust Enrichment</w:t>
      </w:r>
    </w:p>
    <w:p w:rsidR="00C31192" w:rsidRDefault="00C31192" w:rsidP="00C31192">
      <w:pPr>
        <w:pStyle w:val="ListParagraph"/>
        <w:numPr>
          <w:ilvl w:val="1"/>
          <w:numId w:val="1"/>
        </w:numPr>
      </w:pPr>
      <w:r>
        <w:t xml:space="preserve">Obligations incurred by receiving a benefit that, if kept, offends the principles of equity and good conscience. </w:t>
      </w:r>
    </w:p>
    <w:p w:rsidR="00224391" w:rsidRDefault="00224391" w:rsidP="00C31192">
      <w:pPr>
        <w:pStyle w:val="ListParagraph"/>
        <w:numPr>
          <w:ilvl w:val="1"/>
          <w:numId w:val="1"/>
        </w:numPr>
      </w:pPr>
      <w:r>
        <w:t xml:space="preserve">This area is commercial and public, but also extends into family law </w:t>
      </w:r>
    </w:p>
    <w:p w:rsidR="00224391" w:rsidRDefault="00224391" w:rsidP="00C31192">
      <w:pPr>
        <w:pStyle w:val="ListParagraph"/>
        <w:numPr>
          <w:ilvl w:val="1"/>
          <w:numId w:val="1"/>
        </w:numPr>
      </w:pPr>
      <w:r>
        <w:t xml:space="preserve">Emerged to cover hat Tort and contract law does not </w:t>
      </w:r>
    </w:p>
    <w:p w:rsidR="00224391" w:rsidRDefault="006F3D10" w:rsidP="006F3D10">
      <w:r>
        <w:t xml:space="preserve">Moses v </w:t>
      </w:r>
      <w:proofErr w:type="spellStart"/>
      <w:r>
        <w:t>Macpherlan</w:t>
      </w:r>
      <w:proofErr w:type="spellEnd"/>
      <w:r>
        <w:t xml:space="preserve"> </w:t>
      </w:r>
    </w:p>
    <w:p w:rsidR="006F3D10" w:rsidRDefault="006F3D10" w:rsidP="006F3D10">
      <w:pPr>
        <w:pStyle w:val="ListParagraph"/>
        <w:numPr>
          <w:ilvl w:val="0"/>
          <w:numId w:val="2"/>
        </w:numPr>
      </w:pPr>
      <w:r>
        <w:t>This is considered one of the legal origins of the unjust enrichment doctrine. In his judgement, Lord Mansfield established the principle that, under common law, independent of the status of the tender in question, an action could be brought forward for restitution where benefit was received under such circumstances that, if kept by the recipient, would give offense to the principles of equity and good conscience.</w:t>
      </w:r>
    </w:p>
    <w:p w:rsidR="006F3D10" w:rsidRDefault="006F3D10" w:rsidP="006F3D10">
      <w:proofErr w:type="spellStart"/>
      <w:r>
        <w:t>Deglman</w:t>
      </w:r>
      <w:proofErr w:type="spellEnd"/>
      <w:r>
        <w:t xml:space="preserve"> v Guaranty Trust Co. of Canada </w:t>
      </w:r>
      <w:r>
        <w:rPr>
          <w:i/>
        </w:rPr>
        <w:t xml:space="preserve">and </w:t>
      </w:r>
      <w:proofErr w:type="spellStart"/>
      <w:r>
        <w:t>Constantineau</w:t>
      </w:r>
      <w:proofErr w:type="spellEnd"/>
      <w:r>
        <w:t xml:space="preserve"> (1954)</w:t>
      </w:r>
    </w:p>
    <w:p w:rsidR="006F3D10" w:rsidRDefault="006F3D10" w:rsidP="006F3D10">
      <w:pPr>
        <w:pStyle w:val="ListParagraph"/>
        <w:numPr>
          <w:ilvl w:val="0"/>
          <w:numId w:val="2"/>
        </w:numPr>
      </w:pPr>
      <w:proofErr w:type="spellStart"/>
      <w:r>
        <w:t>Constantineau</w:t>
      </w:r>
      <w:proofErr w:type="spellEnd"/>
      <w:r>
        <w:t xml:space="preserve"> is with his aunt for a while, and makes an agreement with him </w:t>
      </w:r>
    </w:p>
    <w:p w:rsidR="006F3D10" w:rsidRDefault="006F3D10" w:rsidP="006F3D10">
      <w:pPr>
        <w:pStyle w:val="ListParagraph"/>
        <w:numPr>
          <w:ilvl w:val="1"/>
          <w:numId w:val="2"/>
        </w:numPr>
      </w:pPr>
      <w:r>
        <w:t xml:space="preserve">He would do chores and other tasks and she would transfer the property to him </w:t>
      </w:r>
    </w:p>
    <w:p w:rsidR="006F3D10" w:rsidRDefault="006F3D10" w:rsidP="006F3D10">
      <w:pPr>
        <w:pStyle w:val="ListParagraph"/>
        <w:numPr>
          <w:ilvl w:val="0"/>
          <w:numId w:val="2"/>
        </w:numPr>
      </w:pPr>
      <w:r>
        <w:t xml:space="preserve">The aunt passed away and he did not get the property, the heirs refuse the transfer </w:t>
      </w:r>
    </w:p>
    <w:p w:rsidR="006F3D10" w:rsidRDefault="006F3D10" w:rsidP="006F3D10">
      <w:pPr>
        <w:pStyle w:val="ListParagraph"/>
        <w:numPr>
          <w:ilvl w:val="0"/>
          <w:numId w:val="2"/>
        </w:numPr>
      </w:pPr>
      <w:r>
        <w:t>The trial judge maintained the verbal contract, as does the appeal judge</w:t>
      </w:r>
    </w:p>
    <w:p w:rsidR="006F3D10" w:rsidRDefault="006F3D10" w:rsidP="006F3D10">
      <w:pPr>
        <w:pStyle w:val="ListParagraph"/>
        <w:numPr>
          <w:ilvl w:val="0"/>
          <w:numId w:val="2"/>
        </w:numPr>
      </w:pPr>
      <w:r>
        <w:t>At the Supreme Court of Canada, the contract was deemed to be unenforceable/invalid under section (4) of the Statute of Frauds</w:t>
      </w:r>
    </w:p>
    <w:p w:rsidR="006F3D10" w:rsidRDefault="006F3D10" w:rsidP="006F3D10">
      <w:pPr>
        <w:pStyle w:val="ListParagraph"/>
        <w:numPr>
          <w:ilvl w:val="1"/>
          <w:numId w:val="2"/>
        </w:numPr>
      </w:pPr>
      <w:r>
        <w:t>“</w:t>
      </w:r>
      <w:r>
        <w:t>unless the agreement upon which the action is brought, or some memorandum or note thereof is in writing and signed by the party to be charged therewith</w:t>
      </w:r>
      <w:r>
        <w:t>”</w:t>
      </w:r>
    </w:p>
    <w:p w:rsidR="006F3D10" w:rsidRDefault="00D31828" w:rsidP="006F3D10">
      <w:pPr>
        <w:pStyle w:val="ListParagraph"/>
        <w:numPr>
          <w:ilvl w:val="0"/>
          <w:numId w:val="2"/>
        </w:numPr>
      </w:pPr>
      <w:r>
        <w:t xml:space="preserve">The acts relied on as consideration in the verbal agreement between </w:t>
      </w:r>
      <w:proofErr w:type="spellStart"/>
      <w:r>
        <w:t>Constantineau</w:t>
      </w:r>
      <w:proofErr w:type="spellEnd"/>
      <w:r>
        <w:t xml:space="preserve"> and his Aunt were not “unequivocally and of their own nature referable to any dealing with the land in question” and therefore there is were no grounds for exempting the applicability of s.4 of the Statute of Frauds.</w:t>
      </w:r>
    </w:p>
    <w:p w:rsidR="00D31828" w:rsidRDefault="00D31828" w:rsidP="006F3D10">
      <w:pPr>
        <w:pStyle w:val="ListParagraph"/>
        <w:numPr>
          <w:ilvl w:val="0"/>
          <w:numId w:val="2"/>
        </w:numPr>
      </w:pPr>
      <w:r>
        <w:t>Furthermore, they could not justify a secondary contract just because consideration had been given</w:t>
      </w:r>
    </w:p>
    <w:p w:rsidR="00D31828" w:rsidRDefault="00D31828" w:rsidP="006F3D10">
      <w:pPr>
        <w:pStyle w:val="ListParagraph"/>
        <w:numPr>
          <w:ilvl w:val="0"/>
          <w:numId w:val="2"/>
        </w:numPr>
      </w:pPr>
      <w:r>
        <w:t xml:space="preserve">However, they go to the principle of unjust enrichment as grounds for restitution </w:t>
      </w:r>
    </w:p>
    <w:p w:rsidR="00D31828" w:rsidRDefault="00D31828" w:rsidP="00D31828">
      <w:pPr>
        <w:pStyle w:val="ListParagraph"/>
        <w:numPr>
          <w:ilvl w:val="1"/>
          <w:numId w:val="2"/>
        </w:numPr>
      </w:pPr>
      <w:r>
        <w:t xml:space="preserve">The </w:t>
      </w:r>
      <w:proofErr w:type="gramStart"/>
      <w:r>
        <w:t>aunts</w:t>
      </w:r>
      <w:proofErr w:type="gramEnd"/>
      <w:r>
        <w:t xml:space="preserve"> estate was made to pay $3, 000 because the aunt would have gained benefits from the nephews work without any benefit to the nephew. </w:t>
      </w:r>
    </w:p>
    <w:p w:rsidR="00A53A2F" w:rsidRDefault="00A53A2F" w:rsidP="00A53A2F">
      <w:r>
        <w:t xml:space="preserve">Peel v Canada/Peel v Ontario </w:t>
      </w:r>
    </w:p>
    <w:p w:rsidR="00A53A2F" w:rsidRDefault="00A53A2F" w:rsidP="00A53A2F">
      <w:pPr>
        <w:pStyle w:val="ListParagraph"/>
        <w:numPr>
          <w:ilvl w:val="0"/>
          <w:numId w:val="3"/>
        </w:numPr>
      </w:pPr>
      <w:r>
        <w:t xml:space="preserve">Three fold test for establishing unjust enrichment </w:t>
      </w:r>
    </w:p>
    <w:p w:rsidR="00A53A2F" w:rsidRDefault="00A53A2F" w:rsidP="00A53A2F">
      <w:pPr>
        <w:pStyle w:val="ListParagraph"/>
        <w:numPr>
          <w:ilvl w:val="1"/>
          <w:numId w:val="3"/>
        </w:numPr>
      </w:pPr>
      <w:r>
        <w:t xml:space="preserve">An enrichment of the defendant </w:t>
      </w:r>
    </w:p>
    <w:p w:rsidR="00A53A2F" w:rsidRDefault="00A53A2F" w:rsidP="00A53A2F">
      <w:pPr>
        <w:pStyle w:val="ListParagraph"/>
        <w:numPr>
          <w:ilvl w:val="1"/>
          <w:numId w:val="3"/>
        </w:numPr>
      </w:pPr>
      <w:r>
        <w:lastRenderedPageBreak/>
        <w:t>A corresponding deprivation of the plaintiff</w:t>
      </w:r>
    </w:p>
    <w:p w:rsidR="00A53A2F" w:rsidRDefault="00A53A2F" w:rsidP="00A53A2F">
      <w:pPr>
        <w:pStyle w:val="ListParagraph"/>
        <w:numPr>
          <w:ilvl w:val="1"/>
          <w:numId w:val="3"/>
        </w:numPr>
      </w:pPr>
      <w:r>
        <w:t xml:space="preserve">An absence of juristic (just) reason for the enrichment </w:t>
      </w:r>
    </w:p>
    <w:p w:rsidR="00A53A2F" w:rsidRDefault="00A53A2F" w:rsidP="00A53A2F">
      <w:pPr>
        <w:pStyle w:val="ListParagraph"/>
        <w:numPr>
          <w:ilvl w:val="0"/>
          <w:numId w:val="3"/>
        </w:numPr>
      </w:pPr>
      <w:r>
        <w:t xml:space="preserve">The municipality was barred from tort action, but </w:t>
      </w:r>
      <w:proofErr w:type="spellStart"/>
      <w:r>
        <w:t>caimed</w:t>
      </w:r>
      <w:proofErr w:type="spellEnd"/>
      <w:r>
        <w:t xml:space="preserve"> they could bring a court forward based on unjust enrichment</w:t>
      </w:r>
    </w:p>
    <w:p w:rsidR="00A53A2F" w:rsidRDefault="00A53A2F" w:rsidP="00A53A2F">
      <w:pPr>
        <w:pStyle w:val="ListParagraph"/>
        <w:numPr>
          <w:ilvl w:val="0"/>
          <w:numId w:val="3"/>
        </w:numPr>
      </w:pPr>
      <w:r>
        <w:t>The difficult point of this is that they did not give money or a service to the provincial or federal government, but rather a third party</w:t>
      </w:r>
    </w:p>
    <w:p w:rsidR="00A53A2F" w:rsidRDefault="00A53A2F" w:rsidP="00A53A2F">
      <w:pPr>
        <w:pStyle w:val="ListParagraph"/>
        <w:numPr>
          <w:ilvl w:val="1"/>
          <w:numId w:val="3"/>
        </w:numPr>
      </w:pPr>
      <w:r>
        <w:t>How then do you determine a benefit</w:t>
      </w:r>
    </w:p>
    <w:p w:rsidR="00A53A2F" w:rsidRDefault="00A53A2F" w:rsidP="00A53A2F">
      <w:pPr>
        <w:pStyle w:val="ListParagraph"/>
        <w:numPr>
          <w:ilvl w:val="0"/>
          <w:numId w:val="3"/>
        </w:numPr>
      </w:pPr>
      <w:r>
        <w:t>The court determines there are different kinds of benefits</w:t>
      </w:r>
    </w:p>
    <w:p w:rsidR="00A53A2F" w:rsidRDefault="00A53A2F" w:rsidP="00A53A2F">
      <w:pPr>
        <w:pStyle w:val="ListParagraph"/>
        <w:numPr>
          <w:ilvl w:val="1"/>
          <w:numId w:val="3"/>
        </w:numPr>
      </w:pPr>
      <w:r>
        <w:t>Benefits passed along in a positive sense (positive conferral) and a negative sense (negative conferral)</w:t>
      </w:r>
    </w:p>
    <w:p w:rsidR="00A53A2F" w:rsidRDefault="00A53A2F" w:rsidP="00A53A2F">
      <w:pPr>
        <w:pStyle w:val="ListParagraph"/>
        <w:numPr>
          <w:ilvl w:val="1"/>
          <w:numId w:val="3"/>
        </w:numPr>
      </w:pPr>
      <w:r>
        <w:t>Positive conferral is actually giving something</w:t>
      </w:r>
    </w:p>
    <w:p w:rsidR="00A53A2F" w:rsidRDefault="00A53A2F" w:rsidP="00A53A2F">
      <w:pPr>
        <w:pStyle w:val="ListParagraph"/>
        <w:numPr>
          <w:ilvl w:val="1"/>
          <w:numId w:val="3"/>
        </w:numPr>
      </w:pPr>
      <w:r>
        <w:t xml:space="preserve">Negative conferral is relieving of obligations to pay </w:t>
      </w:r>
    </w:p>
    <w:p w:rsidR="00A53A2F" w:rsidRDefault="005A4031" w:rsidP="00A53A2F">
      <w:pPr>
        <w:pStyle w:val="ListParagraph"/>
        <w:numPr>
          <w:ilvl w:val="0"/>
          <w:numId w:val="3"/>
        </w:numPr>
      </w:pPr>
      <w:r>
        <w:t xml:space="preserve">There was insufficient evidence to show that, had the municipality not paid, that the federal or provincial government would have had to pay. </w:t>
      </w:r>
    </w:p>
    <w:p w:rsidR="005A4031" w:rsidRPr="006F3D10" w:rsidRDefault="005A4031" w:rsidP="005A4031">
      <w:pPr>
        <w:pStyle w:val="ListParagraph"/>
        <w:numPr>
          <w:ilvl w:val="1"/>
          <w:numId w:val="3"/>
        </w:numPr>
      </w:pPr>
      <w:r>
        <w:t xml:space="preserve">It was not a direct benefit </w:t>
      </w:r>
      <w:bookmarkStart w:id="0" w:name="_GoBack"/>
      <w:bookmarkEnd w:id="0"/>
    </w:p>
    <w:sectPr w:rsidR="005A4031" w:rsidRPr="006F3D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F31F7"/>
    <w:multiLevelType w:val="hybridMultilevel"/>
    <w:tmpl w:val="0B505F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B057260"/>
    <w:multiLevelType w:val="hybridMultilevel"/>
    <w:tmpl w:val="372C00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F2C3CE0"/>
    <w:multiLevelType w:val="hybridMultilevel"/>
    <w:tmpl w:val="60AAED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136"/>
    <w:rsid w:val="00224391"/>
    <w:rsid w:val="005A4031"/>
    <w:rsid w:val="006F3D10"/>
    <w:rsid w:val="00A53A2F"/>
    <w:rsid w:val="00B24716"/>
    <w:rsid w:val="00BD0136"/>
    <w:rsid w:val="00C31192"/>
    <w:rsid w:val="00D31828"/>
    <w:rsid w:val="00D76A14"/>
    <w:rsid w:val="00EF7C2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A38B99-C769-42D8-96A3-180773D41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1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2</Pages>
  <Words>464</Words>
  <Characters>2646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Dolegowski</dc:creator>
  <cp:keywords/>
  <dc:description/>
  <cp:lastModifiedBy>Jeff Dolegowski</cp:lastModifiedBy>
  <cp:revision>3</cp:revision>
  <dcterms:created xsi:type="dcterms:W3CDTF">2015-11-06T13:36:00Z</dcterms:created>
  <dcterms:modified xsi:type="dcterms:W3CDTF">2015-11-06T15:33:00Z</dcterms:modified>
</cp:coreProperties>
</file>