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10A" w:rsidRDefault="00530FF0" w:rsidP="00530FF0">
      <w:pPr>
        <w:jc w:val="center"/>
        <w:rPr>
          <w:u w:val="single"/>
        </w:rPr>
      </w:pPr>
      <w:r>
        <w:rPr>
          <w:u w:val="single"/>
        </w:rPr>
        <w:t>LAWS 2202</w:t>
      </w:r>
    </w:p>
    <w:p w:rsidR="00530FF0" w:rsidRDefault="00530FF0" w:rsidP="00530FF0">
      <w:pPr>
        <w:jc w:val="center"/>
        <w:rPr>
          <w:u w:val="single"/>
        </w:rPr>
      </w:pPr>
      <w:r>
        <w:rPr>
          <w:u w:val="single"/>
        </w:rPr>
        <w:t>Week 4</w:t>
      </w:r>
    </w:p>
    <w:p w:rsidR="00530FF0" w:rsidRDefault="00530FF0" w:rsidP="00530FF0">
      <w:r>
        <w:t xml:space="preserve">Difference between duty of care and standard of care </w:t>
      </w:r>
    </w:p>
    <w:p w:rsidR="00530FF0" w:rsidRDefault="00530FF0" w:rsidP="00530FF0">
      <w:pPr>
        <w:pStyle w:val="ListParagraph"/>
        <w:numPr>
          <w:ilvl w:val="0"/>
          <w:numId w:val="1"/>
        </w:numPr>
      </w:pPr>
      <w:r>
        <w:t xml:space="preserve">Duty of care is, because of the relationship, does that person owe someone a duty of care, and then what must they do to fulfill this (standard of care) </w:t>
      </w:r>
    </w:p>
    <w:p w:rsidR="00530FF0" w:rsidRDefault="00530FF0" w:rsidP="00530FF0">
      <w:pPr>
        <w:pStyle w:val="ListParagraph"/>
        <w:numPr>
          <w:ilvl w:val="0"/>
          <w:numId w:val="1"/>
        </w:numPr>
      </w:pPr>
      <w:r>
        <w:t xml:space="preserve">Neighbour principle determines duty of care </w:t>
      </w:r>
    </w:p>
    <w:p w:rsidR="00530FF0" w:rsidRDefault="00530FF0" w:rsidP="00530FF0">
      <w:pPr>
        <w:pStyle w:val="ListParagraph"/>
        <w:numPr>
          <w:ilvl w:val="1"/>
          <w:numId w:val="1"/>
        </w:numPr>
      </w:pPr>
      <w:proofErr w:type="spellStart"/>
      <w:r>
        <w:t>Anns</w:t>
      </w:r>
      <w:proofErr w:type="spellEnd"/>
      <w:r>
        <w:t xml:space="preserve"> test</w:t>
      </w:r>
    </w:p>
    <w:p w:rsidR="00530FF0" w:rsidRDefault="007769AE" w:rsidP="007769AE">
      <w:pPr>
        <w:pStyle w:val="ListParagraph"/>
        <w:numPr>
          <w:ilvl w:val="2"/>
          <w:numId w:val="1"/>
        </w:numPr>
      </w:pPr>
      <w:r>
        <w:t>Two step process</w:t>
      </w:r>
    </w:p>
    <w:p w:rsidR="007769AE" w:rsidRDefault="007769AE" w:rsidP="007769AE">
      <w:pPr>
        <w:pStyle w:val="ListParagraph"/>
        <w:numPr>
          <w:ilvl w:val="2"/>
          <w:numId w:val="1"/>
        </w:numPr>
      </w:pPr>
      <w:r>
        <w:t>Deals with more complex relationships, specifically public offices</w:t>
      </w:r>
    </w:p>
    <w:p w:rsidR="007769AE" w:rsidRDefault="007769AE" w:rsidP="007769AE">
      <w:pPr>
        <w:pStyle w:val="ListParagraph"/>
        <w:numPr>
          <w:ilvl w:val="1"/>
          <w:numId w:val="1"/>
        </w:numPr>
      </w:pPr>
      <w:r>
        <w:t xml:space="preserve">Modification of </w:t>
      </w:r>
      <w:proofErr w:type="spellStart"/>
      <w:r>
        <w:t>Anns</w:t>
      </w:r>
      <w:proofErr w:type="spellEnd"/>
      <w:r>
        <w:t xml:space="preserve"> test through the Cooper decision</w:t>
      </w:r>
    </w:p>
    <w:p w:rsidR="007769AE" w:rsidRDefault="007769AE" w:rsidP="007769AE">
      <w:pPr>
        <w:pStyle w:val="ListParagraph"/>
        <w:numPr>
          <w:ilvl w:val="2"/>
          <w:numId w:val="1"/>
        </w:numPr>
      </w:pPr>
      <w:r>
        <w:t xml:space="preserve">The further refinement of the test practically insulates public offices and officials from torts </w:t>
      </w:r>
    </w:p>
    <w:p w:rsidR="007769AE" w:rsidRDefault="007769AE" w:rsidP="007769AE">
      <w:pPr>
        <w:pStyle w:val="ListParagraph"/>
        <w:numPr>
          <w:ilvl w:val="2"/>
          <w:numId w:val="1"/>
        </w:numPr>
      </w:pPr>
      <w:r>
        <w:t>The argument is that this has made the law and test too convoluted to work properly</w:t>
      </w:r>
    </w:p>
    <w:p w:rsidR="007769AE" w:rsidRDefault="007769AE" w:rsidP="007769AE">
      <w:r>
        <w:t xml:space="preserve">Living Law in Real Time </w:t>
      </w:r>
    </w:p>
    <w:p w:rsidR="007769AE" w:rsidRDefault="007769AE" w:rsidP="007769AE">
      <w:pPr>
        <w:pStyle w:val="ListParagraph"/>
        <w:numPr>
          <w:ilvl w:val="0"/>
          <w:numId w:val="2"/>
        </w:numPr>
      </w:pPr>
      <w:r>
        <w:t>Paradis Honey Ltd. V Canada, 2015 FCA 89</w:t>
      </w:r>
    </w:p>
    <w:p w:rsidR="007769AE" w:rsidRDefault="007769AE" w:rsidP="007769AE">
      <w:pPr>
        <w:pStyle w:val="ListParagraph"/>
        <w:numPr>
          <w:ilvl w:val="1"/>
          <w:numId w:val="2"/>
        </w:numPr>
      </w:pPr>
      <w:r>
        <w:t xml:space="preserve">Beekeepers argue that the policy in place against importing certain bees have damaged their earnings and have suffered losses because of it </w:t>
      </w:r>
    </w:p>
    <w:p w:rsidR="007769AE" w:rsidRDefault="007769AE" w:rsidP="007769AE">
      <w:pPr>
        <w:pStyle w:val="ListParagraph"/>
        <w:numPr>
          <w:ilvl w:val="0"/>
          <w:numId w:val="2"/>
        </w:numPr>
      </w:pPr>
      <w:r>
        <w:t>Key question: how should the courts consider under what circumstances public authority liability is appropriate under tort law?</w:t>
      </w:r>
    </w:p>
    <w:p w:rsidR="007769AE" w:rsidRDefault="007769AE" w:rsidP="007769AE">
      <w:pPr>
        <w:pStyle w:val="ListParagraph"/>
        <w:numPr>
          <w:ilvl w:val="1"/>
          <w:numId w:val="2"/>
        </w:numPr>
      </w:pPr>
      <w:r>
        <w:t xml:space="preserve">The Courts went back through Supreme Court decisions and case law and have proposed a change in direction from the principles that have been adopted by the courts. They have argued to move away from the </w:t>
      </w:r>
      <w:proofErr w:type="spellStart"/>
      <w:r>
        <w:t>Anns</w:t>
      </w:r>
      <w:proofErr w:type="spellEnd"/>
      <w:r>
        <w:t xml:space="preserve"> test </w:t>
      </w:r>
    </w:p>
    <w:p w:rsidR="007769AE" w:rsidRDefault="007769AE" w:rsidP="007769AE">
      <w:pPr>
        <w:pStyle w:val="ListParagraph"/>
        <w:numPr>
          <w:ilvl w:val="1"/>
          <w:numId w:val="2"/>
        </w:numPr>
      </w:pPr>
      <w:r>
        <w:t>They argued that these types of cases should be tried under public law as opposed to tort law</w:t>
      </w:r>
    </w:p>
    <w:p w:rsidR="007769AE" w:rsidRDefault="007769AE" w:rsidP="007769AE">
      <w:pPr>
        <w:pStyle w:val="ListParagraph"/>
        <w:numPr>
          <w:ilvl w:val="1"/>
          <w:numId w:val="2"/>
        </w:numPr>
      </w:pPr>
      <w:r>
        <w:t xml:space="preserve">Generally precedent set at the Supreme Court is set and unchangeable, but may be able to be reinterpreted, which is what is happening in this case </w:t>
      </w:r>
    </w:p>
    <w:p w:rsidR="007B6B66" w:rsidRDefault="007B6B66" w:rsidP="007B6B66">
      <w:pPr>
        <w:pStyle w:val="ListParagraph"/>
        <w:numPr>
          <w:ilvl w:val="0"/>
          <w:numId w:val="2"/>
        </w:numPr>
      </w:pPr>
      <w:r>
        <w:t>”</w:t>
      </w:r>
      <w:r>
        <w:t>Broadly speaking, we grant relief when a public authority acts unacceptably or indefensibly in the administrative law sense and when, as a matter of discretion, a remedy should be granted. These two components – unacceptability or indefensibility in the administrative law sense and the exercise of remedial discretion – supply a useful framework for analyzing when monetary relief may be had in an action in public law against a public authority.</w:t>
      </w:r>
      <w:r>
        <w:t>” (excerpt from Paradis Honey case)</w:t>
      </w:r>
    </w:p>
    <w:p w:rsidR="007B6B66" w:rsidRDefault="007B6B66" w:rsidP="007B6B66">
      <w:pPr>
        <w:pStyle w:val="ListParagraph"/>
        <w:numPr>
          <w:ilvl w:val="1"/>
          <w:numId w:val="2"/>
        </w:numPr>
      </w:pPr>
      <w:r>
        <w:t>When decisions are clear cut (when the law states something clearly/one MUST…) the court is more likely to get to remedial stage. This is a narrow margin of appreciation</w:t>
      </w:r>
    </w:p>
    <w:p w:rsidR="007B6B66" w:rsidRDefault="007B6B66" w:rsidP="007B6B66">
      <w:pPr>
        <w:pStyle w:val="ListParagraph"/>
        <w:numPr>
          <w:ilvl w:val="1"/>
          <w:numId w:val="2"/>
        </w:numPr>
      </w:pPr>
      <w:r>
        <w:t>When the decisions are not clear cut, and there are judgement calls and policy considerations, or other considerations, the margin is wider</w:t>
      </w:r>
    </w:p>
    <w:p w:rsidR="007B6B66" w:rsidRDefault="007B6B66" w:rsidP="007B6B66">
      <w:pPr>
        <w:pStyle w:val="ListParagraph"/>
        <w:numPr>
          <w:ilvl w:val="2"/>
          <w:numId w:val="2"/>
        </w:numPr>
      </w:pPr>
      <w:r>
        <w:t>Court less likely to get to the remedial stage</w:t>
      </w:r>
    </w:p>
    <w:p w:rsidR="007B6B66" w:rsidRDefault="00F005EF" w:rsidP="007B6B66">
      <w:r>
        <w:t>Causation</w:t>
      </w:r>
    </w:p>
    <w:p w:rsidR="00F005EF" w:rsidRDefault="00F005EF" w:rsidP="00F005EF">
      <w:pPr>
        <w:pStyle w:val="ListParagraph"/>
        <w:numPr>
          <w:ilvl w:val="0"/>
          <w:numId w:val="3"/>
        </w:numPr>
      </w:pPr>
      <w:r>
        <w:t xml:space="preserve">Involves questions of degree of the effect, but also IS there effect </w:t>
      </w:r>
    </w:p>
    <w:p w:rsidR="00F005EF" w:rsidRDefault="00F005EF" w:rsidP="00F005EF">
      <w:pPr>
        <w:pStyle w:val="ListParagraph"/>
        <w:numPr>
          <w:ilvl w:val="1"/>
          <w:numId w:val="3"/>
        </w:numPr>
      </w:pPr>
      <w:r>
        <w:lastRenderedPageBreak/>
        <w:t>Did the breach cause the harm?</w:t>
      </w:r>
    </w:p>
    <w:p w:rsidR="00F005EF" w:rsidRDefault="00F005EF" w:rsidP="00F005EF">
      <w:pPr>
        <w:pStyle w:val="ListParagraph"/>
        <w:numPr>
          <w:ilvl w:val="0"/>
          <w:numId w:val="3"/>
        </w:numPr>
      </w:pPr>
      <w:r>
        <w:t>Causation is “…</w:t>
      </w:r>
      <w:r>
        <w:t>an expression of the relationship that must be found between the wrongdoer and the injury to the victim in order to justify compensation…”</w:t>
      </w:r>
    </w:p>
    <w:p w:rsidR="00F005EF" w:rsidRDefault="00F005EF" w:rsidP="00F005EF">
      <w:pPr>
        <w:pStyle w:val="ListParagraph"/>
        <w:numPr>
          <w:ilvl w:val="0"/>
          <w:numId w:val="3"/>
        </w:numPr>
      </w:pPr>
      <w:r>
        <w:t>General test for causation is known as the ‘but for’ test</w:t>
      </w:r>
    </w:p>
    <w:p w:rsidR="00F005EF" w:rsidRDefault="00F005EF" w:rsidP="00F005EF">
      <w:pPr>
        <w:pStyle w:val="ListParagraph"/>
        <w:numPr>
          <w:ilvl w:val="1"/>
          <w:numId w:val="3"/>
        </w:numPr>
      </w:pPr>
      <w:r>
        <w:t>“</w:t>
      </w:r>
      <w:proofErr w:type="gramStart"/>
      <w:r>
        <w:t>but</w:t>
      </w:r>
      <w:proofErr w:type="gramEnd"/>
      <w:r>
        <w:t xml:space="preserve"> for the action or omission of the party who has been found to have had a duty of care and failed to provide the appropriate standard of care, would the victim have suffered some harm?”</w:t>
      </w:r>
    </w:p>
    <w:p w:rsidR="00F005EF" w:rsidRDefault="00F005EF" w:rsidP="00F005EF">
      <w:pPr>
        <w:pStyle w:val="ListParagraph"/>
        <w:numPr>
          <w:ilvl w:val="1"/>
          <w:numId w:val="3"/>
        </w:numPr>
      </w:pPr>
      <w:r>
        <w:t xml:space="preserve">The question is not whether it’s THE cause, but A cause of the harm </w:t>
      </w:r>
    </w:p>
    <w:p w:rsidR="00F005EF" w:rsidRDefault="00F005EF" w:rsidP="00F005EF">
      <w:pPr>
        <w:pStyle w:val="ListParagraph"/>
        <w:numPr>
          <w:ilvl w:val="1"/>
          <w:numId w:val="3"/>
        </w:numPr>
      </w:pPr>
      <w:r>
        <w:t xml:space="preserve">If the breach had not have happened, would the foreseeable harm not have happened? </w:t>
      </w:r>
    </w:p>
    <w:p w:rsidR="00F005EF" w:rsidRDefault="00F005EF" w:rsidP="00F005EF">
      <w:pPr>
        <w:pStyle w:val="ListParagraph"/>
        <w:numPr>
          <w:ilvl w:val="0"/>
          <w:numId w:val="3"/>
        </w:numPr>
      </w:pPr>
      <w:r>
        <w:t>There is another test should the ‘but for’ test not work</w:t>
      </w:r>
    </w:p>
    <w:p w:rsidR="00F005EF" w:rsidRDefault="00F005EF" w:rsidP="00F005EF">
      <w:pPr>
        <w:pStyle w:val="ListParagraph"/>
        <w:numPr>
          <w:ilvl w:val="1"/>
          <w:numId w:val="3"/>
        </w:numPr>
      </w:pPr>
      <w:r>
        <w:t>There are however scenarios where it may not</w:t>
      </w:r>
    </w:p>
    <w:p w:rsidR="00F005EF" w:rsidRDefault="00F005EF" w:rsidP="00F005EF">
      <w:pPr>
        <w:pStyle w:val="ListParagraph"/>
        <w:numPr>
          <w:ilvl w:val="2"/>
          <w:numId w:val="3"/>
        </w:numPr>
      </w:pPr>
      <w:r>
        <w:t xml:space="preserve">Circular causation-where there are multiple causes of a harm, and it is impossible to determine which one </w:t>
      </w:r>
      <w:r w:rsidR="0010065F">
        <w:t>of these potential causes are a cause of harm</w:t>
      </w:r>
    </w:p>
    <w:p w:rsidR="0010065F" w:rsidRDefault="0010065F" w:rsidP="0010065F">
      <w:pPr>
        <w:pStyle w:val="ListParagraph"/>
        <w:numPr>
          <w:ilvl w:val="3"/>
          <w:numId w:val="3"/>
        </w:numPr>
      </w:pPr>
      <w:r>
        <w:t xml:space="preserve">Two hunters shoot each other, both of whom thinking they were shooting a bird </w:t>
      </w:r>
    </w:p>
    <w:p w:rsidR="0010065F" w:rsidRDefault="0010065F" w:rsidP="0010065F">
      <w:pPr>
        <w:pStyle w:val="ListParagraph"/>
        <w:numPr>
          <w:ilvl w:val="2"/>
          <w:numId w:val="3"/>
        </w:numPr>
      </w:pPr>
      <w:r>
        <w:t>Dependency causation-</w:t>
      </w:r>
      <w:r>
        <w:t>where it is impossible to show, but for the actions or omissions of one party, that another party would not have taken an action that harmed the plaintiff.</w:t>
      </w:r>
    </w:p>
    <w:p w:rsidR="0010065F" w:rsidRDefault="0010065F" w:rsidP="0010065F">
      <w:pPr>
        <w:pStyle w:val="ListParagraph"/>
        <w:numPr>
          <w:ilvl w:val="3"/>
          <w:numId w:val="3"/>
        </w:numPr>
      </w:pPr>
      <w:r>
        <w:t xml:space="preserve">If you remove the negligent act, you do not know if the next negligent act would have happened </w:t>
      </w:r>
    </w:p>
    <w:p w:rsidR="0010065F" w:rsidRDefault="0010065F" w:rsidP="0010065F">
      <w:pPr>
        <w:pStyle w:val="ListParagraph"/>
        <w:numPr>
          <w:ilvl w:val="3"/>
          <w:numId w:val="3"/>
        </w:numPr>
      </w:pPr>
      <w:r>
        <w:t>Is it possible that something still might have happened despite the removal of a negligent act from the chain</w:t>
      </w:r>
    </w:p>
    <w:p w:rsidR="0010065F" w:rsidRDefault="0010065F" w:rsidP="0010065F">
      <w:pPr>
        <w:pStyle w:val="ListParagraph"/>
        <w:numPr>
          <w:ilvl w:val="4"/>
          <w:numId w:val="3"/>
        </w:numPr>
      </w:pPr>
      <w:r>
        <w:t>Blood donor giving bad blood</w:t>
      </w:r>
    </w:p>
    <w:p w:rsidR="0010065F" w:rsidRDefault="0010065F" w:rsidP="0010065F">
      <w:pPr>
        <w:pStyle w:val="ListParagraph"/>
        <w:numPr>
          <w:ilvl w:val="1"/>
          <w:numId w:val="3"/>
        </w:numPr>
      </w:pPr>
      <w:r>
        <w:t>The next test is the ‘material contribution’ test</w:t>
      </w:r>
    </w:p>
    <w:p w:rsidR="0010065F" w:rsidRDefault="0010065F" w:rsidP="0010065F">
      <w:pPr>
        <w:pStyle w:val="ListParagraph"/>
        <w:numPr>
          <w:ilvl w:val="2"/>
          <w:numId w:val="3"/>
        </w:numPr>
      </w:pPr>
      <w:r>
        <w:t xml:space="preserve">Seeks to establish on the balance of probabilities that the breach in question materially contributed to the harm </w:t>
      </w:r>
    </w:p>
    <w:p w:rsidR="003D5CA4" w:rsidRDefault="003D5CA4" w:rsidP="0010065F">
      <w:pPr>
        <w:pStyle w:val="ListParagraph"/>
        <w:numPr>
          <w:ilvl w:val="2"/>
          <w:numId w:val="3"/>
        </w:numPr>
      </w:pPr>
      <w:r>
        <w:t xml:space="preserve">This does favour the plaintiff to some extent </w:t>
      </w:r>
    </w:p>
    <w:p w:rsidR="003D5CA4" w:rsidRDefault="003D5CA4" w:rsidP="003D5CA4">
      <w:proofErr w:type="spellStart"/>
      <w:r>
        <w:t>Menow</w:t>
      </w:r>
      <w:proofErr w:type="spellEnd"/>
      <w:r>
        <w:t xml:space="preserve"> Case </w:t>
      </w:r>
    </w:p>
    <w:p w:rsidR="003D5CA4" w:rsidRDefault="008337CB" w:rsidP="003D5CA4">
      <w:pPr>
        <w:pStyle w:val="ListParagraph"/>
        <w:numPr>
          <w:ilvl w:val="0"/>
          <w:numId w:val="4"/>
        </w:numPr>
      </w:pPr>
      <w:r>
        <w:t xml:space="preserve">Key Question: </w:t>
      </w:r>
      <w:r>
        <w:t>under what circumstances does a commercial establishment (host) owe a duty of care to its patrons, and where one exists, what is the standard of care necessary to meet the aforementioned duty?</w:t>
      </w:r>
    </w:p>
    <w:p w:rsidR="008337CB" w:rsidRDefault="008337CB" w:rsidP="008337CB">
      <w:pPr>
        <w:pStyle w:val="ListParagraph"/>
        <w:numPr>
          <w:ilvl w:val="1"/>
          <w:numId w:val="4"/>
        </w:numPr>
      </w:pPr>
      <w:r>
        <w:t>Do commercial hosts we duty of care to their patrons?</w:t>
      </w:r>
    </w:p>
    <w:p w:rsidR="008337CB" w:rsidRDefault="008337CB" w:rsidP="008337CB">
      <w:pPr>
        <w:pStyle w:val="ListParagraph"/>
        <w:numPr>
          <w:ilvl w:val="0"/>
          <w:numId w:val="4"/>
        </w:numPr>
      </w:pPr>
      <w:r>
        <w:t>The Court found that there was a breach and a duty of care</w:t>
      </w:r>
    </w:p>
    <w:p w:rsidR="008337CB" w:rsidRDefault="008337CB" w:rsidP="008337CB">
      <w:pPr>
        <w:pStyle w:val="ListParagraph"/>
        <w:numPr>
          <w:ilvl w:val="0"/>
          <w:numId w:val="4"/>
        </w:numPr>
      </w:pPr>
      <w:r>
        <w:t>The standard of care is dependent on the facts of the case</w:t>
      </w:r>
    </w:p>
    <w:p w:rsidR="008337CB" w:rsidRDefault="008337CB" w:rsidP="008337CB">
      <w:pPr>
        <w:pStyle w:val="ListParagraph"/>
        <w:numPr>
          <w:ilvl w:val="1"/>
          <w:numId w:val="4"/>
        </w:numPr>
      </w:pPr>
      <w:r>
        <w:t>There was an omission by the establishment in doing nothing to ensure the safety of the patron on his way home</w:t>
      </w:r>
    </w:p>
    <w:p w:rsidR="008337CB" w:rsidRDefault="008337CB" w:rsidP="008337CB">
      <w:pPr>
        <w:pStyle w:val="ListParagraph"/>
        <w:numPr>
          <w:ilvl w:val="1"/>
          <w:numId w:val="4"/>
        </w:numPr>
      </w:pPr>
      <w:r>
        <w:t>This was the determining factor in finding a breach in the standard of care</w:t>
      </w:r>
    </w:p>
    <w:p w:rsidR="008337CB" w:rsidRDefault="008337CB" w:rsidP="008337CB">
      <w:pPr>
        <w:pStyle w:val="ListParagraph"/>
        <w:numPr>
          <w:ilvl w:val="2"/>
          <w:numId w:val="4"/>
        </w:numPr>
      </w:pPr>
      <w:r>
        <w:t>There were a number of things that could have been done to help the patron get home safely</w:t>
      </w:r>
    </w:p>
    <w:p w:rsidR="008337CB" w:rsidRDefault="005D36D8" w:rsidP="005D36D8">
      <w:r>
        <w:t>Stewart v Pettie, 1995 SCC 131</w:t>
      </w:r>
    </w:p>
    <w:p w:rsidR="005D36D8" w:rsidRDefault="00FF02BA" w:rsidP="00FF02BA">
      <w:pPr>
        <w:pStyle w:val="ListParagraph"/>
        <w:numPr>
          <w:ilvl w:val="0"/>
          <w:numId w:val="5"/>
        </w:numPr>
      </w:pPr>
      <w:r>
        <w:t>Still found that a commercial establishment had a duty of care to its patrons</w:t>
      </w:r>
    </w:p>
    <w:p w:rsidR="00FF02BA" w:rsidRDefault="00AF3AD9" w:rsidP="00FF02BA">
      <w:pPr>
        <w:pStyle w:val="ListParagraph"/>
        <w:numPr>
          <w:ilvl w:val="0"/>
          <w:numId w:val="5"/>
        </w:numPr>
      </w:pPr>
      <w:r>
        <w:lastRenderedPageBreak/>
        <w:t xml:space="preserve">Where there is a positive duty of care, there is a higher burden to show, and the court hesitates to impose that burden </w:t>
      </w:r>
    </w:p>
    <w:p w:rsidR="00AF3AD9" w:rsidRDefault="00AF3AD9" w:rsidP="00AF3AD9">
      <w:r>
        <w:t xml:space="preserve">Social Host Liability </w:t>
      </w:r>
    </w:p>
    <w:p w:rsidR="00AF3AD9" w:rsidRDefault="009B2C41" w:rsidP="00AF3AD9">
      <w:pPr>
        <w:pStyle w:val="ListParagraph"/>
        <w:numPr>
          <w:ilvl w:val="0"/>
          <w:numId w:val="6"/>
        </w:numPr>
      </w:pPr>
      <w:r>
        <w:t xml:space="preserve">Childs v </w:t>
      </w:r>
      <w:proofErr w:type="spellStart"/>
      <w:r>
        <w:t>Desormeaux</w:t>
      </w:r>
      <w:proofErr w:type="spellEnd"/>
      <w:r>
        <w:t>, 2006 SCC 18</w:t>
      </w:r>
    </w:p>
    <w:p w:rsidR="009B2C41" w:rsidRDefault="009B2C41" w:rsidP="00AF3AD9">
      <w:pPr>
        <w:pStyle w:val="ListParagraph"/>
        <w:numPr>
          <w:ilvl w:val="0"/>
          <w:numId w:val="6"/>
        </w:numPr>
      </w:pPr>
      <w:r>
        <w:t>Do they have a responsibility to stop the individual to drive home after drinking</w:t>
      </w:r>
    </w:p>
    <w:p w:rsidR="009B2C41" w:rsidRDefault="009B2C41" w:rsidP="00AF3AD9">
      <w:pPr>
        <w:pStyle w:val="ListParagraph"/>
        <w:numPr>
          <w:ilvl w:val="0"/>
          <w:numId w:val="6"/>
        </w:numPr>
      </w:pPr>
      <w:r>
        <w:t>Do the social hosts owe the same duty of care to their guests that a commercial host does?</w:t>
      </w:r>
    </w:p>
    <w:p w:rsidR="009B2C41" w:rsidRDefault="009B2C41" w:rsidP="009B2C41">
      <w:pPr>
        <w:pStyle w:val="ListParagraph"/>
        <w:numPr>
          <w:ilvl w:val="1"/>
          <w:numId w:val="6"/>
        </w:numPr>
      </w:pPr>
      <w:r>
        <w:t>Court argues no</w:t>
      </w:r>
    </w:p>
    <w:p w:rsidR="009B2C41" w:rsidRDefault="009B2C41" w:rsidP="009B2C41">
      <w:pPr>
        <w:pStyle w:val="ListParagraph"/>
        <w:numPr>
          <w:ilvl w:val="1"/>
          <w:numId w:val="6"/>
        </w:numPr>
      </w:pPr>
      <w:r>
        <w:t>Practically speaking, there is no system for a social host to track the amount of alcohol consumed by who</w:t>
      </w:r>
    </w:p>
    <w:p w:rsidR="009B2C41" w:rsidRDefault="009B2C41" w:rsidP="009B2C41">
      <w:pPr>
        <w:pStyle w:val="ListParagraph"/>
        <w:numPr>
          <w:ilvl w:val="1"/>
          <w:numId w:val="6"/>
        </w:numPr>
      </w:pPr>
      <w:r>
        <w:t xml:space="preserve">Commercial hosts are under regulations and rules, outlining standards. Social hosts are not bound by the same rules </w:t>
      </w:r>
    </w:p>
    <w:p w:rsidR="009B2C41" w:rsidRDefault="009B2C41" w:rsidP="009B2C41">
      <w:pPr>
        <w:pStyle w:val="ListParagraph"/>
        <w:numPr>
          <w:ilvl w:val="1"/>
          <w:numId w:val="6"/>
        </w:numPr>
      </w:pPr>
      <w:r>
        <w:t>Perverse incentive is one of the reasons for regulations imposed on the commercial system. Social hosts are a different setting, where there is no incentive to have people consume alcohol</w:t>
      </w:r>
    </w:p>
    <w:p w:rsidR="008337CB" w:rsidRDefault="007F36E7" w:rsidP="008337CB">
      <w:r>
        <w:t xml:space="preserve">Assignment </w:t>
      </w:r>
    </w:p>
    <w:p w:rsidR="007F36E7" w:rsidRDefault="007F36E7" w:rsidP="007F36E7">
      <w:pPr>
        <w:pStyle w:val="ListParagraph"/>
        <w:numPr>
          <w:ilvl w:val="0"/>
          <w:numId w:val="7"/>
        </w:numPr>
      </w:pPr>
      <w:r>
        <w:t>Show that you can use and understand the readings</w:t>
      </w:r>
    </w:p>
    <w:p w:rsidR="007F36E7" w:rsidRDefault="007F36E7" w:rsidP="007F36E7">
      <w:pPr>
        <w:pStyle w:val="ListParagraph"/>
        <w:numPr>
          <w:ilvl w:val="0"/>
          <w:numId w:val="7"/>
        </w:numPr>
      </w:pPr>
      <w:r>
        <w:t xml:space="preserve">Use this understanding in the assignment </w:t>
      </w:r>
    </w:p>
    <w:p w:rsidR="007F36E7" w:rsidRDefault="007F36E7" w:rsidP="007F36E7">
      <w:pPr>
        <w:pStyle w:val="ListParagraph"/>
        <w:numPr>
          <w:ilvl w:val="0"/>
          <w:numId w:val="7"/>
        </w:numPr>
      </w:pPr>
      <w:r>
        <w:t>Write clearly</w:t>
      </w:r>
    </w:p>
    <w:p w:rsidR="007F36E7" w:rsidRDefault="007F36E7" w:rsidP="007F36E7">
      <w:pPr>
        <w:pStyle w:val="ListParagraph"/>
        <w:numPr>
          <w:ilvl w:val="0"/>
          <w:numId w:val="7"/>
        </w:numPr>
      </w:pPr>
      <w:r>
        <w:t xml:space="preserve">Edit your work </w:t>
      </w:r>
    </w:p>
    <w:p w:rsidR="007F36E7" w:rsidRPr="00530FF0" w:rsidRDefault="007F36E7" w:rsidP="007F36E7">
      <w:pPr>
        <w:pStyle w:val="ListParagraph"/>
        <w:numPr>
          <w:ilvl w:val="0"/>
          <w:numId w:val="7"/>
        </w:numPr>
      </w:pPr>
      <w:r>
        <w:t xml:space="preserve">Cite properly </w:t>
      </w:r>
      <w:bookmarkStart w:id="0" w:name="_GoBack"/>
      <w:bookmarkEnd w:id="0"/>
    </w:p>
    <w:sectPr w:rsidR="007F36E7" w:rsidRPr="00530F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D5748"/>
    <w:multiLevelType w:val="hybridMultilevel"/>
    <w:tmpl w:val="74C049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D1CBB"/>
    <w:multiLevelType w:val="hybridMultilevel"/>
    <w:tmpl w:val="DC4495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616CC"/>
    <w:multiLevelType w:val="hybridMultilevel"/>
    <w:tmpl w:val="9432E4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B1D2A"/>
    <w:multiLevelType w:val="hybridMultilevel"/>
    <w:tmpl w:val="28A0E3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5D23B0"/>
    <w:multiLevelType w:val="hybridMultilevel"/>
    <w:tmpl w:val="AC5CF7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D5095A"/>
    <w:multiLevelType w:val="hybridMultilevel"/>
    <w:tmpl w:val="069286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35068C"/>
    <w:multiLevelType w:val="hybridMultilevel"/>
    <w:tmpl w:val="A17A41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FF0"/>
    <w:rsid w:val="0010065F"/>
    <w:rsid w:val="003D5CA4"/>
    <w:rsid w:val="00530FF0"/>
    <w:rsid w:val="005D36D8"/>
    <w:rsid w:val="007769AE"/>
    <w:rsid w:val="007B6B66"/>
    <w:rsid w:val="007F36E7"/>
    <w:rsid w:val="008337CB"/>
    <w:rsid w:val="009B2C41"/>
    <w:rsid w:val="00AF3AD9"/>
    <w:rsid w:val="00B24716"/>
    <w:rsid w:val="00DA071E"/>
    <w:rsid w:val="00EF7C20"/>
    <w:rsid w:val="00F005EF"/>
    <w:rsid w:val="00FF0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2E6285-8CF5-417F-9672-9739F45DE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Dolegowski</dc:creator>
  <cp:keywords/>
  <dc:description/>
  <cp:lastModifiedBy>Jeff Dolegowski</cp:lastModifiedBy>
  <cp:revision>6</cp:revision>
  <dcterms:created xsi:type="dcterms:W3CDTF">2015-10-02T12:32:00Z</dcterms:created>
  <dcterms:modified xsi:type="dcterms:W3CDTF">2015-10-02T15:06:00Z</dcterms:modified>
</cp:coreProperties>
</file>