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10A" w:rsidRDefault="00AA6ED7" w:rsidP="00AA6ED7">
      <w:pPr>
        <w:jc w:val="center"/>
        <w:rPr>
          <w:u w:val="single"/>
        </w:rPr>
      </w:pPr>
      <w:r>
        <w:rPr>
          <w:u w:val="single"/>
        </w:rPr>
        <w:t>LAWS 2202</w:t>
      </w:r>
    </w:p>
    <w:p w:rsidR="00AA6ED7" w:rsidRDefault="00AA6ED7" w:rsidP="00AA6ED7">
      <w:pPr>
        <w:jc w:val="center"/>
        <w:rPr>
          <w:u w:val="single"/>
        </w:rPr>
      </w:pPr>
      <w:r>
        <w:rPr>
          <w:u w:val="single"/>
        </w:rPr>
        <w:t>Week 3</w:t>
      </w:r>
    </w:p>
    <w:p w:rsidR="00AA6ED7" w:rsidRDefault="00C9057B" w:rsidP="00AA6ED7">
      <w:r>
        <w:t>Hot Coffee Documentary</w:t>
      </w:r>
    </w:p>
    <w:p w:rsidR="00C9057B" w:rsidRDefault="00C9057B" w:rsidP="00C9057B">
      <w:pPr>
        <w:pStyle w:val="ListParagraph"/>
        <w:numPr>
          <w:ilvl w:val="0"/>
          <w:numId w:val="1"/>
        </w:numPr>
      </w:pPr>
      <w:r>
        <w:t xml:space="preserve">Public perception can affect the law </w:t>
      </w:r>
    </w:p>
    <w:p w:rsidR="00C9057B" w:rsidRDefault="00C9057B" w:rsidP="00C9057B">
      <w:pPr>
        <w:pStyle w:val="ListParagraph"/>
        <w:numPr>
          <w:ilvl w:val="0"/>
          <w:numId w:val="1"/>
        </w:numPr>
      </w:pPr>
      <w:r>
        <w:t xml:space="preserve">The entire system of Torts is based on the idea that we can assign economic value to harm </w:t>
      </w:r>
    </w:p>
    <w:p w:rsidR="00C9057B" w:rsidRDefault="00C9057B" w:rsidP="00C9057B">
      <w:pPr>
        <w:pStyle w:val="ListParagraph"/>
        <w:numPr>
          <w:ilvl w:val="1"/>
          <w:numId w:val="1"/>
        </w:numPr>
      </w:pPr>
      <w:r>
        <w:t>What is the appropriate amount of money to give in terms of not only physical harm, but also mental and emotional harm</w:t>
      </w:r>
    </w:p>
    <w:p w:rsidR="00C9057B" w:rsidRDefault="00C9057B" w:rsidP="00C9057B">
      <w:pPr>
        <w:pStyle w:val="ListParagraph"/>
        <w:numPr>
          <w:ilvl w:val="1"/>
          <w:numId w:val="1"/>
        </w:numPr>
      </w:pPr>
      <w:r>
        <w:t xml:space="preserve">This becomes a challenge for lawyers and the legal system </w:t>
      </w:r>
    </w:p>
    <w:p w:rsidR="00C9057B" w:rsidRDefault="00C9057B" w:rsidP="00C9057B">
      <w:pPr>
        <w:pStyle w:val="ListParagraph"/>
        <w:numPr>
          <w:ilvl w:val="0"/>
          <w:numId w:val="1"/>
        </w:numPr>
      </w:pPr>
      <w:r>
        <w:t>Astro Turf lobbying</w:t>
      </w:r>
    </w:p>
    <w:p w:rsidR="00C9057B" w:rsidRDefault="00C9057B" w:rsidP="00C9057B">
      <w:pPr>
        <w:pStyle w:val="ListParagraph"/>
        <w:numPr>
          <w:ilvl w:val="1"/>
          <w:numId w:val="1"/>
        </w:numPr>
      </w:pPr>
      <w:r>
        <w:t xml:space="preserve">An artificial lobbying movement, usually perpetrated by corporations </w:t>
      </w:r>
    </w:p>
    <w:p w:rsidR="00C9057B" w:rsidRDefault="00C9057B" w:rsidP="00C9057B">
      <w:pPr>
        <w:pStyle w:val="ListParagraph"/>
        <w:numPr>
          <w:ilvl w:val="1"/>
          <w:numId w:val="1"/>
        </w:numPr>
      </w:pPr>
      <w:r>
        <w:t>Made in order to shift public opinion about tort and monetary rewards through torts</w:t>
      </w:r>
    </w:p>
    <w:p w:rsidR="00C9057B" w:rsidRDefault="00C9057B" w:rsidP="00C9057B">
      <w:pPr>
        <w:pStyle w:val="ListParagraph"/>
        <w:numPr>
          <w:ilvl w:val="1"/>
          <w:numId w:val="1"/>
        </w:numPr>
      </w:pPr>
      <w:r>
        <w:t xml:space="preserve">There is also an issue in that these movements can sometimes become legitimate grass root movement where the people do believe and carry on the movement </w:t>
      </w:r>
    </w:p>
    <w:p w:rsidR="00C9057B" w:rsidRDefault="00C9057B" w:rsidP="00C9057B">
      <w:pPr>
        <w:pStyle w:val="ListParagraph"/>
        <w:numPr>
          <w:ilvl w:val="0"/>
          <w:numId w:val="1"/>
        </w:numPr>
      </w:pPr>
      <w:r>
        <w:t xml:space="preserve">Tort reform </w:t>
      </w:r>
    </w:p>
    <w:p w:rsidR="00B73D79" w:rsidRDefault="00C9057B" w:rsidP="00B73D79">
      <w:pPr>
        <w:pStyle w:val="ListParagraph"/>
        <w:numPr>
          <w:ilvl w:val="1"/>
          <w:numId w:val="1"/>
        </w:numPr>
      </w:pPr>
      <w:r>
        <w:t>It must be understood that Tort reforms in the US was paralleled both c</w:t>
      </w:r>
      <w:r w:rsidR="00B73D79">
        <w:t>ulturally and legally in Canada</w:t>
      </w:r>
    </w:p>
    <w:p w:rsidR="00B73D79" w:rsidRDefault="00B73D79" w:rsidP="00B73D79">
      <w:pPr>
        <w:pStyle w:val="ListParagraph"/>
        <w:numPr>
          <w:ilvl w:val="0"/>
          <w:numId w:val="1"/>
        </w:numPr>
      </w:pPr>
      <w:r>
        <w:t>There may be questions on the documentary on the exam, can be seen on Netflix if need be</w:t>
      </w:r>
    </w:p>
    <w:p w:rsidR="009D58A9" w:rsidRDefault="009D58A9" w:rsidP="009D58A9">
      <w:r>
        <w:t>The Neighbour Principle</w:t>
      </w:r>
    </w:p>
    <w:p w:rsidR="009D58A9" w:rsidRDefault="009D58A9" w:rsidP="009D58A9">
      <w:pPr>
        <w:pStyle w:val="ListParagraph"/>
        <w:numPr>
          <w:ilvl w:val="0"/>
          <w:numId w:val="2"/>
        </w:numPr>
      </w:pPr>
      <w:r>
        <w:t>Donoghue v. Stevenson, 1932</w:t>
      </w:r>
    </w:p>
    <w:p w:rsidR="009D58A9" w:rsidRDefault="009D58A9" w:rsidP="009D58A9">
      <w:pPr>
        <w:pStyle w:val="ListParagraph"/>
        <w:numPr>
          <w:ilvl w:val="1"/>
          <w:numId w:val="2"/>
        </w:numPr>
      </w:pPr>
      <w:r>
        <w:t>“You must take reasonable care to avoid acts or omissions which you can reasonably foresee would be likely to injure your neighbour. Who, then, in law, is my neighbour? The answer seems to be – persons who are so closely and directly affected by my act that I ought reasonably to have them in contemplation as being so affected when I am directing my mind to the acts or omissions which are called in question.”</w:t>
      </w:r>
    </w:p>
    <w:p w:rsidR="009D58A9" w:rsidRDefault="009D58A9" w:rsidP="009D58A9">
      <w:pPr>
        <w:pStyle w:val="ListParagraph"/>
        <w:numPr>
          <w:ilvl w:val="1"/>
          <w:numId w:val="2"/>
        </w:numPr>
      </w:pPr>
      <w:r>
        <w:t>The essence of the Neighbour Principle</w:t>
      </w:r>
    </w:p>
    <w:p w:rsidR="009C4322" w:rsidRDefault="009C4322" w:rsidP="009D58A9">
      <w:pPr>
        <w:pStyle w:val="ListParagraph"/>
        <w:numPr>
          <w:ilvl w:val="1"/>
          <w:numId w:val="2"/>
        </w:numPr>
      </w:pPr>
      <w:r>
        <w:t xml:space="preserve">This is built on over time </w:t>
      </w:r>
    </w:p>
    <w:p w:rsidR="009C4322" w:rsidRDefault="009C4322" w:rsidP="009C4322">
      <w:r>
        <w:t>The ‘</w:t>
      </w:r>
      <w:proofErr w:type="spellStart"/>
      <w:r>
        <w:t>Anns</w:t>
      </w:r>
      <w:proofErr w:type="spellEnd"/>
      <w:r>
        <w:t xml:space="preserve">’ Test </w:t>
      </w:r>
    </w:p>
    <w:p w:rsidR="009C4322" w:rsidRDefault="009C4322" w:rsidP="009C4322">
      <w:pPr>
        <w:pStyle w:val="ListParagraph"/>
        <w:numPr>
          <w:ilvl w:val="0"/>
          <w:numId w:val="2"/>
        </w:numPr>
      </w:pPr>
      <w:proofErr w:type="spellStart"/>
      <w:r>
        <w:t>Anns</w:t>
      </w:r>
      <w:proofErr w:type="spellEnd"/>
      <w:r>
        <w:t xml:space="preserve"> v. Merton London </w:t>
      </w:r>
      <w:proofErr w:type="spellStart"/>
      <w:r>
        <w:t>Burough</w:t>
      </w:r>
      <w:proofErr w:type="spellEnd"/>
      <w:r>
        <w:t xml:space="preserve"> Council &amp; Kamloops v. Neilson</w:t>
      </w:r>
    </w:p>
    <w:p w:rsidR="009C4322" w:rsidRDefault="009C4322" w:rsidP="009C4322">
      <w:pPr>
        <w:pStyle w:val="ListParagraph"/>
        <w:numPr>
          <w:ilvl w:val="1"/>
          <w:numId w:val="2"/>
        </w:numPr>
      </w:pPr>
      <w:r>
        <w:t>The importance of the Kamloops case is the reinforcement of the ‘</w:t>
      </w:r>
      <w:proofErr w:type="spellStart"/>
      <w:r>
        <w:t>Anns</w:t>
      </w:r>
      <w:proofErr w:type="spellEnd"/>
      <w:r>
        <w:t>’ test, which was based on the Neighbour Principle, extended to apply to public offices and governments</w:t>
      </w:r>
    </w:p>
    <w:p w:rsidR="009C4322" w:rsidRDefault="009C4322" w:rsidP="009C4322">
      <w:pPr>
        <w:pStyle w:val="ListParagraph"/>
        <w:numPr>
          <w:ilvl w:val="2"/>
          <w:numId w:val="2"/>
        </w:numPr>
      </w:pPr>
      <w:r>
        <w:t xml:space="preserve">Used to determine whether a government can be insulated from private law obligations based on policy decisions. </w:t>
      </w:r>
    </w:p>
    <w:p w:rsidR="009C4322" w:rsidRDefault="009C4322" w:rsidP="009C4322">
      <w:pPr>
        <w:pStyle w:val="ListParagraph"/>
        <w:numPr>
          <w:ilvl w:val="1"/>
          <w:numId w:val="2"/>
        </w:numPr>
      </w:pPr>
      <w:r>
        <w:t xml:space="preserve">The </w:t>
      </w:r>
      <w:proofErr w:type="spellStart"/>
      <w:r>
        <w:t>Anns</w:t>
      </w:r>
      <w:proofErr w:type="spellEnd"/>
      <w:r>
        <w:t xml:space="preserve"> test is tw</w:t>
      </w:r>
      <w:r w:rsidR="001025E3">
        <w:t>o</w:t>
      </w:r>
      <w:r>
        <w:t xml:space="preserve"> stage process</w:t>
      </w:r>
    </w:p>
    <w:p w:rsidR="009C4322" w:rsidRDefault="009C4322" w:rsidP="009C4322">
      <w:pPr>
        <w:pStyle w:val="ListParagraph"/>
        <w:numPr>
          <w:ilvl w:val="2"/>
          <w:numId w:val="2"/>
        </w:numPr>
      </w:pPr>
      <w:r>
        <w:t>Is there a sufficiently close relationship between the parties (the local authority and the person who has suffered the damage) so that, in the reasonable contemplation of the authority, carelessness on its part might cause damage to that person? If so,</w:t>
      </w:r>
    </w:p>
    <w:p w:rsidR="009C4322" w:rsidRDefault="009C4322" w:rsidP="009C4322">
      <w:pPr>
        <w:pStyle w:val="ListParagraph"/>
        <w:numPr>
          <w:ilvl w:val="2"/>
          <w:numId w:val="2"/>
        </w:numPr>
      </w:pPr>
      <w:r>
        <w:t>Are there any considerations which ought to negative or limit (a) the scope of the duty and (b) the class of persons to whom it is owed or (c) the damages to which a breach of it may give rise?</w:t>
      </w:r>
    </w:p>
    <w:p w:rsidR="001025E3" w:rsidRDefault="001025E3" w:rsidP="001025E3">
      <w:pPr>
        <w:pStyle w:val="ListParagraph"/>
        <w:numPr>
          <w:ilvl w:val="1"/>
          <w:numId w:val="2"/>
        </w:numPr>
      </w:pPr>
      <w:r>
        <w:lastRenderedPageBreak/>
        <w:t>The courts do not want to impede on the legislative and the government</w:t>
      </w:r>
    </w:p>
    <w:p w:rsidR="001025E3" w:rsidRDefault="001025E3" w:rsidP="001025E3">
      <w:pPr>
        <w:pStyle w:val="ListParagraph"/>
        <w:numPr>
          <w:ilvl w:val="2"/>
          <w:numId w:val="2"/>
        </w:numPr>
      </w:pPr>
      <w:r>
        <w:t>It is not the courts role to decide upon the policy of governments</w:t>
      </w:r>
    </w:p>
    <w:p w:rsidR="001025E3" w:rsidRDefault="001025E3" w:rsidP="001025E3">
      <w:pPr>
        <w:pStyle w:val="ListParagraph"/>
        <w:numPr>
          <w:ilvl w:val="2"/>
          <w:numId w:val="2"/>
        </w:numPr>
      </w:pPr>
      <w:r>
        <w:t xml:space="preserve">However, it is the discretion of the governments acting or not upon these policies where the courts have the ability and responsibility to decide upon that </w:t>
      </w:r>
    </w:p>
    <w:p w:rsidR="001025E3" w:rsidRDefault="001025E3" w:rsidP="001025E3">
      <w:pPr>
        <w:pStyle w:val="ListParagraph"/>
        <w:numPr>
          <w:ilvl w:val="3"/>
          <w:numId w:val="2"/>
        </w:numPr>
      </w:pPr>
      <w:r>
        <w:t>Should a government attempt to act upon policy and either do it improperly or do not act when they are required to, they are liable and owe a private law duty of care</w:t>
      </w:r>
    </w:p>
    <w:p w:rsidR="00E14EA5" w:rsidRDefault="00E14EA5" w:rsidP="00E14EA5">
      <w:r>
        <w:t xml:space="preserve">Cooper v. Hobart </w:t>
      </w:r>
    </w:p>
    <w:p w:rsidR="00B73D79" w:rsidRDefault="00E14EA5" w:rsidP="00E14EA5">
      <w:pPr>
        <w:pStyle w:val="ListParagraph"/>
        <w:numPr>
          <w:ilvl w:val="0"/>
          <w:numId w:val="3"/>
        </w:numPr>
      </w:pPr>
      <w:r>
        <w:t>Redefined the ‘</w:t>
      </w:r>
      <w:proofErr w:type="spellStart"/>
      <w:r>
        <w:t>Anns</w:t>
      </w:r>
      <w:proofErr w:type="spellEnd"/>
      <w:r>
        <w:t xml:space="preserve">’ test yet again </w:t>
      </w:r>
    </w:p>
    <w:p w:rsidR="00E14EA5" w:rsidRDefault="00E14EA5" w:rsidP="00E14EA5">
      <w:pPr>
        <w:pStyle w:val="ListParagraph"/>
        <w:numPr>
          <w:ilvl w:val="0"/>
          <w:numId w:val="3"/>
        </w:numPr>
      </w:pPr>
      <w:r>
        <w:t>Becomes a three stage process</w:t>
      </w:r>
    </w:p>
    <w:p w:rsidR="00E14EA5" w:rsidRDefault="00E14EA5" w:rsidP="00E14EA5">
      <w:pPr>
        <w:pStyle w:val="ListParagraph"/>
        <w:numPr>
          <w:ilvl w:val="1"/>
          <w:numId w:val="3"/>
        </w:numPr>
      </w:pPr>
      <w:r>
        <w:t>That the harm complained of is a reasonably foreseeable consequence of the alleged breach;</w:t>
      </w:r>
    </w:p>
    <w:p w:rsidR="00E14EA5" w:rsidRDefault="00E14EA5" w:rsidP="00E14EA5">
      <w:pPr>
        <w:pStyle w:val="ListParagraph"/>
        <w:numPr>
          <w:ilvl w:val="1"/>
          <w:numId w:val="3"/>
        </w:numPr>
      </w:pPr>
      <w:r>
        <w:t>That there is sufficient proximity (expectations, reliance, property interests…) between the parties that it would not be unjust or unfair to impose a duty of care on the defendants; and</w:t>
      </w:r>
    </w:p>
    <w:p w:rsidR="00E14EA5" w:rsidRDefault="00E14EA5" w:rsidP="00E14EA5">
      <w:pPr>
        <w:pStyle w:val="ListParagraph"/>
        <w:numPr>
          <w:ilvl w:val="1"/>
          <w:numId w:val="3"/>
        </w:numPr>
      </w:pPr>
      <w:r>
        <w:t>That there exists no policy reasons to negate or otherwise restrict that duty.</w:t>
      </w:r>
    </w:p>
    <w:p w:rsidR="00E14EA5" w:rsidRDefault="00E14EA5" w:rsidP="00F90FBA">
      <w:pPr>
        <w:pStyle w:val="ListParagraph"/>
        <w:numPr>
          <w:ilvl w:val="0"/>
          <w:numId w:val="3"/>
        </w:numPr>
      </w:pPr>
      <w:r>
        <w:t>Th</w:t>
      </w:r>
      <w:r w:rsidR="00F90FBA">
        <w:t>e</w:t>
      </w:r>
      <w:r>
        <w:t xml:space="preserve"> issue of this is that removing the proximity from the </w:t>
      </w:r>
      <w:r w:rsidR="00F90FBA">
        <w:t>foreseeability</w:t>
      </w:r>
      <w:r>
        <w:t xml:space="preserve"> is that it requires us to look at policy twice, possibly putting us in a paradox</w:t>
      </w:r>
    </w:p>
    <w:p w:rsidR="00F90FBA" w:rsidRDefault="00F90FBA" w:rsidP="00F90FBA">
      <w:pPr>
        <w:pStyle w:val="ListParagraph"/>
        <w:numPr>
          <w:ilvl w:val="0"/>
          <w:numId w:val="3"/>
        </w:numPr>
      </w:pPr>
      <w:r>
        <w:t xml:space="preserve">This limits discretionary power of legislative bodies </w:t>
      </w:r>
    </w:p>
    <w:p w:rsidR="00CF5354" w:rsidRDefault="00CF5354" w:rsidP="00F90FBA">
      <w:pPr>
        <w:pStyle w:val="ListParagraph"/>
        <w:numPr>
          <w:ilvl w:val="0"/>
          <w:numId w:val="3"/>
        </w:numPr>
      </w:pPr>
      <w:r>
        <w:t xml:space="preserve">This may lead to more difficulty applying private law obligations against public offices </w:t>
      </w:r>
    </w:p>
    <w:p w:rsidR="008C1A5D" w:rsidRDefault="008C1A5D" w:rsidP="008C1A5D">
      <w:r>
        <w:t xml:space="preserve">Types of Tort Damages </w:t>
      </w:r>
    </w:p>
    <w:p w:rsidR="008C1A5D" w:rsidRDefault="008C1A5D" w:rsidP="008C1A5D">
      <w:pPr>
        <w:pStyle w:val="ListParagraph"/>
        <w:numPr>
          <w:ilvl w:val="0"/>
          <w:numId w:val="4"/>
        </w:numPr>
      </w:pPr>
      <w:r>
        <w:t>Pecuniary Damages – damages that can be calculated financially. In tort, these are consequential in nature, meaning that they are calculated in terms of resulting monetary harm suffered as a result of the harm caused by the defendant through action or omission. These cover notions like: lost earnings, medical costs, damage to property.</w:t>
      </w:r>
    </w:p>
    <w:p w:rsidR="008C1A5D" w:rsidRDefault="008C1A5D" w:rsidP="008C1A5D">
      <w:pPr>
        <w:pStyle w:val="ListParagraph"/>
        <w:numPr>
          <w:ilvl w:val="1"/>
          <w:numId w:val="4"/>
        </w:numPr>
      </w:pPr>
      <w:r>
        <w:t xml:space="preserve">Most easy to assign calculated values </w:t>
      </w:r>
    </w:p>
    <w:p w:rsidR="008C1A5D" w:rsidRDefault="008C1A5D" w:rsidP="008C1A5D">
      <w:pPr>
        <w:pStyle w:val="ListParagraph"/>
        <w:numPr>
          <w:ilvl w:val="0"/>
          <w:numId w:val="4"/>
        </w:numPr>
      </w:pPr>
      <w:r>
        <w:t>Non-pecuniary Damages –damages awarded to compensate for harms which are more difficult to commodify. These cover notions like: pain, suffering, permanent disfigurement, or reduction in enjoyment of life. (In Canada, there is a general cap on non-pecuniary damages)</w:t>
      </w:r>
    </w:p>
    <w:p w:rsidR="008C1A5D" w:rsidRDefault="008C1A5D" w:rsidP="008C1A5D">
      <w:pPr>
        <w:pStyle w:val="ListParagraph"/>
        <w:numPr>
          <w:ilvl w:val="1"/>
          <w:numId w:val="4"/>
        </w:numPr>
      </w:pPr>
      <w:r>
        <w:t>Non-economic</w:t>
      </w:r>
    </w:p>
    <w:p w:rsidR="008C1A5D" w:rsidRDefault="008C1A5D" w:rsidP="008C1A5D">
      <w:pPr>
        <w:pStyle w:val="ListParagraph"/>
        <w:numPr>
          <w:ilvl w:val="1"/>
          <w:numId w:val="4"/>
        </w:numPr>
      </w:pPr>
      <w:r>
        <w:t xml:space="preserve">Not easily given a pure financial value </w:t>
      </w:r>
    </w:p>
    <w:p w:rsidR="008C1A5D" w:rsidRDefault="008C1A5D" w:rsidP="008C1A5D">
      <w:pPr>
        <w:pStyle w:val="ListParagraph"/>
        <w:numPr>
          <w:ilvl w:val="0"/>
          <w:numId w:val="4"/>
        </w:numPr>
      </w:pPr>
      <w:r>
        <w:t xml:space="preserve">Punitive or Exemplary Damages – damages awarded to provide additional compensation for actions or omissions of a defendant found to be particularly malicious or oppressive. These also serve the </w:t>
      </w:r>
      <w:r>
        <w:t>general functions of deterrence</w:t>
      </w:r>
    </w:p>
    <w:p w:rsidR="00F810C7" w:rsidRDefault="00F810C7" w:rsidP="00F810C7">
      <w:pPr>
        <w:pStyle w:val="ListParagraph"/>
        <w:numPr>
          <w:ilvl w:val="1"/>
          <w:numId w:val="4"/>
        </w:numPr>
      </w:pPr>
      <w:r>
        <w:t xml:space="preserve">Make it too expensive to break the law </w:t>
      </w:r>
    </w:p>
    <w:p w:rsidR="008C1A5D" w:rsidRDefault="008C1A5D" w:rsidP="008C1A5D">
      <w:pPr>
        <w:pStyle w:val="ListParagraph"/>
        <w:numPr>
          <w:ilvl w:val="0"/>
          <w:numId w:val="4"/>
        </w:numPr>
      </w:pPr>
      <w:r>
        <w:t>Nominal Damages – symbolic damages, generally very low value, awarded in cases where a legal breach has been determined, but no pecuniary or non-pecuniary damages can be justified.</w:t>
      </w:r>
    </w:p>
    <w:p w:rsidR="00F810C7" w:rsidRDefault="00F810C7" w:rsidP="00F810C7">
      <w:pPr>
        <w:pStyle w:val="ListParagraph"/>
        <w:numPr>
          <w:ilvl w:val="1"/>
          <w:numId w:val="4"/>
        </w:numPr>
      </w:pPr>
      <w:r>
        <w:t>Not very common</w:t>
      </w:r>
    </w:p>
    <w:p w:rsidR="00F810C7" w:rsidRDefault="008C1A5D" w:rsidP="00F810C7">
      <w:pPr>
        <w:pStyle w:val="ListParagraph"/>
        <w:numPr>
          <w:ilvl w:val="0"/>
          <w:numId w:val="4"/>
        </w:numPr>
      </w:pPr>
      <w:r>
        <w:t>Additional Damages – in some cases additional damages for aggravating circumstances (sometimes called aggravating damages) can be awarded alongside non-pecuniary damages where the character of the action or omission is such that it also caused inherent damages (such as mental anguish or suffering).</w:t>
      </w:r>
    </w:p>
    <w:p w:rsidR="00F810C7" w:rsidRDefault="00F810C7" w:rsidP="00F810C7">
      <w:r>
        <w:lastRenderedPageBreak/>
        <w:t xml:space="preserve">Caps on Damages </w:t>
      </w:r>
    </w:p>
    <w:p w:rsidR="00F810C7" w:rsidRDefault="00F810C7" w:rsidP="00F810C7">
      <w:pPr>
        <w:pStyle w:val="ListParagraph"/>
        <w:numPr>
          <w:ilvl w:val="0"/>
          <w:numId w:val="5"/>
        </w:numPr>
      </w:pPr>
      <w:r>
        <w:t xml:space="preserve">Three cases that came </w:t>
      </w:r>
      <w:proofErr w:type="spellStart"/>
      <w:r>
        <w:t>ut</w:t>
      </w:r>
      <w:proofErr w:type="spellEnd"/>
      <w:r>
        <w:t xml:space="preserve"> in the 1970’s that set the bar on caps on damages</w:t>
      </w:r>
    </w:p>
    <w:p w:rsidR="00F810C7" w:rsidRDefault="00F810C7" w:rsidP="00F810C7">
      <w:pPr>
        <w:pStyle w:val="ListParagraph"/>
        <w:numPr>
          <w:ilvl w:val="0"/>
          <w:numId w:val="5"/>
        </w:numPr>
      </w:pPr>
      <w:r>
        <w:t>Thornton v. School District No 57</w:t>
      </w:r>
    </w:p>
    <w:p w:rsidR="00F810C7" w:rsidRDefault="00F810C7" w:rsidP="00F810C7">
      <w:pPr>
        <w:pStyle w:val="ListParagraph"/>
        <w:numPr>
          <w:ilvl w:val="1"/>
          <w:numId w:val="5"/>
        </w:numPr>
      </w:pPr>
      <w:r>
        <w:t xml:space="preserve">Student athlete, due to negligence of school is rendered a </w:t>
      </w:r>
      <w:proofErr w:type="spellStart"/>
      <w:r>
        <w:t>parapelegic</w:t>
      </w:r>
      <w:proofErr w:type="spellEnd"/>
      <w:r>
        <w:t xml:space="preserve"> </w:t>
      </w:r>
    </w:p>
    <w:p w:rsidR="00F810C7" w:rsidRDefault="00F810C7" w:rsidP="00F810C7">
      <w:pPr>
        <w:pStyle w:val="ListParagraph"/>
        <w:numPr>
          <w:ilvl w:val="1"/>
          <w:numId w:val="5"/>
        </w:numPr>
      </w:pPr>
      <w:r>
        <w:t xml:space="preserve">Was </w:t>
      </w:r>
      <w:proofErr w:type="spellStart"/>
      <w:r>
        <w:t>awrderd</w:t>
      </w:r>
      <w:proofErr w:type="spellEnd"/>
      <w:r>
        <w:t xml:space="preserve"> over 1.5 million, 200, 000 was related to pain and suffering </w:t>
      </w:r>
    </w:p>
    <w:p w:rsidR="00F810C7" w:rsidRDefault="00F810C7" w:rsidP="00F810C7">
      <w:pPr>
        <w:pStyle w:val="ListParagraph"/>
        <w:numPr>
          <w:ilvl w:val="0"/>
          <w:numId w:val="5"/>
        </w:numPr>
      </w:pPr>
      <w:r>
        <w:t>Andrews v. Grand &amp; Toy Alberta Ltd, 1978</w:t>
      </w:r>
    </w:p>
    <w:p w:rsidR="00F810C7" w:rsidRDefault="00F810C7" w:rsidP="00F810C7">
      <w:pPr>
        <w:pStyle w:val="ListParagraph"/>
        <w:numPr>
          <w:ilvl w:val="1"/>
          <w:numId w:val="5"/>
        </w:numPr>
      </w:pPr>
      <w:r>
        <w:t xml:space="preserve">Trial judge awarded over $1 million, 150, 000 of which are pain and sufferings </w:t>
      </w:r>
    </w:p>
    <w:p w:rsidR="00F810C7" w:rsidRDefault="00F810C7" w:rsidP="00F810C7">
      <w:pPr>
        <w:pStyle w:val="ListParagraph"/>
        <w:numPr>
          <w:ilvl w:val="1"/>
          <w:numId w:val="5"/>
        </w:numPr>
      </w:pPr>
      <w:r>
        <w:t xml:space="preserve">This is reduced on appeal to over $500, 000 total and $ 100, 00 pain and suffering </w:t>
      </w:r>
    </w:p>
    <w:p w:rsidR="00F810C7" w:rsidRDefault="00F810C7" w:rsidP="00F810C7">
      <w:pPr>
        <w:pStyle w:val="ListParagraph"/>
        <w:numPr>
          <w:ilvl w:val="0"/>
          <w:numId w:val="5"/>
        </w:numPr>
      </w:pPr>
      <w:r>
        <w:t xml:space="preserve">Arnold v. </w:t>
      </w:r>
      <w:proofErr w:type="spellStart"/>
      <w:r>
        <w:t>Teno</w:t>
      </w:r>
      <w:proofErr w:type="spellEnd"/>
      <w:r>
        <w:t xml:space="preserve"> 1978</w:t>
      </w:r>
    </w:p>
    <w:p w:rsidR="00D132EC" w:rsidRDefault="00D132EC" w:rsidP="00D132EC">
      <w:pPr>
        <w:pStyle w:val="ListParagraph"/>
        <w:numPr>
          <w:ilvl w:val="1"/>
          <w:numId w:val="5"/>
        </w:numPr>
      </w:pPr>
      <w:r>
        <w:t xml:space="preserve">4 year old hit by car </w:t>
      </w:r>
    </w:p>
    <w:p w:rsidR="00D132EC" w:rsidRDefault="00D132EC" w:rsidP="00D132EC">
      <w:pPr>
        <w:pStyle w:val="ListParagraph"/>
        <w:numPr>
          <w:ilvl w:val="1"/>
          <w:numId w:val="5"/>
        </w:numPr>
      </w:pPr>
      <w:r>
        <w:t>Awarded $950, 000, $200, 00 for non-pecuniary damages and $750, 000 for pecuniary damages</w:t>
      </w:r>
    </w:p>
    <w:p w:rsidR="00D132EC" w:rsidRDefault="00D132EC" w:rsidP="00D132EC">
      <w:pPr>
        <w:pStyle w:val="ListParagraph"/>
        <w:numPr>
          <w:ilvl w:val="0"/>
          <w:numId w:val="5"/>
        </w:numPr>
      </w:pPr>
      <w:r>
        <w:t>All three cases went to the supreme court</w:t>
      </w:r>
    </w:p>
    <w:p w:rsidR="00D132EC" w:rsidRDefault="00D132EC" w:rsidP="00D132EC">
      <w:pPr>
        <w:pStyle w:val="ListParagraph"/>
        <w:numPr>
          <w:ilvl w:val="1"/>
          <w:numId w:val="5"/>
        </w:numPr>
      </w:pPr>
      <w:r>
        <w:t>Supreme Court established the upper limit award of $100, 000 for non-pecuniary damages</w:t>
      </w:r>
    </w:p>
    <w:p w:rsidR="00D132EC" w:rsidRDefault="00D132EC" w:rsidP="00D132EC">
      <w:pPr>
        <w:pStyle w:val="ListParagraph"/>
        <w:numPr>
          <w:ilvl w:val="1"/>
          <w:numId w:val="5"/>
        </w:numPr>
      </w:pPr>
      <w:r>
        <w:t xml:space="preserve">The limit can be exceeded in exceptional circumstances. However, subsequent case law has reinforced the limit </w:t>
      </w:r>
    </w:p>
    <w:p w:rsidR="00D132EC" w:rsidRDefault="00D132EC" w:rsidP="00D132EC">
      <w:pPr>
        <w:pStyle w:val="ListParagraph"/>
        <w:numPr>
          <w:ilvl w:val="1"/>
          <w:numId w:val="5"/>
        </w:numPr>
      </w:pPr>
      <w:r>
        <w:t xml:space="preserve">The cap is adjusted for inflation and is not stagnant </w:t>
      </w:r>
    </w:p>
    <w:p w:rsidR="00D132EC" w:rsidRDefault="00D132EC" w:rsidP="00D132EC">
      <w:pPr>
        <w:pStyle w:val="ListParagraph"/>
        <w:numPr>
          <w:ilvl w:val="1"/>
          <w:numId w:val="5"/>
        </w:numPr>
      </w:pPr>
      <w:r>
        <w:t xml:space="preserve">The Supreme Court believe Tort law is inefficient at dealing with awards for life altering injuries, calling for legislative solutions in the form of socialized accident insurance </w:t>
      </w:r>
    </w:p>
    <w:p w:rsidR="00D132EC" w:rsidRDefault="00D132EC" w:rsidP="00D132EC">
      <w:pPr>
        <w:pStyle w:val="ListParagraph"/>
        <w:numPr>
          <w:ilvl w:val="1"/>
          <w:numId w:val="5"/>
        </w:numPr>
      </w:pPr>
      <w:r>
        <w:t xml:space="preserve">The Supreme Court was aware of the limits of Tort law in dealing with lasting injuries </w:t>
      </w:r>
    </w:p>
    <w:p w:rsidR="00D132EC" w:rsidRDefault="00D132EC" w:rsidP="00D132EC">
      <w:r>
        <w:t xml:space="preserve">Social Inequality &amp; Compensation </w:t>
      </w:r>
    </w:p>
    <w:p w:rsidR="00D132EC" w:rsidRDefault="00D132EC" w:rsidP="00D132EC">
      <w:pPr>
        <w:pStyle w:val="ListParagraph"/>
        <w:numPr>
          <w:ilvl w:val="0"/>
          <w:numId w:val="6"/>
        </w:numPr>
      </w:pPr>
      <w:proofErr w:type="spellStart"/>
      <w:r>
        <w:t>MacCabe</w:t>
      </w:r>
      <w:proofErr w:type="spellEnd"/>
      <w:r>
        <w:t xml:space="preserve"> v. </w:t>
      </w:r>
      <w:proofErr w:type="spellStart"/>
      <w:r>
        <w:t>Westlock</w:t>
      </w:r>
      <w:proofErr w:type="spellEnd"/>
      <w:r>
        <w:t xml:space="preserve"> Roman Catholic Separate School </w:t>
      </w:r>
    </w:p>
    <w:p w:rsidR="00CA554C" w:rsidRDefault="00CA554C" w:rsidP="00CA554C">
      <w:pPr>
        <w:pStyle w:val="ListParagraph"/>
        <w:numPr>
          <w:ilvl w:val="1"/>
          <w:numId w:val="6"/>
        </w:numPr>
      </w:pPr>
      <w:r>
        <w:t xml:space="preserve">Judge refused to reduce a complainants rewarded damages due to the fact that she was a woman and was expected to earn less money than a man </w:t>
      </w:r>
    </w:p>
    <w:p w:rsidR="00CA554C" w:rsidRDefault="00CA554C" w:rsidP="00CA554C">
      <w:pPr>
        <w:pStyle w:val="ListParagraph"/>
        <w:numPr>
          <w:ilvl w:val="1"/>
          <w:numId w:val="6"/>
        </w:numPr>
      </w:pPr>
      <w:r>
        <w:t xml:space="preserve">On appeal, this decision was overturned and the complainant was rewarded less money </w:t>
      </w:r>
    </w:p>
    <w:p w:rsidR="00CA554C" w:rsidRPr="00AA6ED7" w:rsidRDefault="00CA554C" w:rsidP="00CA554C">
      <w:pPr>
        <w:pStyle w:val="ListParagraph"/>
        <w:numPr>
          <w:ilvl w:val="1"/>
          <w:numId w:val="6"/>
        </w:numPr>
      </w:pPr>
      <w:r>
        <w:t xml:space="preserve">Shows the real inequality between men and women (or any other disadvantaged group) in the law. It was technically legal, but was it moral? Was it right? </w:t>
      </w:r>
      <w:bookmarkStart w:id="0" w:name="_GoBack"/>
      <w:bookmarkEnd w:id="0"/>
      <w:r>
        <w:t xml:space="preserve"> </w:t>
      </w:r>
    </w:p>
    <w:sectPr w:rsidR="00CA554C" w:rsidRPr="00AA6E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52FD9"/>
    <w:multiLevelType w:val="hybridMultilevel"/>
    <w:tmpl w:val="BD1697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26D6170"/>
    <w:multiLevelType w:val="hybridMultilevel"/>
    <w:tmpl w:val="BC50D6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1D95B1E"/>
    <w:multiLevelType w:val="hybridMultilevel"/>
    <w:tmpl w:val="1A9888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97C6E4A"/>
    <w:multiLevelType w:val="hybridMultilevel"/>
    <w:tmpl w:val="B3A8C5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CD66911"/>
    <w:multiLevelType w:val="hybridMultilevel"/>
    <w:tmpl w:val="F9EC55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7C9094E"/>
    <w:multiLevelType w:val="hybridMultilevel"/>
    <w:tmpl w:val="5156D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ED7"/>
    <w:rsid w:val="001025E3"/>
    <w:rsid w:val="008C1A5D"/>
    <w:rsid w:val="009C4322"/>
    <w:rsid w:val="009D58A9"/>
    <w:rsid w:val="00AA6ED7"/>
    <w:rsid w:val="00B24716"/>
    <w:rsid w:val="00B73D79"/>
    <w:rsid w:val="00C9057B"/>
    <w:rsid w:val="00CA554C"/>
    <w:rsid w:val="00CF5354"/>
    <w:rsid w:val="00D132EC"/>
    <w:rsid w:val="00E14EA5"/>
    <w:rsid w:val="00EF7C20"/>
    <w:rsid w:val="00F810C7"/>
    <w:rsid w:val="00F90F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74FA79-2EB2-44DF-B2FA-958F41629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5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3</Pages>
  <Words>982</Words>
  <Characters>5602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6</cp:revision>
  <dcterms:created xsi:type="dcterms:W3CDTF">2015-09-25T12:32:00Z</dcterms:created>
  <dcterms:modified xsi:type="dcterms:W3CDTF">2015-09-25T15:09:00Z</dcterms:modified>
</cp:coreProperties>
</file>