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DE5949" w14:textId="77777777" w:rsidR="000E308D" w:rsidRPr="000E308D" w:rsidRDefault="001C4964" w:rsidP="000E308D">
      <w:pPr>
        <w:spacing w:line="480" w:lineRule="auto"/>
        <w:jc w:val="center"/>
        <w:rPr>
          <w:rFonts w:ascii="Times New Roman" w:hAnsi="Times New Roman" w:cs="Times New Roman"/>
          <w:b/>
          <w:sz w:val="32"/>
          <w:szCs w:val="32"/>
          <w:u w:val="single"/>
        </w:rPr>
      </w:pPr>
      <w:r>
        <w:rPr>
          <w:rFonts w:ascii="Times New Roman" w:hAnsi="Times New Roman" w:cs="Times New Roman"/>
          <w:b/>
          <w:sz w:val="32"/>
          <w:szCs w:val="32"/>
          <w:u w:val="single"/>
        </w:rPr>
        <w:t>The Transition of TC United</w:t>
      </w:r>
    </w:p>
    <w:p w14:paraId="6914014F" w14:textId="77777777" w:rsidR="000E308D" w:rsidRDefault="001C4964" w:rsidP="000E308D">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Background</w:t>
      </w:r>
    </w:p>
    <w:p w14:paraId="3F8331F4" w14:textId="40EEBE19" w:rsidR="006B39F3" w:rsidRDefault="001C4964" w:rsidP="000E308D">
      <w:pPr>
        <w:spacing w:line="480" w:lineRule="auto"/>
        <w:rPr>
          <w:rFonts w:ascii="Times New Roman" w:hAnsi="Times New Roman" w:cs="Times New Roman"/>
          <w:sz w:val="24"/>
          <w:szCs w:val="24"/>
        </w:rPr>
      </w:pPr>
      <w:r>
        <w:rPr>
          <w:rFonts w:ascii="Times New Roman" w:hAnsi="Times New Roman" w:cs="Times New Roman"/>
          <w:sz w:val="24"/>
          <w:szCs w:val="24"/>
        </w:rPr>
        <w:t xml:space="preserve">TC United Group is a new real estate company that provides several services to customers; property acquisition, planning &amp; consulting, financing, construction, and property management. TC United Group provides customized solutions that allow customers to customize their options based on their personal preferences. TC United provides extra benefit through their property acquisition by checking real estate opportunities that are not showcased on the public market. For planning and consultation, TC United provides analysis and framework to help clients choose the right real estate properties and to educate them on the associated risks. TC United provides clients an easier way to obtain financing through their network of lenders and a specialist to work with the client to better align their financial goals. TC United provides construction services through their team of specialized professionals and works with the client throughout the building process to ensure the client's needs are met. Lastly, TC United provides management services for client properties while allowing customers to monitor their real estate property growth. IT change management is a key topic area because of the problems that could arise with mismanagement. The transition from an old to a new system is often time-consuming and can be hinder by the lack of support from the organization or the employees who will be using most of the IT resources. A system could fail purely because members resist the change and new procedures that would be required. Employees will tend to rely on the software or hardware they are most comfortable with and as long as it executes the tasks required of it. The sociocultural and technical aspects of the organization need to be considered when implementing a change, particularly when it is IT related because of the pervasiveness of information technology in this current </w:t>
      </w:r>
      <w:r w:rsidR="00A958A6">
        <w:rPr>
          <w:rFonts w:ascii="Times New Roman" w:hAnsi="Times New Roman" w:cs="Times New Roman"/>
          <w:sz w:val="24"/>
          <w:szCs w:val="24"/>
        </w:rPr>
        <w:t>period</w:t>
      </w:r>
      <w:r>
        <w:rPr>
          <w:rFonts w:ascii="Times New Roman" w:hAnsi="Times New Roman" w:cs="Times New Roman"/>
          <w:sz w:val="24"/>
          <w:szCs w:val="24"/>
        </w:rPr>
        <w:t xml:space="preserve">. </w:t>
      </w:r>
    </w:p>
    <w:p w14:paraId="3F076610" w14:textId="75DEFF26" w:rsidR="00E744FF" w:rsidRDefault="00E744FF" w:rsidP="0062546F">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Interviewee Information</w:t>
      </w:r>
    </w:p>
    <w:p w14:paraId="06EF4547" w14:textId="6D87EB87" w:rsidR="00E744FF" w:rsidRDefault="00E744FF" w:rsidP="00E744FF">
      <w:pPr>
        <w:spacing w:line="480" w:lineRule="auto"/>
        <w:rPr>
          <w:rFonts w:ascii="Times New Roman" w:hAnsi="Times New Roman" w:cs="Times New Roman"/>
          <w:sz w:val="24"/>
          <w:szCs w:val="24"/>
        </w:rPr>
      </w:pPr>
      <w:r>
        <w:rPr>
          <w:rFonts w:ascii="Times New Roman" w:hAnsi="Times New Roman" w:cs="Times New Roman"/>
          <w:sz w:val="24"/>
          <w:szCs w:val="24"/>
        </w:rPr>
        <w:t>Name: Emeka Ndukwe</w:t>
      </w:r>
      <w:r>
        <w:rPr>
          <w:rFonts w:ascii="Times New Roman" w:hAnsi="Times New Roman" w:cs="Times New Roman"/>
          <w:sz w:val="24"/>
          <w:szCs w:val="24"/>
        </w:rPr>
        <w:tab/>
        <w:t>Employee: TC United Group</w:t>
      </w:r>
      <w:r>
        <w:rPr>
          <w:rFonts w:ascii="Times New Roman" w:hAnsi="Times New Roman" w:cs="Times New Roman"/>
          <w:sz w:val="24"/>
          <w:szCs w:val="24"/>
        </w:rPr>
        <w:tab/>
      </w:r>
      <w:r>
        <w:rPr>
          <w:rFonts w:ascii="Times New Roman" w:hAnsi="Times New Roman" w:cs="Times New Roman"/>
          <w:sz w:val="24"/>
          <w:szCs w:val="24"/>
        </w:rPr>
        <w:tab/>
        <w:t>Department: Accounting</w:t>
      </w:r>
    </w:p>
    <w:p w14:paraId="567ECA2E" w14:textId="2CB18D2B" w:rsidR="00E744FF" w:rsidRDefault="00E744FF" w:rsidP="00E744FF">
      <w:pPr>
        <w:spacing w:line="480" w:lineRule="auto"/>
        <w:rPr>
          <w:rFonts w:ascii="Times New Roman" w:hAnsi="Times New Roman" w:cs="Times New Roman"/>
          <w:sz w:val="24"/>
          <w:szCs w:val="24"/>
        </w:rPr>
      </w:pPr>
      <w:r>
        <w:rPr>
          <w:rFonts w:ascii="Times New Roman" w:hAnsi="Times New Roman" w:cs="Times New Roman"/>
          <w:sz w:val="24"/>
          <w:szCs w:val="24"/>
        </w:rPr>
        <w:t>Phone Number: 613-700-3728</w:t>
      </w:r>
      <w:r>
        <w:rPr>
          <w:rFonts w:ascii="Times New Roman" w:hAnsi="Times New Roman" w:cs="Times New Roman"/>
          <w:sz w:val="24"/>
          <w:szCs w:val="24"/>
        </w:rPr>
        <w:tab/>
        <w:t xml:space="preserve">Email: </w:t>
      </w:r>
      <w:hyperlink r:id="rId5" w:history="1">
        <w:r w:rsidRPr="001E1C55">
          <w:rPr>
            <w:rStyle w:val="Hyperlink"/>
            <w:rFonts w:ascii="Times New Roman" w:hAnsi="Times New Roman" w:cs="Times New Roman"/>
            <w:sz w:val="24"/>
            <w:szCs w:val="24"/>
          </w:rPr>
          <w:t>emeka.ndukwe@outlook.com</w:t>
        </w:r>
      </w:hyperlink>
    </w:p>
    <w:p w14:paraId="42433907" w14:textId="138172DB" w:rsidR="00E744FF" w:rsidRPr="00E744FF" w:rsidRDefault="00E744FF" w:rsidP="00E744FF">
      <w:pPr>
        <w:spacing w:line="480" w:lineRule="auto"/>
        <w:rPr>
          <w:rFonts w:ascii="Times New Roman" w:hAnsi="Times New Roman" w:cs="Times New Roman"/>
          <w:sz w:val="24"/>
          <w:szCs w:val="24"/>
        </w:rPr>
      </w:pPr>
      <w:r>
        <w:rPr>
          <w:rFonts w:ascii="Times New Roman" w:hAnsi="Times New Roman" w:cs="Times New Roman"/>
          <w:sz w:val="24"/>
          <w:szCs w:val="24"/>
        </w:rPr>
        <w:t xml:space="preserve">Interview Format: Created a list of questions for my brother to answer. He also gathered information from IT professionals and managers working in TC United Group.  </w:t>
      </w:r>
    </w:p>
    <w:p w14:paraId="5FA0285A" w14:textId="19E35BBE" w:rsidR="000E308D" w:rsidRDefault="001C4964" w:rsidP="0062546F">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Analysis</w:t>
      </w:r>
    </w:p>
    <w:p w14:paraId="1E38F9F6" w14:textId="77777777" w:rsidR="00FD5F8A" w:rsidRDefault="001C4964" w:rsidP="003D51C7">
      <w:pPr>
        <w:spacing w:line="480" w:lineRule="auto"/>
        <w:rPr>
          <w:rFonts w:ascii="Times New Roman" w:hAnsi="Times New Roman" w:cs="Times New Roman"/>
          <w:sz w:val="24"/>
          <w:szCs w:val="24"/>
        </w:rPr>
      </w:pPr>
      <w:r>
        <w:rPr>
          <w:rFonts w:ascii="Times New Roman" w:hAnsi="Times New Roman" w:cs="Times New Roman"/>
          <w:sz w:val="24"/>
          <w:szCs w:val="24"/>
        </w:rPr>
        <w:t>TC United Group previously used</w:t>
      </w:r>
      <w:r w:rsidRPr="00BA7C58">
        <w:rPr>
          <w:rFonts w:ascii="Times New Roman" w:hAnsi="Times New Roman" w:cs="Times New Roman"/>
          <w:sz w:val="24"/>
          <w:szCs w:val="24"/>
        </w:rPr>
        <w:t xml:space="preserve"> excel (i.e. </w:t>
      </w:r>
      <w:r>
        <w:rPr>
          <w:rFonts w:ascii="Times New Roman" w:hAnsi="Times New Roman" w:cs="Times New Roman"/>
          <w:sz w:val="24"/>
          <w:szCs w:val="24"/>
        </w:rPr>
        <w:t xml:space="preserve">spreadsheets, macros) and paper </w:t>
      </w:r>
      <w:r w:rsidRPr="00BA7C58">
        <w:rPr>
          <w:rFonts w:ascii="Times New Roman" w:hAnsi="Times New Roman" w:cs="Times New Roman"/>
          <w:sz w:val="24"/>
          <w:szCs w:val="24"/>
        </w:rPr>
        <w:t>documents to manage projects (i.e. track costs) and for accounting purposes.</w:t>
      </w:r>
      <w:r>
        <w:rPr>
          <w:rFonts w:ascii="Times New Roman" w:hAnsi="Times New Roman" w:cs="Times New Roman"/>
          <w:sz w:val="24"/>
          <w:szCs w:val="24"/>
        </w:rPr>
        <w:t xml:space="preserve"> There have been several problems that have resulted due to this method of financial recordkeeping; clients who were renting real estate property (room or suite in an apartment building) owned or managed by TC United Group would pay their monthly rent but there was no way of keeping track of client room changes. There were some cases of clients regularly paying their monthly rent but they had moved to a different room/suite in the same apartment building. The company would not discover the change in tenant until they had gone over their paper records and excel spreadsheets for accounting purposes but due to their small number of employees, the process was often time-consuming and did not adequately keep up with changes.  </w:t>
      </w:r>
      <w:r w:rsidRPr="00BA7C58">
        <w:rPr>
          <w:rFonts w:ascii="Times New Roman" w:hAnsi="Times New Roman" w:cs="Times New Roman"/>
          <w:sz w:val="24"/>
          <w:szCs w:val="24"/>
        </w:rPr>
        <w:t>TC United Group is changing from a paper-based system to a web-based system</w:t>
      </w:r>
      <w:r>
        <w:rPr>
          <w:rFonts w:ascii="Times New Roman" w:hAnsi="Times New Roman" w:cs="Times New Roman"/>
          <w:sz w:val="24"/>
          <w:szCs w:val="24"/>
        </w:rPr>
        <w:t xml:space="preserve"> called BuilderTrend to increase their adaptability to real-time changes, better project management, easier financial recordkeeping and more time and manpower to focus on other important projects. TC United Group chose BuilderTrend because the company needed a program that allowed them to grow and maintain the same number of employees. The result is that the company does not </w:t>
      </w:r>
      <w:r w:rsidRPr="00E47ABE">
        <w:rPr>
          <w:rFonts w:ascii="Times New Roman" w:hAnsi="Times New Roman" w:cs="Times New Roman"/>
          <w:sz w:val="24"/>
          <w:szCs w:val="24"/>
        </w:rPr>
        <w:t>need to hire extra site supervisors to over</w:t>
      </w:r>
      <w:r>
        <w:rPr>
          <w:rFonts w:ascii="Times New Roman" w:hAnsi="Times New Roman" w:cs="Times New Roman"/>
          <w:sz w:val="24"/>
          <w:szCs w:val="24"/>
        </w:rPr>
        <w:t xml:space="preserve">see every aspect of the project which saves costs. </w:t>
      </w:r>
      <w:r w:rsidRPr="000503B5">
        <w:rPr>
          <w:rFonts w:ascii="Times New Roman" w:hAnsi="Times New Roman" w:cs="Times New Roman"/>
          <w:sz w:val="24"/>
          <w:szCs w:val="24"/>
        </w:rPr>
        <w:t xml:space="preserve">The change from old to the new system is still </w:t>
      </w:r>
      <w:r w:rsidRPr="000503B5">
        <w:rPr>
          <w:rFonts w:ascii="Times New Roman" w:hAnsi="Times New Roman" w:cs="Times New Roman"/>
          <w:sz w:val="24"/>
          <w:szCs w:val="24"/>
        </w:rPr>
        <w:lastRenderedPageBreak/>
        <w:t>currently being implemented. Account managers from BuilderTrend have provided a lot of assistance during this transition.</w:t>
      </w:r>
      <w:r>
        <w:rPr>
          <w:rFonts w:ascii="Times New Roman" w:hAnsi="Times New Roman" w:cs="Times New Roman"/>
          <w:sz w:val="24"/>
          <w:szCs w:val="24"/>
        </w:rPr>
        <w:t xml:space="preserve"> </w:t>
      </w:r>
      <w:r w:rsidRPr="007C4353">
        <w:rPr>
          <w:rFonts w:ascii="Times New Roman" w:hAnsi="Times New Roman" w:cs="Times New Roman"/>
          <w:sz w:val="24"/>
          <w:szCs w:val="24"/>
        </w:rPr>
        <w:t>The issue with BuilderTrend is that it doesn't have a live cash-flow analysis feature. For example, assume a contract has a 75% costing and our sub-contractor is already 50% complete in terms of the project. This should trigger a red flag so that we can tell our sub-contractor to slow down in order to avoid going over budget</w:t>
      </w:r>
      <w:r>
        <w:rPr>
          <w:rFonts w:ascii="Times New Roman" w:hAnsi="Times New Roman" w:cs="Times New Roman"/>
          <w:sz w:val="24"/>
          <w:szCs w:val="24"/>
        </w:rPr>
        <w:t>.</w:t>
      </w:r>
    </w:p>
    <w:p w14:paraId="3503DA97" w14:textId="77777777" w:rsidR="000E3E32" w:rsidRPr="000E3E32" w:rsidRDefault="001C4964" w:rsidP="000E3E32">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BuilderTrend Features</w:t>
      </w:r>
    </w:p>
    <w:p w14:paraId="6FE5AB91" w14:textId="3210D6AB" w:rsidR="00332A0E" w:rsidRDefault="001C4964" w:rsidP="003D51C7">
      <w:pPr>
        <w:spacing w:line="480" w:lineRule="auto"/>
        <w:rPr>
          <w:rFonts w:ascii="Times New Roman" w:hAnsi="Times New Roman" w:cs="Times New Roman"/>
          <w:sz w:val="24"/>
          <w:szCs w:val="24"/>
        </w:rPr>
      </w:pPr>
      <w:r>
        <w:rPr>
          <w:rFonts w:ascii="Times New Roman" w:hAnsi="Times New Roman" w:cs="Times New Roman"/>
          <w:sz w:val="24"/>
          <w:szCs w:val="24"/>
        </w:rPr>
        <w:t xml:space="preserve">BuilderTrend is a web-based construction software that provides and manages various aspects of construction work (Pre-Sale Process, Project Management, Finance Management, and Customer Management). BuilderTrend is sold using the software-as-a-service model with the option for the BuilderTrend team to deal </w:t>
      </w:r>
      <w:r w:rsidRPr="000310ED">
        <w:rPr>
          <w:rFonts w:ascii="Times New Roman" w:hAnsi="Times New Roman" w:cs="Times New Roman"/>
          <w:sz w:val="24"/>
          <w:szCs w:val="24"/>
        </w:rPr>
        <w:t>with any tr</w:t>
      </w:r>
      <w:r>
        <w:rPr>
          <w:rFonts w:ascii="Times New Roman" w:hAnsi="Times New Roman" w:cs="Times New Roman"/>
          <w:sz w:val="24"/>
          <w:szCs w:val="24"/>
        </w:rPr>
        <w:t>oubleshooting issues and provide</w:t>
      </w:r>
      <w:r w:rsidRPr="000310ED">
        <w:rPr>
          <w:rFonts w:ascii="Times New Roman" w:hAnsi="Times New Roman" w:cs="Times New Roman"/>
          <w:sz w:val="24"/>
          <w:szCs w:val="24"/>
        </w:rPr>
        <w:t xml:space="preserve"> quality IT support. </w:t>
      </w:r>
      <w:r>
        <w:rPr>
          <w:rFonts w:ascii="Times New Roman" w:hAnsi="Times New Roman" w:cs="Times New Roman"/>
          <w:sz w:val="24"/>
          <w:szCs w:val="24"/>
        </w:rPr>
        <w:t xml:space="preserve">The option would require monthly payments included with the cost of purchasing the software. The presale process of construction work involves bidding for available projects and presenting several proposals. This process also involves marketing from companies so that they are in a more </w:t>
      </w:r>
      <w:r w:rsidR="00A958A6">
        <w:rPr>
          <w:rFonts w:ascii="Times New Roman" w:hAnsi="Times New Roman" w:cs="Times New Roman"/>
          <w:sz w:val="24"/>
          <w:szCs w:val="24"/>
        </w:rPr>
        <w:t>favourable</w:t>
      </w:r>
      <w:r>
        <w:rPr>
          <w:rFonts w:ascii="Times New Roman" w:hAnsi="Times New Roman" w:cs="Times New Roman"/>
          <w:sz w:val="24"/>
          <w:szCs w:val="24"/>
        </w:rPr>
        <w:t xml:space="preserve"> position when they are being considered for the project. BuilderTrend helps streamline and improve theses business processes in various ways; making proposals digitally which reduces costs by going paperless and quicker sending of bid requests. Proposals can also be saved and reused digitally, client signatures can be gotten via a mobile device which ensures deals can be closed quickly and conveniently. A </w:t>
      </w:r>
      <w:r w:rsidR="00A958A6">
        <w:rPr>
          <w:rFonts w:ascii="Times New Roman" w:hAnsi="Times New Roman" w:cs="Times New Roman"/>
          <w:sz w:val="24"/>
          <w:szCs w:val="24"/>
        </w:rPr>
        <w:t>catalogue</w:t>
      </w:r>
      <w:r>
        <w:rPr>
          <w:rFonts w:ascii="Times New Roman" w:hAnsi="Times New Roman" w:cs="Times New Roman"/>
          <w:sz w:val="24"/>
          <w:szCs w:val="24"/>
        </w:rPr>
        <w:t xml:space="preserve"> of proposals can be created to allow for quick referral and reference when similar projects are being considered for bidding. Customer Relationship Management is also included so closing project leads is faster through mass and automated email marketing. It also allows reviews from customers to be posted to the relevant company’s website. These time and cost savings will not only improve business efficiency and </w:t>
      </w:r>
      <w:r>
        <w:rPr>
          <w:rFonts w:ascii="Times New Roman" w:hAnsi="Times New Roman" w:cs="Times New Roman"/>
          <w:sz w:val="24"/>
          <w:szCs w:val="24"/>
        </w:rPr>
        <w:lastRenderedPageBreak/>
        <w:t>effectiveness but will also allow TC United to compete for construction projects regardless of their small employee size.</w:t>
      </w:r>
    </w:p>
    <w:p w14:paraId="0D6BB561" w14:textId="2272C5E2" w:rsidR="009557DA" w:rsidRDefault="001C4964" w:rsidP="003D51C7">
      <w:pPr>
        <w:spacing w:line="480" w:lineRule="auto"/>
        <w:rPr>
          <w:rFonts w:ascii="Times New Roman" w:hAnsi="Times New Roman" w:cs="Times New Roman"/>
          <w:sz w:val="24"/>
          <w:szCs w:val="24"/>
        </w:rPr>
      </w:pPr>
      <w:r>
        <w:rPr>
          <w:rFonts w:ascii="Times New Roman" w:hAnsi="Times New Roman" w:cs="Times New Roman"/>
          <w:sz w:val="24"/>
          <w:szCs w:val="24"/>
        </w:rPr>
        <w:t xml:space="preserve">BuilderTrend offers many improvements to various aspects of project management after bids have been won and construction work has started. Daily logs are provided with convenience; voice to text options, option to take and add photos and easily take job notes. Alerts are also sent upon project completion and accountability for completion of work is provided. Scheduling is also made easier via custom templates and the ability to automatically schedule shifts and notifications. The ability to view schedules in multiple different views is also provided. The photo options provided is the share photos of the project progress, photos of project blueprints and photos on the worksite. Communication is enabled across workers via comment threads, the ability to share messages with only relevant individual(s) and search threads by topic for faster location of information. Managing warranty requests is faster and easier while tools for reporting changes are also included. Punch lists can also be created and placed at the worksite. The software allows the user to add notes to their blueprints to provide context and facilitate greater understanding of how the work should be done. Plans can be accessed from mobile devices and history of plan changes is kept and can be reviewed by the user. The user can also create and send project overviews, update schedule and send bid requests with regards to their business partners should the company request a change. </w:t>
      </w:r>
    </w:p>
    <w:p w14:paraId="1677FA8E" w14:textId="5495EBD4" w:rsidR="003E6C1D" w:rsidRDefault="001C4964" w:rsidP="003D51C7">
      <w:pPr>
        <w:spacing w:line="480" w:lineRule="auto"/>
        <w:rPr>
          <w:rFonts w:ascii="Times New Roman" w:hAnsi="Times New Roman" w:cs="Times New Roman"/>
          <w:sz w:val="24"/>
          <w:szCs w:val="24"/>
        </w:rPr>
      </w:pPr>
      <w:r>
        <w:rPr>
          <w:rFonts w:ascii="Times New Roman" w:hAnsi="Times New Roman" w:cs="Times New Roman"/>
          <w:sz w:val="24"/>
          <w:szCs w:val="24"/>
        </w:rPr>
        <w:t>The financial management aspect provided by BuilderTrend is the component of the greatest interest to TC United and offers many robust features. The first feature is with regards to payments; allows scheduling of payment requests, tracking payments and accept online payments. The second feature is simplified budgeting (handle finances all in one place), purchase orders (custom cost codes), integration with applications (</w:t>
      </w:r>
      <w:r w:rsidR="00A958A6">
        <w:rPr>
          <w:rFonts w:ascii="Times New Roman" w:hAnsi="Times New Roman" w:cs="Times New Roman"/>
          <w:sz w:val="24"/>
          <w:szCs w:val="24"/>
        </w:rPr>
        <w:t>QuickBooks</w:t>
      </w:r>
      <w:r>
        <w:rPr>
          <w:rFonts w:ascii="Times New Roman" w:hAnsi="Times New Roman" w:cs="Times New Roman"/>
          <w:sz w:val="24"/>
          <w:szCs w:val="24"/>
        </w:rPr>
        <w:t xml:space="preserve">, Xero, </w:t>
      </w:r>
      <w:r w:rsidR="00A958A6">
        <w:rPr>
          <w:rFonts w:ascii="Times New Roman" w:hAnsi="Times New Roman" w:cs="Times New Roman"/>
          <w:sz w:val="24"/>
          <w:szCs w:val="24"/>
        </w:rPr>
        <w:t>PayPal</w:t>
      </w:r>
      <w:r>
        <w:rPr>
          <w:rFonts w:ascii="Times New Roman" w:hAnsi="Times New Roman" w:cs="Times New Roman"/>
          <w:sz w:val="24"/>
          <w:szCs w:val="24"/>
        </w:rPr>
        <w:t xml:space="preserve">, Facebook, </w:t>
      </w:r>
      <w:r>
        <w:rPr>
          <w:rFonts w:ascii="Times New Roman" w:hAnsi="Times New Roman" w:cs="Times New Roman"/>
          <w:sz w:val="24"/>
          <w:szCs w:val="24"/>
        </w:rPr>
        <w:lastRenderedPageBreak/>
        <w:t xml:space="preserve">Twitter, WePay, Pinterest), lien waivers (integrated into online payments), time sheets (mobile check-in/out, easy exporting), and change orders (easy creation, mobile signatures). </w:t>
      </w:r>
    </w:p>
    <w:p w14:paraId="400429C2" w14:textId="074229C7" w:rsidR="009767E3" w:rsidRDefault="001C4964" w:rsidP="003D51C7">
      <w:pPr>
        <w:spacing w:line="480" w:lineRule="auto"/>
        <w:rPr>
          <w:rFonts w:ascii="Times New Roman" w:hAnsi="Times New Roman" w:cs="Times New Roman"/>
          <w:sz w:val="24"/>
          <w:szCs w:val="24"/>
        </w:rPr>
      </w:pPr>
      <w:r>
        <w:rPr>
          <w:rFonts w:ascii="Times New Roman" w:hAnsi="Times New Roman" w:cs="Times New Roman"/>
          <w:sz w:val="24"/>
          <w:szCs w:val="24"/>
        </w:rPr>
        <w:t xml:space="preserve">The customer management aspect provided by BuilderTrend helps integrate customer feedback and encourage engagement. The software provides a customized login page, easy selection approval and management, allows customer reviews on the website, allows survey creation and </w:t>
      </w:r>
      <w:r w:rsidR="00A958A6">
        <w:rPr>
          <w:rFonts w:ascii="Times New Roman" w:hAnsi="Times New Roman" w:cs="Times New Roman"/>
          <w:sz w:val="24"/>
          <w:szCs w:val="24"/>
        </w:rPr>
        <w:t>analysing</w:t>
      </w:r>
      <w:r>
        <w:rPr>
          <w:rFonts w:ascii="Times New Roman" w:hAnsi="Times New Roman" w:cs="Times New Roman"/>
          <w:sz w:val="24"/>
          <w:szCs w:val="24"/>
        </w:rPr>
        <w:t xml:space="preserve">, easier communication (search comments threads, good sharing options), a mobile application for tablets and smartphones (voice-to-text feature). </w:t>
      </w:r>
    </w:p>
    <w:p w14:paraId="7BA616D6" w14:textId="77777777" w:rsidR="00E615AD" w:rsidRDefault="001C4964" w:rsidP="00E615AD">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Transition Issues</w:t>
      </w:r>
    </w:p>
    <w:p w14:paraId="2DC70FB9" w14:textId="77777777" w:rsidR="00B41F1A" w:rsidRPr="00B41F1A" w:rsidRDefault="001C4964" w:rsidP="00FE3614">
      <w:pPr>
        <w:spacing w:line="480" w:lineRule="auto"/>
        <w:rPr>
          <w:rFonts w:ascii="Times New Roman" w:hAnsi="Times New Roman" w:cs="Times New Roman"/>
          <w:sz w:val="24"/>
          <w:szCs w:val="24"/>
        </w:rPr>
      </w:pPr>
      <w:r>
        <w:rPr>
          <w:rFonts w:ascii="Times New Roman" w:hAnsi="Times New Roman" w:cs="Times New Roman"/>
          <w:sz w:val="24"/>
          <w:szCs w:val="24"/>
        </w:rPr>
        <w:t>The first issue would be g</w:t>
      </w:r>
      <w:r w:rsidRPr="00B41F1A">
        <w:rPr>
          <w:rFonts w:ascii="Times New Roman" w:hAnsi="Times New Roman" w:cs="Times New Roman"/>
          <w:sz w:val="24"/>
          <w:szCs w:val="24"/>
        </w:rPr>
        <w:t>enerating sta</w:t>
      </w:r>
      <w:r>
        <w:rPr>
          <w:rFonts w:ascii="Times New Roman" w:hAnsi="Times New Roman" w:cs="Times New Roman"/>
          <w:sz w:val="24"/>
          <w:szCs w:val="24"/>
        </w:rPr>
        <w:t xml:space="preserve">keholder engagement and getting them to support the change. It is </w:t>
      </w:r>
      <w:r w:rsidRPr="00B41F1A">
        <w:rPr>
          <w:rFonts w:ascii="Times New Roman" w:hAnsi="Times New Roman" w:cs="Times New Roman"/>
          <w:sz w:val="24"/>
          <w:szCs w:val="24"/>
        </w:rPr>
        <w:t>challenging to convince our external stakeholders (i.e. sub-contractors) to include BuilderTren</w:t>
      </w:r>
      <w:r>
        <w:rPr>
          <w:rFonts w:ascii="Times New Roman" w:hAnsi="Times New Roman" w:cs="Times New Roman"/>
          <w:sz w:val="24"/>
          <w:szCs w:val="24"/>
        </w:rPr>
        <w:t>d in their day-to-day operations which can affect project time (integrating costs, keeping track of project schedule and budget into BuilderTrend). Lack of stakeholder support is a crucial part of why some changes/projects fail and garnering support is more difficult when change is involved. Sustaining stakeholder commitment is imperative to ensure success when dealing with organizational change. “</w:t>
      </w:r>
      <w:r w:rsidRPr="00A45A99">
        <w:rPr>
          <w:rFonts w:ascii="Times New Roman" w:hAnsi="Times New Roman" w:cs="Times New Roman"/>
          <w:i/>
          <w:sz w:val="24"/>
          <w:szCs w:val="24"/>
        </w:rPr>
        <w:t>There are five primary determinants of project commitment: project, psychological, social, organizational, and cultural</w:t>
      </w:r>
      <w:r>
        <w:rPr>
          <w:rFonts w:ascii="Times New Roman" w:hAnsi="Times New Roman" w:cs="Times New Roman"/>
          <w:sz w:val="24"/>
          <w:szCs w:val="24"/>
        </w:rPr>
        <w:t>”</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{"citationID":"wLOTQSpP","properties":{"formattedCitation":"(Pearlson, Saunders, &amp; Galletta, 2016, p. 251)","plainCitation":"(Pearlson, Saunders, &amp; Galletta, 2016, p. 251)"},"citationItems":[{"id":307,"uris":["http://zotero.org/users/1708585/items/XHIHJ77X"],"uri":["http://zotero.org/users/1708585/items/XHIHJ77X"],"itemData":{"id":307,"type":"book","title":"Managing and using information systems: a strategic approach","publisher":"Wiley","publisher-place":"Hoboken, NJ","number-of-pages":"322","edition":"Sixth Edition","source":"Library of Congress ISBN","event-place":"Hoboken, NJ","ISBN":"978-1-119-24428-8","call-number":"HD30.2 .P4 2016","shortTitle":"Managing and using information systems","author":[{"family":"Pearlson","given":"Keri E."},{"family":"Saunders","given":"Carol S."},{"family":"Galletta","given":"Dennis F."}],"issued":{"date-parts":[["2016"]]}},"locator":"251","label":"page"}],"schema":"https://github.com/citation-style-language/schema/raw/master/csl-citation.json"} </w:instrText>
      </w:r>
      <w:r>
        <w:rPr>
          <w:rFonts w:ascii="Times New Roman" w:hAnsi="Times New Roman" w:cs="Times New Roman"/>
          <w:sz w:val="24"/>
          <w:szCs w:val="24"/>
        </w:rPr>
        <w:fldChar w:fldCharType="separate"/>
      </w:r>
      <w:r w:rsidRPr="004B4AFE">
        <w:rPr>
          <w:rFonts w:ascii="Times New Roman" w:hAnsi="Times New Roman" w:cs="Times New Roman"/>
          <w:sz w:val="24"/>
        </w:rPr>
        <w:t>(Pearlson, Saunders, &amp; Galletta, 2016, p. 251)</w:t>
      </w:r>
      <w:r>
        <w:rPr>
          <w:rFonts w:ascii="Times New Roman" w:hAnsi="Times New Roman" w:cs="Times New Roman"/>
          <w:sz w:val="24"/>
          <w:szCs w:val="24"/>
        </w:rPr>
        <w:fldChar w:fldCharType="end"/>
      </w:r>
      <w:r>
        <w:rPr>
          <w:rFonts w:ascii="Times New Roman" w:hAnsi="Times New Roman" w:cs="Times New Roman"/>
          <w:sz w:val="24"/>
          <w:szCs w:val="24"/>
        </w:rPr>
        <w:t xml:space="preserve">. It is imperative to focus on all aspects of project commitment when appealing to stakeholders for support. To resolve this problem, TC United Group should delegate an employee to communicate the benefits of switching to the new software in the short and long-term. Stakeholder analysis should be conducted to determine the most successful way to garner stakeholder support and commitment. An incentive could be used to encourage them to switch to BuilderTrend for the duration of the construction project. The employee should be tasked with updating stakeholders on the status of the change implementation and results. Another alternative </w:t>
      </w:r>
      <w:r>
        <w:rPr>
          <w:rFonts w:ascii="Times New Roman" w:hAnsi="Times New Roman" w:cs="Times New Roman"/>
          <w:sz w:val="24"/>
          <w:szCs w:val="24"/>
        </w:rPr>
        <w:lastRenderedPageBreak/>
        <w:t>is to utilize a relationship with a reputable subcontractor to convince them to promote the use of BuilderTrend to the other subcontractors. The advantage of this method is that the subcontractors will be more likely to listen when the suggestion is coming from one of them, particularly those with a good reputation. The reduction in the number of subcontractors required to oversee projects might be a key contributing factor to the lack of adoption from them. An alternative solution must be found to account for the lack of a live cash flow analysis feature (i.e. project manager can utilize email or BuilderTrend to create reminder notifications about checking the current project costing)</w:t>
      </w:r>
    </w:p>
    <w:p w14:paraId="12A07E36" w14:textId="7CB38AE2" w:rsidR="00B41F1A" w:rsidRPr="00B41F1A" w:rsidRDefault="001C4964" w:rsidP="00FE3614">
      <w:pPr>
        <w:spacing w:line="480" w:lineRule="auto"/>
        <w:rPr>
          <w:rFonts w:ascii="Times New Roman" w:hAnsi="Times New Roman" w:cs="Times New Roman"/>
          <w:sz w:val="24"/>
          <w:szCs w:val="24"/>
        </w:rPr>
      </w:pPr>
      <w:r>
        <w:rPr>
          <w:rFonts w:ascii="Times New Roman" w:hAnsi="Times New Roman" w:cs="Times New Roman"/>
          <w:sz w:val="24"/>
          <w:szCs w:val="24"/>
        </w:rPr>
        <w:t>The second issue would be d</w:t>
      </w:r>
      <w:r w:rsidRPr="00B41F1A">
        <w:rPr>
          <w:rFonts w:ascii="Times New Roman" w:hAnsi="Times New Roman" w:cs="Times New Roman"/>
          <w:sz w:val="24"/>
          <w:szCs w:val="24"/>
        </w:rPr>
        <w:t xml:space="preserve">ealing with </w:t>
      </w:r>
      <w:r>
        <w:rPr>
          <w:rFonts w:ascii="Times New Roman" w:hAnsi="Times New Roman" w:cs="Times New Roman"/>
          <w:sz w:val="24"/>
          <w:szCs w:val="24"/>
        </w:rPr>
        <w:t>the resistance</w:t>
      </w:r>
      <w:r w:rsidRPr="00B41F1A">
        <w:rPr>
          <w:rFonts w:ascii="Times New Roman" w:hAnsi="Times New Roman" w:cs="Times New Roman"/>
          <w:sz w:val="24"/>
          <w:szCs w:val="24"/>
        </w:rPr>
        <w:t xml:space="preserve"> to ch</w:t>
      </w:r>
      <w:r>
        <w:rPr>
          <w:rFonts w:ascii="Times New Roman" w:hAnsi="Times New Roman" w:cs="Times New Roman"/>
          <w:sz w:val="24"/>
          <w:szCs w:val="24"/>
        </w:rPr>
        <w:t xml:space="preserve">ange. Some site supervisors </w:t>
      </w:r>
      <w:r w:rsidRPr="00B41F1A">
        <w:rPr>
          <w:rFonts w:ascii="Times New Roman" w:hAnsi="Times New Roman" w:cs="Times New Roman"/>
          <w:sz w:val="24"/>
          <w:szCs w:val="24"/>
        </w:rPr>
        <w:t>do not want to use Bui</w:t>
      </w:r>
      <w:r>
        <w:rPr>
          <w:rFonts w:ascii="Times New Roman" w:hAnsi="Times New Roman" w:cs="Times New Roman"/>
          <w:sz w:val="24"/>
          <w:szCs w:val="24"/>
        </w:rPr>
        <w:t>lderTrend because they are more familiar with completing</w:t>
      </w:r>
      <w:r w:rsidRPr="00B41F1A">
        <w:rPr>
          <w:rFonts w:ascii="Times New Roman" w:hAnsi="Times New Roman" w:cs="Times New Roman"/>
          <w:sz w:val="24"/>
          <w:szCs w:val="24"/>
        </w:rPr>
        <w:t xml:space="preserve"> their project</w:t>
      </w:r>
      <w:r>
        <w:rPr>
          <w:rFonts w:ascii="Times New Roman" w:hAnsi="Times New Roman" w:cs="Times New Roman"/>
          <w:sz w:val="24"/>
          <w:szCs w:val="24"/>
        </w:rPr>
        <w:t>s</w:t>
      </w:r>
      <w:r w:rsidRPr="00B41F1A">
        <w:rPr>
          <w:rFonts w:ascii="Times New Roman" w:hAnsi="Times New Roman" w:cs="Times New Roman"/>
          <w:sz w:val="24"/>
          <w:szCs w:val="24"/>
        </w:rPr>
        <w:t xml:space="preserve"> the </w:t>
      </w:r>
      <w:r w:rsidR="00A958A6" w:rsidRPr="00B41F1A">
        <w:rPr>
          <w:rFonts w:ascii="Times New Roman" w:hAnsi="Times New Roman" w:cs="Times New Roman"/>
          <w:sz w:val="24"/>
          <w:szCs w:val="24"/>
        </w:rPr>
        <w:t>old-fashioned</w:t>
      </w:r>
      <w:r w:rsidRPr="00B41F1A">
        <w:rPr>
          <w:rFonts w:ascii="Times New Roman" w:hAnsi="Times New Roman" w:cs="Times New Roman"/>
          <w:sz w:val="24"/>
          <w:szCs w:val="24"/>
        </w:rPr>
        <w:t xml:space="preserve"> way. From their view, </w:t>
      </w:r>
      <w:r>
        <w:rPr>
          <w:rFonts w:ascii="Times New Roman" w:hAnsi="Times New Roman" w:cs="Times New Roman"/>
          <w:sz w:val="24"/>
          <w:szCs w:val="24"/>
        </w:rPr>
        <w:t xml:space="preserve">the </w:t>
      </w:r>
      <w:r w:rsidRPr="00B41F1A">
        <w:rPr>
          <w:rFonts w:ascii="Times New Roman" w:hAnsi="Times New Roman" w:cs="Times New Roman"/>
          <w:sz w:val="24"/>
          <w:szCs w:val="24"/>
        </w:rPr>
        <w:t>use of BuilderTrend is an extra step to completing a project.</w:t>
      </w:r>
      <w:r>
        <w:rPr>
          <w:rFonts w:ascii="Times New Roman" w:hAnsi="Times New Roman" w:cs="Times New Roman"/>
          <w:sz w:val="24"/>
          <w:szCs w:val="24"/>
        </w:rPr>
        <w:t xml:space="preserve"> There are several reasons for resistance to change to occur; “</w:t>
      </w:r>
      <w:r w:rsidRPr="004D6D9C">
        <w:rPr>
          <w:rFonts w:ascii="Times New Roman" w:hAnsi="Times New Roman" w:cs="Times New Roman"/>
          <w:i/>
          <w:sz w:val="24"/>
          <w:szCs w:val="24"/>
        </w:rPr>
        <w:t>Failure to perceive benefits. Any significant change will produce both positive and negative reactions. Education may be needed to help managers and employees perceive more positive than negative aspects of the change</w:t>
      </w:r>
      <w:r>
        <w:rPr>
          <w:rFonts w:ascii="Times New Roman" w:hAnsi="Times New Roman" w:cs="Times New Roman"/>
          <w:sz w:val="24"/>
          <w:szCs w:val="24"/>
        </w:rPr>
        <w:t>…</w:t>
      </w:r>
      <w:r w:rsidRPr="004D6D9C">
        <w:rPr>
          <w:rFonts w:ascii="Times New Roman" w:hAnsi="Times New Roman" w:cs="Times New Roman"/>
          <w:i/>
          <w:sz w:val="24"/>
          <w:szCs w:val="24"/>
        </w:rPr>
        <w:t>Lack of coordination and cooperation. Organizational fragmentation and conflict often result from the lack of coordination for change implementation. Moreover, in the case of new technology, the old and new systems must be compatible</w:t>
      </w:r>
      <w:r>
        <w:rPr>
          <w:rFonts w:ascii="Times New Roman" w:hAnsi="Times New Roman" w:cs="Times New Roman"/>
          <w:sz w:val="24"/>
          <w:szCs w:val="24"/>
        </w:rPr>
        <w:t xml:space="preserve">… </w:t>
      </w:r>
      <w:r w:rsidRPr="004D6D9C">
        <w:rPr>
          <w:rFonts w:ascii="Times New Roman" w:hAnsi="Times New Roman" w:cs="Times New Roman"/>
          <w:i/>
          <w:sz w:val="24"/>
          <w:szCs w:val="24"/>
        </w:rPr>
        <w:t>Uncertainty avoidance. At the individual level, many employees fear the uncertainty associated with change</w:t>
      </w:r>
      <w:r>
        <w:rPr>
          <w:rFonts w:ascii="Times New Roman" w:hAnsi="Times New Roman" w:cs="Times New Roman"/>
          <w:sz w:val="24"/>
          <w:szCs w:val="24"/>
        </w:rPr>
        <w:t>”</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{"citationID":"0nniYrU3","properties":{"formattedCitation":"(Daft &amp; Armstrong, 2014, p. 396)","plainCitation":"(Daft &amp; Armstrong, 2014, p. 396)"},"citationItems":[{"id":240,"uris":["http://zotero.org/users/1708585/items/8GFRTKVU"],"uri":["http://zotero.org/users/1708585/items/8GFRTKVU"],"itemData":{"id":240,"type":"book","title":"Organization Theory and Design","publisher":"Nelson College Indigenous","number-of-pages":"633","edition":"3rd","source":"Open WorldCat","ISBN":"978-0-17-653220-8","note":"OCLC: 880843038","language":"English","author":[{"family":"Daft","given":"Richard L"},{"family":"Armstrong","given":"Ann"}],"issued":{"date-parts":[["2014",9,18]]}},"locator":"396","label":"page"}],"schema":"https://github.com/citation-style-language/schema/raw/master/csl-citation.json"} </w:instrText>
      </w:r>
      <w:r>
        <w:rPr>
          <w:rFonts w:ascii="Times New Roman" w:hAnsi="Times New Roman" w:cs="Times New Roman"/>
          <w:sz w:val="24"/>
          <w:szCs w:val="24"/>
        </w:rPr>
        <w:fldChar w:fldCharType="separate"/>
      </w:r>
      <w:r w:rsidRPr="004D6D9C">
        <w:rPr>
          <w:rFonts w:ascii="Times New Roman" w:hAnsi="Times New Roman" w:cs="Times New Roman"/>
          <w:sz w:val="24"/>
        </w:rPr>
        <w:t>(Daft &amp; Armstrong, 2014, p. 396</w:t>
      </w:r>
      <w:r>
        <w:rPr>
          <w:rFonts w:ascii="Times New Roman" w:hAnsi="Times New Roman" w:cs="Times New Roman"/>
          <w:sz w:val="24"/>
        </w:rPr>
        <w:t>-397</w:t>
      </w:r>
      <w:r w:rsidRPr="004D6D9C">
        <w:rPr>
          <w:rFonts w:ascii="Times New Roman" w:hAnsi="Times New Roman" w:cs="Times New Roman"/>
          <w:sz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All three of these reasons are prevalent in this case and need to be dealt with to move forward with the transition. It is essential to convey the advantages of using BuilderTrend to the site supervisors to be able to reap the full benefits the software provides. If all contributors to a construction project utilize the same software, time can be saved as a result due to unified documentation (invoices, project changes and updates…)</w:t>
      </w:r>
      <w:r w:rsidR="0065697F">
        <w:rPr>
          <w:rFonts w:ascii="Times New Roman" w:hAnsi="Times New Roman" w:cs="Times New Roman"/>
          <w:sz w:val="24"/>
          <w:szCs w:val="24"/>
        </w:rPr>
        <w:t>.</w:t>
      </w:r>
      <w:bookmarkStart w:id="0" w:name="_GoBack"/>
      <w:bookmarkEnd w:id="0"/>
      <w:r>
        <w:rPr>
          <w:rFonts w:ascii="Times New Roman" w:hAnsi="Times New Roman" w:cs="Times New Roman"/>
          <w:sz w:val="24"/>
          <w:szCs w:val="24"/>
        </w:rPr>
        <w:t xml:space="preserve">  Constant </w:t>
      </w:r>
      <w:r>
        <w:rPr>
          <w:rFonts w:ascii="Times New Roman" w:hAnsi="Times New Roman" w:cs="Times New Roman"/>
          <w:sz w:val="24"/>
          <w:szCs w:val="24"/>
        </w:rPr>
        <w:lastRenderedPageBreak/>
        <w:t xml:space="preserve">communication is needed to convince detractors and can be implemented through online discussion groups, project update meetings and emails. TC United should focus on the paperless aspect, faster documentation and easy updates that BuilderTrend provides. This would appeal to the site supervisors because they would be able to save on the cost of paper documentation, get paid quicker through online invoices, update quickly and locate relevant documents with ease. The result would be a reduced chance of incorrect documentation, loss of crucial documents and miscommunication. Integrating the people who are affected by the change will reduce the amount of backlash against the change. Training will also need to be provided for the site supervisors to help them combat the uncertainty of using BuilderTrend to complete their tasks. Training is required to use the new system and it </w:t>
      </w:r>
      <w:r w:rsidRPr="000253BC">
        <w:rPr>
          <w:rFonts w:ascii="Times New Roman" w:hAnsi="Times New Roman" w:cs="Times New Roman"/>
          <w:sz w:val="24"/>
          <w:szCs w:val="24"/>
        </w:rPr>
        <w:t>is mostly self-learning done on your own time. It involves logging into the software and working through demos/videos.</w:t>
      </w:r>
      <w:r>
        <w:rPr>
          <w:rFonts w:ascii="Times New Roman" w:hAnsi="Times New Roman" w:cs="Times New Roman"/>
          <w:sz w:val="24"/>
          <w:szCs w:val="24"/>
        </w:rPr>
        <w:t xml:space="preserve"> The project manager also created an easy to use, customized manual to help employees and stakeholders to gain the full benefits of using the software and will help support the integration process. </w:t>
      </w:r>
      <w:r w:rsidRPr="000253BC">
        <w:rPr>
          <w:rFonts w:ascii="Times New Roman" w:hAnsi="Times New Roman" w:cs="Times New Roman"/>
          <w:sz w:val="24"/>
          <w:szCs w:val="24"/>
        </w:rPr>
        <w:t xml:space="preserve">Also, </w:t>
      </w:r>
      <w:r>
        <w:rPr>
          <w:rFonts w:ascii="Times New Roman" w:hAnsi="Times New Roman" w:cs="Times New Roman"/>
          <w:sz w:val="24"/>
          <w:szCs w:val="24"/>
        </w:rPr>
        <w:t xml:space="preserve">an individual can contact </w:t>
      </w:r>
      <w:r w:rsidRPr="000253BC">
        <w:rPr>
          <w:rFonts w:ascii="Times New Roman" w:hAnsi="Times New Roman" w:cs="Times New Roman"/>
          <w:sz w:val="24"/>
          <w:szCs w:val="24"/>
        </w:rPr>
        <w:t>t</w:t>
      </w:r>
      <w:r>
        <w:rPr>
          <w:rFonts w:ascii="Times New Roman" w:hAnsi="Times New Roman" w:cs="Times New Roman"/>
          <w:sz w:val="24"/>
          <w:szCs w:val="24"/>
        </w:rPr>
        <w:t xml:space="preserve">he BuilderTrend support team to provide help with any areas that the employee does not understand. </w:t>
      </w:r>
      <w:r w:rsidRPr="000253BC">
        <w:rPr>
          <w:rFonts w:ascii="Times New Roman" w:hAnsi="Times New Roman" w:cs="Times New Roman"/>
          <w:sz w:val="24"/>
          <w:szCs w:val="24"/>
        </w:rPr>
        <w:t>The</w:t>
      </w:r>
      <w:r>
        <w:rPr>
          <w:rFonts w:ascii="Times New Roman" w:hAnsi="Times New Roman" w:cs="Times New Roman"/>
          <w:sz w:val="24"/>
          <w:szCs w:val="24"/>
        </w:rPr>
        <w:t xml:space="preserve"> project manager in TC United </w:t>
      </w:r>
      <w:r w:rsidRPr="000253BC">
        <w:rPr>
          <w:rFonts w:ascii="Times New Roman" w:hAnsi="Times New Roman" w:cs="Times New Roman"/>
          <w:sz w:val="24"/>
          <w:szCs w:val="24"/>
        </w:rPr>
        <w:t xml:space="preserve">has created an easy to use, customized manual to help employees and all stakeholders to use the software. This should allow for seamless transition from </w:t>
      </w:r>
      <w:r>
        <w:rPr>
          <w:rFonts w:ascii="Times New Roman" w:hAnsi="Times New Roman" w:cs="Times New Roman"/>
          <w:sz w:val="24"/>
          <w:szCs w:val="24"/>
        </w:rPr>
        <w:t xml:space="preserve">the </w:t>
      </w:r>
      <w:r w:rsidRPr="000253BC">
        <w:rPr>
          <w:rFonts w:ascii="Times New Roman" w:hAnsi="Times New Roman" w:cs="Times New Roman"/>
          <w:sz w:val="24"/>
          <w:szCs w:val="24"/>
        </w:rPr>
        <w:t>old to the new information system</w:t>
      </w:r>
      <w:r>
        <w:rPr>
          <w:rFonts w:ascii="Times New Roman" w:hAnsi="Times New Roman" w:cs="Times New Roman"/>
          <w:sz w:val="24"/>
          <w:szCs w:val="24"/>
        </w:rPr>
        <w:t>.</w:t>
      </w:r>
    </w:p>
    <w:p w14:paraId="5DA4A753" w14:textId="77777777" w:rsidR="00BB35E1" w:rsidRDefault="001C4964" w:rsidP="00BB35E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last issue is dealing with volume growth, </w:t>
      </w:r>
      <w:r w:rsidRPr="00B41F1A">
        <w:rPr>
          <w:rFonts w:ascii="Times New Roman" w:hAnsi="Times New Roman" w:cs="Times New Roman"/>
          <w:sz w:val="24"/>
          <w:szCs w:val="24"/>
        </w:rPr>
        <w:t>an increase in the number of projects</w:t>
      </w:r>
      <w:r>
        <w:rPr>
          <w:rFonts w:ascii="Times New Roman" w:hAnsi="Times New Roman" w:cs="Times New Roman"/>
          <w:sz w:val="24"/>
          <w:szCs w:val="24"/>
        </w:rPr>
        <w:t xml:space="preserve"> that the company takes on is leading</w:t>
      </w:r>
      <w:r w:rsidRPr="00B41F1A">
        <w:rPr>
          <w:rFonts w:ascii="Times New Roman" w:hAnsi="Times New Roman" w:cs="Times New Roman"/>
          <w:sz w:val="24"/>
          <w:szCs w:val="24"/>
        </w:rPr>
        <w:t xml:space="preserve"> to having less time to implement the switch from </w:t>
      </w:r>
      <w:r>
        <w:rPr>
          <w:rFonts w:ascii="Times New Roman" w:hAnsi="Times New Roman" w:cs="Times New Roman"/>
          <w:sz w:val="24"/>
          <w:szCs w:val="24"/>
        </w:rPr>
        <w:t xml:space="preserve">the </w:t>
      </w:r>
      <w:r w:rsidRPr="00B41F1A">
        <w:rPr>
          <w:rFonts w:ascii="Times New Roman" w:hAnsi="Times New Roman" w:cs="Times New Roman"/>
          <w:sz w:val="24"/>
          <w:szCs w:val="24"/>
        </w:rPr>
        <w:t xml:space="preserve">old to </w:t>
      </w:r>
      <w:r>
        <w:rPr>
          <w:rFonts w:ascii="Times New Roman" w:hAnsi="Times New Roman" w:cs="Times New Roman"/>
          <w:sz w:val="24"/>
          <w:szCs w:val="24"/>
        </w:rPr>
        <w:t xml:space="preserve">the </w:t>
      </w:r>
      <w:r w:rsidRPr="00B41F1A">
        <w:rPr>
          <w:rFonts w:ascii="Times New Roman" w:hAnsi="Times New Roman" w:cs="Times New Roman"/>
          <w:sz w:val="24"/>
          <w:szCs w:val="24"/>
        </w:rPr>
        <w:t>new system.</w:t>
      </w:r>
      <w:r>
        <w:rPr>
          <w:rFonts w:ascii="Times New Roman" w:hAnsi="Times New Roman" w:cs="Times New Roman"/>
          <w:sz w:val="24"/>
          <w:szCs w:val="24"/>
        </w:rPr>
        <w:t xml:space="preserve"> One way to deal with this issue is to create a change team within TC United that is full focused on activities related to the implementation of the new system. The change team could be comprised of employees from different departments to enable a more holistic viewpoint with regards to the transition. The change team would also act as an intermediary to facilitate </w:t>
      </w:r>
      <w:r>
        <w:rPr>
          <w:rFonts w:ascii="Times New Roman" w:hAnsi="Times New Roman" w:cs="Times New Roman"/>
          <w:sz w:val="24"/>
          <w:szCs w:val="24"/>
        </w:rPr>
        <w:lastRenderedPageBreak/>
        <w:t>communication between departments and stakeholders regarding issues with the new software. The benefits of this approach are departments and stakeholders can focus on their duties without increasing the implementation time, issues can be discovered quickly, user engagement will increase due to constant communication and stakeholder concerns are taken into consideration. Depending on the employee size of TC United, this option may be difficult to utilize because it might stretch their workforce. Another option is to hire outside help to facilitate the change implementation which would enable the company to focus their entire staff on handling the increasing number of projects. The drawbacks to this approach are that conflict might occur between internal staff and the outside help, costs might be high depending on the length of the transition phase and post-implementation support might be required which would further increase expenses. Another area that should be addressed is the lack of post-performance metrics to evaluate the effectiveness of the implementation because since TC United is a new company, n</w:t>
      </w:r>
      <w:r w:rsidRPr="00607E82">
        <w:rPr>
          <w:rFonts w:ascii="Times New Roman" w:hAnsi="Times New Roman" w:cs="Times New Roman"/>
          <w:sz w:val="24"/>
          <w:szCs w:val="24"/>
        </w:rPr>
        <w:t>o criteria</w:t>
      </w:r>
      <w:r>
        <w:rPr>
          <w:rFonts w:ascii="Times New Roman" w:hAnsi="Times New Roman" w:cs="Times New Roman"/>
          <w:sz w:val="24"/>
          <w:szCs w:val="24"/>
        </w:rPr>
        <w:t xml:space="preserve"> have been</w:t>
      </w:r>
      <w:r w:rsidRPr="00607E82">
        <w:rPr>
          <w:rFonts w:ascii="Times New Roman" w:hAnsi="Times New Roman" w:cs="Times New Roman"/>
          <w:sz w:val="24"/>
          <w:szCs w:val="24"/>
        </w:rPr>
        <w:t xml:space="preserve"> set up to evaluate implementation process of the system.</w:t>
      </w:r>
      <w:r>
        <w:rPr>
          <w:rFonts w:ascii="Times New Roman" w:hAnsi="Times New Roman" w:cs="Times New Roman"/>
          <w:sz w:val="24"/>
          <w:szCs w:val="24"/>
        </w:rPr>
        <w:t xml:space="preserve"> </w:t>
      </w:r>
      <w:r w:rsidRPr="00BB35E1">
        <w:rPr>
          <w:rFonts w:ascii="Times New Roman" w:hAnsi="Times New Roman" w:cs="Times New Roman"/>
          <w:sz w:val="24"/>
          <w:szCs w:val="24"/>
        </w:rPr>
        <w:t xml:space="preserve">An example of a measure that could potentially be used to evaluate the performance of BuilderTrend is having a certain number of sub-contractors regularly submitting bids using BuilderTrend. </w:t>
      </w:r>
      <w:r>
        <w:rPr>
          <w:rFonts w:ascii="Times New Roman" w:hAnsi="Times New Roman" w:cs="Times New Roman"/>
          <w:sz w:val="24"/>
          <w:szCs w:val="24"/>
        </w:rPr>
        <w:t xml:space="preserve">Projects that are completed using BuilderTrend could be compared with older projects to evaluate the effectiveness of the new software. </w:t>
      </w:r>
    </w:p>
    <w:p w14:paraId="03213654" w14:textId="77777777" w:rsidR="00BB35E1" w:rsidRDefault="001C4964" w:rsidP="00BB35E1">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IT Framework (Use, Impact, Management)</w:t>
      </w:r>
    </w:p>
    <w:p w14:paraId="2C2DF1BC" w14:textId="10A99EFE" w:rsidR="00BB35E1" w:rsidRPr="00BB35E1" w:rsidRDefault="001C4964" w:rsidP="00BB35E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management of BuilderTrend is handled externally by the BuilderTrend team which is provided as a service. Support for this service is available 24/7 and allows for more seamless integration into a company because the software will be managed by the individuals who are most familiar with it. The funding method used that is employed for BuilderTrend is the purchase of the software and the monthly fees for the continuous management service provided </w:t>
      </w:r>
      <w:r>
        <w:rPr>
          <w:rFonts w:ascii="Times New Roman" w:hAnsi="Times New Roman" w:cs="Times New Roman"/>
          <w:sz w:val="24"/>
          <w:szCs w:val="24"/>
        </w:rPr>
        <w:lastRenderedPageBreak/>
        <w:t>by the company. BuilderTrend is primarily used by individuals involved in construction work because it provides many features which enable them to complete projects effectively and efficiently. The software can be used via a mobile or desktop device on the construction site or at a different location.</w:t>
      </w:r>
      <w:r w:rsidR="008D7FF8">
        <w:rPr>
          <w:rFonts w:ascii="Times New Roman" w:hAnsi="Times New Roman" w:cs="Times New Roman"/>
          <w:sz w:val="24"/>
          <w:szCs w:val="24"/>
        </w:rPr>
        <w:t xml:space="preserve"> In TC United’s case, some TC United employees primarily field workers and site supervisors (external or internal) are the primary users of the software. </w:t>
      </w:r>
      <w:r>
        <w:rPr>
          <w:rFonts w:ascii="Times New Roman" w:hAnsi="Times New Roman" w:cs="Times New Roman"/>
          <w:sz w:val="24"/>
          <w:szCs w:val="24"/>
        </w:rPr>
        <w:t xml:space="preserve">The impact of the software on project work is smaller companies can compete for construction projects, reduce costs, retain employees and better manage their organizational information to gain a competitive advantage. </w:t>
      </w:r>
      <w:r w:rsidR="002B2DA8">
        <w:rPr>
          <w:rFonts w:ascii="Times New Roman" w:hAnsi="Times New Roman" w:cs="Times New Roman"/>
          <w:sz w:val="24"/>
          <w:szCs w:val="24"/>
        </w:rPr>
        <w:t xml:space="preserve">In TC United’s case, they can keep the same size of employees but work more efficiently and effectively on a larger number of projects. </w:t>
      </w:r>
    </w:p>
    <w:p w14:paraId="799F87A1" w14:textId="77777777" w:rsidR="00607E82" w:rsidRDefault="001C4964" w:rsidP="00A45E85">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Conclusion</w:t>
      </w:r>
    </w:p>
    <w:p w14:paraId="7823243B" w14:textId="77777777" w:rsidR="00A45E85" w:rsidRPr="00A45E85" w:rsidRDefault="001C4964" w:rsidP="00A45E85">
      <w:pPr>
        <w:spacing w:line="480" w:lineRule="auto"/>
        <w:rPr>
          <w:rFonts w:ascii="Times New Roman" w:hAnsi="Times New Roman" w:cs="Times New Roman"/>
          <w:sz w:val="24"/>
          <w:szCs w:val="24"/>
        </w:rPr>
      </w:pPr>
      <w:r>
        <w:rPr>
          <w:rFonts w:ascii="Times New Roman" w:hAnsi="Times New Roman" w:cs="Times New Roman"/>
          <w:sz w:val="24"/>
          <w:szCs w:val="24"/>
        </w:rPr>
        <w:t xml:space="preserve">The acquisition of BuilderTrend is aligned strategically with TC United’s business strategy and helps enable the company to perform more effectively. The planning and proper selection of the software will help the company thrive and control costs. The flexibility and convenience will allow employees and site supervisors to better integrate their work, communicate and collaborate on projects. The software would also avoid any communication errors or loss of important files. More post-implementation metrics would be helpful to better track progress and use to help convince any reluctant stakeholders. A suggestion would be to utilize the same metrics for evaluating older projects before BuilderTrend (increased costs, slow processing and collection of necessary documents, project completion time…) and apply them to current projects that utilize BuilderTrend. This would provide a base point for comparison and would best display the advantages of using the new software in contrast to the older way of doing business. Data could be collected for the first and last four months of the year to get a better representation and account for the learning/training time needed to fully use all the functionalities of BuilderTrend. </w:t>
      </w:r>
      <w:r>
        <w:rPr>
          <w:rFonts w:ascii="Times New Roman" w:hAnsi="Times New Roman" w:cs="Times New Roman"/>
          <w:sz w:val="24"/>
          <w:szCs w:val="24"/>
        </w:rPr>
        <w:lastRenderedPageBreak/>
        <w:t xml:space="preserve">This displays how good IT strategy, management and acquisition can help support business strategy to better achieve organizational mission and goals. It also shows that the impact of IT is almost fully reliant on IT management which predicts the level of productivity/efficiency that is realized. </w:t>
      </w:r>
    </w:p>
    <w:p w14:paraId="60C8266D" w14:textId="77777777" w:rsidR="00A51E71" w:rsidRDefault="001C4964" w:rsidP="00A51E71">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References</w:t>
      </w:r>
    </w:p>
    <w:p w14:paraId="79771F60" w14:textId="77777777" w:rsidR="00F8526E" w:rsidRDefault="001C4964" w:rsidP="00F8526E">
      <w:pPr>
        <w:spacing w:after="0" w:line="480" w:lineRule="auto"/>
        <w:ind w:left="482" w:hanging="482"/>
        <w:rPr>
          <w:rFonts w:ascii="Times New Roman" w:eastAsia="Times New Roman" w:hAnsi="Times New Roman" w:cs="Times New Roman"/>
          <w:sz w:val="24"/>
          <w:szCs w:val="24"/>
          <w:lang w:eastAsia="en-GB"/>
        </w:rPr>
      </w:pPr>
      <w:r w:rsidRPr="00F8526E">
        <w:rPr>
          <w:rFonts w:ascii="Times New Roman" w:eastAsia="Times New Roman" w:hAnsi="Times New Roman" w:cs="Times New Roman"/>
          <w:sz w:val="24"/>
          <w:szCs w:val="24"/>
          <w:lang w:eastAsia="en-GB"/>
        </w:rPr>
        <w:t xml:space="preserve">Daft, R. L., &amp; Armstrong, A. (2014). </w:t>
      </w:r>
      <w:r w:rsidRPr="00F8526E">
        <w:rPr>
          <w:rFonts w:ascii="Times New Roman" w:eastAsia="Times New Roman" w:hAnsi="Times New Roman" w:cs="Times New Roman"/>
          <w:i/>
          <w:iCs/>
          <w:sz w:val="24"/>
          <w:szCs w:val="24"/>
          <w:lang w:eastAsia="en-GB"/>
        </w:rPr>
        <w:t>Organization Theory and Design</w:t>
      </w:r>
      <w:r w:rsidRPr="00F8526E">
        <w:rPr>
          <w:rFonts w:ascii="Times New Roman" w:eastAsia="Times New Roman" w:hAnsi="Times New Roman" w:cs="Times New Roman"/>
          <w:sz w:val="24"/>
          <w:szCs w:val="24"/>
          <w:lang w:eastAsia="en-GB"/>
        </w:rPr>
        <w:t xml:space="preserve"> (3rd ed.). Nelson College Indigenous.</w:t>
      </w:r>
      <w:r>
        <w:rPr>
          <w:rFonts w:ascii="Times New Roman" w:eastAsia="Times New Roman" w:hAnsi="Times New Roman" w:cs="Times New Roman"/>
          <w:sz w:val="24"/>
          <w:szCs w:val="24"/>
          <w:lang w:eastAsia="en-GB"/>
        </w:rPr>
        <w:t xml:space="preserve"> </w:t>
      </w:r>
      <w:r w:rsidRPr="00B61BD9">
        <w:rPr>
          <w:rFonts w:ascii="Times New Roman" w:eastAsia="Times New Roman" w:hAnsi="Times New Roman" w:cs="Times New Roman"/>
          <w:sz w:val="24"/>
          <w:szCs w:val="24"/>
          <w:lang w:eastAsia="en-GB"/>
        </w:rPr>
        <w:t>[377-383, 394-397]</w:t>
      </w:r>
    </w:p>
    <w:p w14:paraId="69FBA8C6" w14:textId="77777777" w:rsidR="009277AE" w:rsidRDefault="001C4964" w:rsidP="009277AE">
      <w:pPr>
        <w:spacing w:after="0"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TC United Group. (n.d.). Retrieved from </w:t>
      </w:r>
      <w:hyperlink r:id="rId6" w:history="1">
        <w:r>
          <w:rPr>
            <w:rStyle w:val="Hyperlink"/>
            <w:rFonts w:ascii="Times New Roman" w:eastAsia="Times New Roman" w:hAnsi="Times New Roman" w:cs="Times New Roman"/>
            <w:sz w:val="24"/>
            <w:szCs w:val="24"/>
            <w:lang w:eastAsia="en-GB"/>
          </w:rPr>
          <w:t>http://tcunitedgroup.com/</w:t>
        </w:r>
      </w:hyperlink>
    </w:p>
    <w:p w14:paraId="76869A5B" w14:textId="77777777" w:rsidR="009277AE" w:rsidRDefault="001C4964" w:rsidP="009277AE">
      <w:pPr>
        <w:spacing w:after="0" w:line="480" w:lineRule="auto"/>
        <w:rPr>
          <w:rStyle w:val="Hyperlink"/>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TC United Group. (n.d.). Retrieved from </w:t>
      </w:r>
      <w:hyperlink r:id="rId7" w:history="1">
        <w:r>
          <w:rPr>
            <w:rStyle w:val="Hyperlink"/>
            <w:rFonts w:ascii="Times New Roman" w:eastAsia="Times New Roman" w:hAnsi="Times New Roman" w:cs="Times New Roman"/>
            <w:sz w:val="24"/>
            <w:szCs w:val="24"/>
            <w:lang w:eastAsia="en-GB"/>
          </w:rPr>
          <w:t>http://fullview.ca/portfolio/tc-united-group/</w:t>
        </w:r>
      </w:hyperlink>
    </w:p>
    <w:p w14:paraId="24DC7A83" w14:textId="77777777" w:rsidR="004D6D9C" w:rsidRPr="004D6D9C" w:rsidRDefault="001C4964" w:rsidP="004D6D9C">
      <w:pPr>
        <w:pStyle w:val="Bibliography"/>
        <w:rPr>
          <w:rFonts w:ascii="Times New Roman" w:hAnsi="Times New Roman" w:cs="Times New Roman"/>
          <w:sz w:val="24"/>
        </w:rPr>
      </w:pPr>
      <w:r>
        <w:rPr>
          <w:rFonts w:eastAsia="Times New Roman"/>
          <w:lang w:eastAsia="en-GB"/>
        </w:rPr>
        <w:fldChar w:fldCharType="begin"/>
      </w:r>
      <w:r>
        <w:rPr>
          <w:rFonts w:eastAsia="Times New Roman"/>
          <w:lang w:eastAsia="en-GB"/>
        </w:rPr>
        <w:instrText xml:space="preserve"> ADDIN ZOTERO_BIBL {"custom":[]} CSL_BIBLIOGRAPHY </w:instrText>
      </w:r>
      <w:r>
        <w:rPr>
          <w:rFonts w:eastAsia="Times New Roman"/>
          <w:lang w:eastAsia="en-GB"/>
        </w:rPr>
        <w:fldChar w:fldCharType="separate"/>
      </w:r>
      <w:r w:rsidRPr="004D6D9C">
        <w:rPr>
          <w:rFonts w:ascii="Times New Roman" w:hAnsi="Times New Roman" w:cs="Times New Roman"/>
          <w:sz w:val="24"/>
        </w:rPr>
        <w:t xml:space="preserve">Daft, R. L., &amp; Armstrong, A. (2014). </w:t>
      </w:r>
      <w:r w:rsidRPr="004D6D9C">
        <w:rPr>
          <w:rFonts w:ascii="Times New Roman" w:hAnsi="Times New Roman" w:cs="Times New Roman"/>
          <w:i/>
          <w:iCs/>
          <w:sz w:val="24"/>
        </w:rPr>
        <w:t>Organization Theory and Design</w:t>
      </w:r>
      <w:r w:rsidRPr="004D6D9C">
        <w:rPr>
          <w:rFonts w:ascii="Times New Roman" w:hAnsi="Times New Roman" w:cs="Times New Roman"/>
          <w:sz w:val="24"/>
        </w:rPr>
        <w:t xml:space="preserve"> (3rd ed.). Nelson College Indigenous.</w:t>
      </w:r>
    </w:p>
    <w:p w14:paraId="3954CB55" w14:textId="77777777" w:rsidR="004D6D9C" w:rsidRPr="004D6D9C" w:rsidRDefault="001C4964" w:rsidP="004D6D9C">
      <w:pPr>
        <w:pStyle w:val="Bibliography"/>
        <w:rPr>
          <w:rFonts w:ascii="Times New Roman" w:hAnsi="Times New Roman" w:cs="Times New Roman"/>
          <w:sz w:val="24"/>
        </w:rPr>
      </w:pPr>
      <w:r w:rsidRPr="004D6D9C">
        <w:rPr>
          <w:rFonts w:ascii="Times New Roman" w:hAnsi="Times New Roman" w:cs="Times New Roman"/>
          <w:sz w:val="24"/>
        </w:rPr>
        <w:t xml:space="preserve">Pearlson, K. E., Saunders, C. S., &amp; Galletta, D. F. (2016). </w:t>
      </w:r>
      <w:r w:rsidRPr="004D6D9C">
        <w:rPr>
          <w:rFonts w:ascii="Times New Roman" w:hAnsi="Times New Roman" w:cs="Times New Roman"/>
          <w:i/>
          <w:iCs/>
          <w:sz w:val="24"/>
        </w:rPr>
        <w:t>Managing and using information systems: a strategic approach</w:t>
      </w:r>
      <w:r w:rsidRPr="004D6D9C">
        <w:rPr>
          <w:rFonts w:ascii="Times New Roman" w:hAnsi="Times New Roman" w:cs="Times New Roman"/>
          <w:sz w:val="24"/>
        </w:rPr>
        <w:t xml:space="preserve"> (Sixth Edition). Hoboken, NJ: Wiley.</w:t>
      </w:r>
    </w:p>
    <w:p w14:paraId="05094A42" w14:textId="77777777" w:rsidR="0099334F" w:rsidRDefault="001C4964" w:rsidP="009277AE">
      <w:pPr>
        <w:spacing w:after="0"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fldChar w:fldCharType="end"/>
      </w:r>
    </w:p>
    <w:p w14:paraId="5072794D" w14:textId="77777777" w:rsidR="0099334F" w:rsidRDefault="0065697F" w:rsidP="009277AE">
      <w:pPr>
        <w:spacing w:after="0" w:line="480" w:lineRule="auto"/>
        <w:rPr>
          <w:rFonts w:ascii="Times New Roman" w:eastAsia="Times New Roman" w:hAnsi="Times New Roman" w:cs="Times New Roman"/>
          <w:sz w:val="24"/>
          <w:szCs w:val="24"/>
          <w:lang w:eastAsia="en-GB"/>
        </w:rPr>
      </w:pPr>
    </w:p>
    <w:p w14:paraId="52A46912" w14:textId="77777777" w:rsidR="009277AE" w:rsidRPr="00F8526E" w:rsidRDefault="0065697F" w:rsidP="00F8526E">
      <w:pPr>
        <w:spacing w:after="0" w:line="480" w:lineRule="auto"/>
        <w:ind w:left="482" w:hanging="482"/>
        <w:rPr>
          <w:rFonts w:ascii="Times New Roman" w:eastAsia="Times New Roman" w:hAnsi="Times New Roman" w:cs="Times New Roman"/>
          <w:sz w:val="24"/>
          <w:szCs w:val="24"/>
          <w:lang w:eastAsia="en-GB"/>
        </w:rPr>
      </w:pPr>
    </w:p>
    <w:p w14:paraId="085FB92D" w14:textId="77777777" w:rsidR="00A51E71" w:rsidRPr="00A51E71" w:rsidRDefault="0065697F" w:rsidP="00A51E71">
      <w:pPr>
        <w:spacing w:line="480" w:lineRule="auto"/>
        <w:rPr>
          <w:rFonts w:ascii="Times New Roman" w:hAnsi="Times New Roman" w:cs="Times New Roman"/>
          <w:b/>
          <w:sz w:val="24"/>
          <w:szCs w:val="24"/>
          <w:u w:val="single"/>
        </w:rPr>
      </w:pPr>
    </w:p>
    <w:p w14:paraId="5B4F9A75" w14:textId="77777777" w:rsidR="0062546F" w:rsidRPr="0062546F" w:rsidRDefault="0065697F" w:rsidP="0062546F">
      <w:pPr>
        <w:spacing w:line="480" w:lineRule="auto"/>
        <w:rPr>
          <w:rFonts w:ascii="Times New Roman" w:hAnsi="Times New Roman" w:cs="Times New Roman"/>
          <w:sz w:val="24"/>
          <w:szCs w:val="24"/>
        </w:rPr>
      </w:pPr>
    </w:p>
    <w:p w14:paraId="17E573AA" w14:textId="77777777" w:rsidR="0062546F" w:rsidRPr="0062546F" w:rsidRDefault="0065697F" w:rsidP="0062546F">
      <w:pPr>
        <w:spacing w:line="480" w:lineRule="auto"/>
        <w:jc w:val="center"/>
        <w:rPr>
          <w:rFonts w:ascii="Times New Roman" w:hAnsi="Times New Roman" w:cs="Times New Roman"/>
          <w:b/>
          <w:sz w:val="24"/>
          <w:szCs w:val="24"/>
          <w:u w:val="single"/>
        </w:rPr>
      </w:pPr>
    </w:p>
    <w:p w14:paraId="58930F95" w14:textId="77777777" w:rsidR="002C1AC6" w:rsidRDefault="0065697F"/>
    <w:sectPr w:rsidR="002C1AC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4C6AD2"/>
    <w:multiLevelType w:val="hybridMultilevel"/>
    <w:tmpl w:val="783C3AE6"/>
    <w:lvl w:ilvl="0" w:tplc="36027CA8">
      <w:start w:val="1"/>
      <w:numFmt w:val="bullet"/>
      <w:lvlText w:val=""/>
      <w:lvlJc w:val="left"/>
      <w:pPr>
        <w:ind w:left="720" w:hanging="360"/>
      </w:pPr>
      <w:rPr>
        <w:rFonts w:ascii="Symbol" w:hAnsi="Symbol" w:hint="default"/>
      </w:rPr>
    </w:lvl>
    <w:lvl w:ilvl="1" w:tplc="BD2A947E" w:tentative="1">
      <w:start w:val="1"/>
      <w:numFmt w:val="bullet"/>
      <w:lvlText w:val="o"/>
      <w:lvlJc w:val="left"/>
      <w:pPr>
        <w:ind w:left="1440" w:hanging="360"/>
      </w:pPr>
      <w:rPr>
        <w:rFonts w:ascii="Courier New" w:hAnsi="Courier New" w:cs="Courier New" w:hint="default"/>
      </w:rPr>
    </w:lvl>
    <w:lvl w:ilvl="2" w:tplc="275EBBC4" w:tentative="1">
      <w:start w:val="1"/>
      <w:numFmt w:val="bullet"/>
      <w:lvlText w:val=""/>
      <w:lvlJc w:val="left"/>
      <w:pPr>
        <w:ind w:left="2160" w:hanging="360"/>
      </w:pPr>
      <w:rPr>
        <w:rFonts w:ascii="Wingdings" w:hAnsi="Wingdings" w:hint="default"/>
      </w:rPr>
    </w:lvl>
    <w:lvl w:ilvl="3" w:tplc="F9944206" w:tentative="1">
      <w:start w:val="1"/>
      <w:numFmt w:val="bullet"/>
      <w:lvlText w:val=""/>
      <w:lvlJc w:val="left"/>
      <w:pPr>
        <w:ind w:left="2880" w:hanging="360"/>
      </w:pPr>
      <w:rPr>
        <w:rFonts w:ascii="Symbol" w:hAnsi="Symbol" w:hint="default"/>
      </w:rPr>
    </w:lvl>
    <w:lvl w:ilvl="4" w:tplc="56149288" w:tentative="1">
      <w:start w:val="1"/>
      <w:numFmt w:val="bullet"/>
      <w:lvlText w:val="o"/>
      <w:lvlJc w:val="left"/>
      <w:pPr>
        <w:ind w:left="3600" w:hanging="360"/>
      </w:pPr>
      <w:rPr>
        <w:rFonts w:ascii="Courier New" w:hAnsi="Courier New" w:cs="Courier New" w:hint="default"/>
      </w:rPr>
    </w:lvl>
    <w:lvl w:ilvl="5" w:tplc="0F84ABF4" w:tentative="1">
      <w:start w:val="1"/>
      <w:numFmt w:val="bullet"/>
      <w:lvlText w:val=""/>
      <w:lvlJc w:val="left"/>
      <w:pPr>
        <w:ind w:left="4320" w:hanging="360"/>
      </w:pPr>
      <w:rPr>
        <w:rFonts w:ascii="Wingdings" w:hAnsi="Wingdings" w:hint="default"/>
      </w:rPr>
    </w:lvl>
    <w:lvl w:ilvl="6" w:tplc="494E8F72" w:tentative="1">
      <w:start w:val="1"/>
      <w:numFmt w:val="bullet"/>
      <w:lvlText w:val=""/>
      <w:lvlJc w:val="left"/>
      <w:pPr>
        <w:ind w:left="5040" w:hanging="360"/>
      </w:pPr>
      <w:rPr>
        <w:rFonts w:ascii="Symbol" w:hAnsi="Symbol" w:hint="default"/>
      </w:rPr>
    </w:lvl>
    <w:lvl w:ilvl="7" w:tplc="9BFCBD76" w:tentative="1">
      <w:start w:val="1"/>
      <w:numFmt w:val="bullet"/>
      <w:lvlText w:val="o"/>
      <w:lvlJc w:val="left"/>
      <w:pPr>
        <w:ind w:left="5760" w:hanging="360"/>
      </w:pPr>
      <w:rPr>
        <w:rFonts w:ascii="Courier New" w:hAnsi="Courier New" w:cs="Courier New" w:hint="default"/>
      </w:rPr>
    </w:lvl>
    <w:lvl w:ilvl="8" w:tplc="FB70C2DC" w:tentative="1">
      <w:start w:val="1"/>
      <w:numFmt w:val="bullet"/>
      <w:lvlText w:val=""/>
      <w:lvlJc w:val="left"/>
      <w:pPr>
        <w:ind w:left="6480" w:hanging="360"/>
      </w:pPr>
      <w:rPr>
        <w:rFonts w:ascii="Wingdings" w:hAnsi="Wingdings" w:hint="default"/>
      </w:rPr>
    </w:lvl>
  </w:abstractNum>
  <w:abstractNum w:abstractNumId="1" w15:restartNumberingAfterBreak="0">
    <w:nsid w:val="792A160D"/>
    <w:multiLevelType w:val="hybridMultilevel"/>
    <w:tmpl w:val="0FEAF624"/>
    <w:lvl w:ilvl="0" w:tplc="11E00EE8">
      <w:numFmt w:val="bullet"/>
      <w:lvlText w:val="•"/>
      <w:lvlJc w:val="left"/>
      <w:pPr>
        <w:ind w:left="1080" w:hanging="720"/>
      </w:pPr>
      <w:rPr>
        <w:rFonts w:ascii="Times New Roman" w:eastAsiaTheme="minorHAnsi" w:hAnsi="Times New Roman" w:cs="Times New Roman" w:hint="default"/>
      </w:rPr>
    </w:lvl>
    <w:lvl w:ilvl="1" w:tplc="42CA8D66" w:tentative="1">
      <w:start w:val="1"/>
      <w:numFmt w:val="bullet"/>
      <w:lvlText w:val="o"/>
      <w:lvlJc w:val="left"/>
      <w:pPr>
        <w:ind w:left="1440" w:hanging="360"/>
      </w:pPr>
      <w:rPr>
        <w:rFonts w:ascii="Courier New" w:hAnsi="Courier New" w:cs="Courier New" w:hint="default"/>
      </w:rPr>
    </w:lvl>
    <w:lvl w:ilvl="2" w:tplc="01462930" w:tentative="1">
      <w:start w:val="1"/>
      <w:numFmt w:val="bullet"/>
      <w:lvlText w:val=""/>
      <w:lvlJc w:val="left"/>
      <w:pPr>
        <w:ind w:left="2160" w:hanging="360"/>
      </w:pPr>
      <w:rPr>
        <w:rFonts w:ascii="Wingdings" w:hAnsi="Wingdings" w:hint="default"/>
      </w:rPr>
    </w:lvl>
    <w:lvl w:ilvl="3" w:tplc="5D444C36" w:tentative="1">
      <w:start w:val="1"/>
      <w:numFmt w:val="bullet"/>
      <w:lvlText w:val=""/>
      <w:lvlJc w:val="left"/>
      <w:pPr>
        <w:ind w:left="2880" w:hanging="360"/>
      </w:pPr>
      <w:rPr>
        <w:rFonts w:ascii="Symbol" w:hAnsi="Symbol" w:hint="default"/>
      </w:rPr>
    </w:lvl>
    <w:lvl w:ilvl="4" w:tplc="42ECA6BE" w:tentative="1">
      <w:start w:val="1"/>
      <w:numFmt w:val="bullet"/>
      <w:lvlText w:val="o"/>
      <w:lvlJc w:val="left"/>
      <w:pPr>
        <w:ind w:left="3600" w:hanging="360"/>
      </w:pPr>
      <w:rPr>
        <w:rFonts w:ascii="Courier New" w:hAnsi="Courier New" w:cs="Courier New" w:hint="default"/>
      </w:rPr>
    </w:lvl>
    <w:lvl w:ilvl="5" w:tplc="460A7ECA" w:tentative="1">
      <w:start w:val="1"/>
      <w:numFmt w:val="bullet"/>
      <w:lvlText w:val=""/>
      <w:lvlJc w:val="left"/>
      <w:pPr>
        <w:ind w:left="4320" w:hanging="360"/>
      </w:pPr>
      <w:rPr>
        <w:rFonts w:ascii="Wingdings" w:hAnsi="Wingdings" w:hint="default"/>
      </w:rPr>
    </w:lvl>
    <w:lvl w:ilvl="6" w:tplc="ADDEA628" w:tentative="1">
      <w:start w:val="1"/>
      <w:numFmt w:val="bullet"/>
      <w:lvlText w:val=""/>
      <w:lvlJc w:val="left"/>
      <w:pPr>
        <w:ind w:left="5040" w:hanging="360"/>
      </w:pPr>
      <w:rPr>
        <w:rFonts w:ascii="Symbol" w:hAnsi="Symbol" w:hint="default"/>
      </w:rPr>
    </w:lvl>
    <w:lvl w:ilvl="7" w:tplc="F7B201F2" w:tentative="1">
      <w:start w:val="1"/>
      <w:numFmt w:val="bullet"/>
      <w:lvlText w:val="o"/>
      <w:lvlJc w:val="left"/>
      <w:pPr>
        <w:ind w:left="5760" w:hanging="360"/>
      </w:pPr>
      <w:rPr>
        <w:rFonts w:ascii="Courier New" w:hAnsi="Courier New" w:cs="Courier New" w:hint="default"/>
      </w:rPr>
    </w:lvl>
    <w:lvl w:ilvl="8" w:tplc="EDAC8BBE"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AyNgUhSzMTU1NjJR2l4NTi4sz8PJACs1oA5H2NISwAAAA="/>
  </w:docVars>
  <w:rsids>
    <w:rsidRoot w:val="00C97EAE"/>
    <w:rsid w:val="001C4964"/>
    <w:rsid w:val="002B2DA8"/>
    <w:rsid w:val="0065697F"/>
    <w:rsid w:val="006E723E"/>
    <w:rsid w:val="008D7FF8"/>
    <w:rsid w:val="00A958A6"/>
    <w:rsid w:val="00C97EAE"/>
    <w:rsid w:val="00E74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C6546"/>
  <w15:docId w15:val="{9E9383AB-FD1F-42AC-8DB9-E8EB51A21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30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77AE"/>
    <w:rPr>
      <w:color w:val="0563C1" w:themeColor="hyperlink"/>
      <w:u w:val="single"/>
    </w:rPr>
  </w:style>
  <w:style w:type="paragraph" w:styleId="ListParagraph">
    <w:name w:val="List Paragraph"/>
    <w:basedOn w:val="Normal"/>
    <w:uiPriority w:val="34"/>
    <w:qFormat/>
    <w:rsid w:val="00B41F1A"/>
    <w:pPr>
      <w:ind w:left="720"/>
      <w:contextualSpacing/>
    </w:pPr>
  </w:style>
  <w:style w:type="paragraph" w:styleId="Bibliography">
    <w:name w:val="Bibliography"/>
    <w:basedOn w:val="Normal"/>
    <w:next w:val="Normal"/>
    <w:uiPriority w:val="37"/>
    <w:unhideWhenUsed/>
    <w:rsid w:val="004B4AFE"/>
    <w:pPr>
      <w:spacing w:after="0" w:line="480" w:lineRule="auto"/>
      <w:ind w:left="720" w:hanging="720"/>
    </w:p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rsid w:val="001C49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9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fullview.ca/portfolio/tc-united-grou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cunitedgroup.com/" TargetMode="External"/><Relationship Id="rId5" Type="http://schemas.openxmlformats.org/officeDocument/2006/relationships/hyperlink" Target="mailto:emeka.ndukwe@outlook.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612</TotalTime>
  <Pages>10</Pages>
  <Words>3135</Words>
  <Characters>17870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chimdindu Ndukwe</dc:creator>
  <cp:lastModifiedBy>chimdindu Ndukwe</cp:lastModifiedBy>
  <cp:revision>362</cp:revision>
  <dcterms:created xsi:type="dcterms:W3CDTF">2016-10-06T13:47:00Z</dcterms:created>
  <dcterms:modified xsi:type="dcterms:W3CDTF">2016-12-12T02:05:00Z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zotero-version="4.0.29.15"&gt;&lt;session id="w047Z73c"/&gt;&lt;style id="http://www.zotero.org/styles/apa" locale="en-US" hasBibliography="1" bibliographyStyleHasBeenSet="1"/&gt;&lt;prefs&gt;&lt;pref name="fieldType" value="Field"/&gt;&lt;pref name="storeRefere</vt:lpwstr>
  </property>
  <property fmtid="{D5CDD505-2E9C-101B-9397-08002B2CF9AE}" pid="3" name="ZOTERO_PREF_2">
    <vt:lpwstr>nces" value="true"/&gt;&lt;pref name="automaticJournalAbbreviations" value="true"/&gt;&lt;pref name="noteType" value=""/&gt;&lt;/prefs&gt;&lt;/data&gt;</vt:lpwstr>
  </property>
</Properties>
</file>