
<file path=[Content_Types].xml><?xml version="1.0" encoding="utf-8"?>
<Types xmlns="http://schemas.openxmlformats.org/package/2006/content-types">
  <Override PartName="/word/numbering.xml" ContentType="application/vnd.openxmlformats-officedocument.wordprocessingml.numbering+xml"/>
  <Override PartName="/docProps/core.xml" ContentType="application/vnd.openxmlformats-package.core-properties+xml"/>
  <Override PartName="/docProps/app.xml" ContentType="application/vnd.openxmlformats-officedocument.extended-properties+xml"/>
  <Default Extension="jpeg" ContentType="image/jpeg"/>
  <Default Extension="xml" ContentType="application/xml"/>
  <Default Extension="rels" ContentType="application/vnd.openxmlformats-package.relationships+xml"/>
  <Override PartName="/word/webSettings.xml" ContentType="application/vnd.openxmlformats-officedocument.wordprocessingml.webSettings+xml"/>
  <Override PartName="/word/theme/theme1.xml" ContentType="application/vnd.openxmlformats-officedocument.theme+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word/document.xml" ContentType="application/vnd.openxmlformats-officedocument.wordprocessingml.document.main+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ve:Ignorable="mv" ve:PreserveAttributes="mv:*">
  <w:body>
    <w:p w:rsidR="005F3D83" w:rsidRPr="00C85083" w:rsidRDefault="005F3D83">
      <w:pPr>
        <w:rPr>
          <w:rFonts w:ascii="Baskerville" w:hAnsi="Baskerville"/>
          <w:b/>
          <w:sz w:val="20"/>
        </w:rPr>
      </w:pPr>
      <w:r w:rsidRPr="00C85083">
        <w:rPr>
          <w:rFonts w:ascii="Baskerville" w:hAnsi="Baskerville"/>
          <w:sz w:val="20"/>
        </w:rPr>
        <w:t xml:space="preserve">                                                     </w:t>
      </w:r>
      <w:r w:rsidRPr="00C85083">
        <w:rPr>
          <w:rFonts w:ascii="Baskerville" w:hAnsi="Baskerville"/>
          <w:b/>
          <w:sz w:val="20"/>
        </w:rPr>
        <w:t>Chapter 5 – Juvenile Offending</w:t>
      </w:r>
    </w:p>
    <w:p w:rsidR="005F3D83" w:rsidRPr="00C85083" w:rsidRDefault="005F3D83">
      <w:pPr>
        <w:rPr>
          <w:rFonts w:ascii="Baskerville" w:hAnsi="Baskerville"/>
          <w:b/>
          <w:sz w:val="20"/>
        </w:rPr>
      </w:pPr>
      <w:r w:rsidRPr="00C85083">
        <w:rPr>
          <w:rFonts w:ascii="Baskerville" w:hAnsi="Baskerville"/>
          <w:b/>
          <w:sz w:val="20"/>
        </w:rPr>
        <w:t>Introduction:</w:t>
      </w:r>
    </w:p>
    <w:p w:rsidR="005F3D83" w:rsidRPr="00C85083" w:rsidRDefault="005F3D83">
      <w:pPr>
        <w:rPr>
          <w:rFonts w:ascii="Baskerville" w:hAnsi="Baskerville"/>
          <w:sz w:val="20"/>
        </w:rPr>
      </w:pPr>
      <w:r w:rsidRPr="00C85083">
        <w:rPr>
          <w:rFonts w:ascii="Baskerville" w:hAnsi="Baskerville"/>
          <w:sz w:val="20"/>
        </w:rPr>
        <w:sym w:font="Wingdings" w:char="F0E0"/>
      </w:r>
      <w:r w:rsidRPr="00C85083">
        <w:rPr>
          <w:rFonts w:ascii="Baskerville" w:hAnsi="Baskerville"/>
          <w:sz w:val="20"/>
        </w:rPr>
        <w:t xml:space="preserve"> Not every act committed by “someone” that is found in the Canadian Criminal Code is charged and prosecuted</w:t>
      </w:r>
    </w:p>
    <w:p w:rsidR="005F3D83" w:rsidRPr="00C85083" w:rsidRDefault="005F3D83">
      <w:pPr>
        <w:rPr>
          <w:rFonts w:ascii="Baskerville" w:hAnsi="Baskerville"/>
          <w:sz w:val="20"/>
        </w:rPr>
      </w:pPr>
      <w:r w:rsidRPr="00C85083">
        <w:rPr>
          <w:rFonts w:ascii="Baskerville" w:hAnsi="Baskerville"/>
          <w:sz w:val="20"/>
        </w:rPr>
        <w:sym w:font="Wingdings" w:char="F0E0"/>
      </w:r>
      <w:r w:rsidRPr="00C85083">
        <w:rPr>
          <w:rFonts w:ascii="Baskerville" w:hAnsi="Baskerville"/>
          <w:sz w:val="20"/>
        </w:rPr>
        <w:t>Children under the age of 12 are not charged, even if they commit an act such as murder</w:t>
      </w:r>
    </w:p>
    <w:p w:rsidR="005F3D83" w:rsidRPr="00C85083" w:rsidRDefault="005F3D83" w:rsidP="005F3D83">
      <w:pPr>
        <w:pStyle w:val="ListParagraph"/>
        <w:numPr>
          <w:ilvl w:val="0"/>
          <w:numId w:val="1"/>
        </w:numPr>
        <w:rPr>
          <w:rFonts w:ascii="Baskerville" w:hAnsi="Baskerville"/>
          <w:sz w:val="20"/>
        </w:rPr>
      </w:pPr>
      <w:r w:rsidRPr="00C85083">
        <w:rPr>
          <w:rFonts w:ascii="Baskerville" w:hAnsi="Baskerville"/>
          <w:sz w:val="20"/>
        </w:rPr>
        <w:t>Children’s behavior is governed by the Child and Family Services</w:t>
      </w:r>
    </w:p>
    <w:p w:rsidR="005F3D83" w:rsidRPr="00C85083" w:rsidRDefault="005F3D83" w:rsidP="005B14C9">
      <w:pPr>
        <w:pStyle w:val="ListParagraph"/>
        <w:numPr>
          <w:ilvl w:val="0"/>
          <w:numId w:val="1"/>
        </w:numPr>
        <w:rPr>
          <w:rFonts w:ascii="Baskerville" w:hAnsi="Baskerville"/>
          <w:sz w:val="20"/>
        </w:rPr>
      </w:pPr>
      <w:r w:rsidRPr="00C85083">
        <w:rPr>
          <w:rFonts w:ascii="Baskerville" w:hAnsi="Baskerville"/>
          <w:sz w:val="20"/>
        </w:rPr>
        <w:t>People such as psychologists, social workers and even police officers may intervene as to provide treatment to provide that these acts would not happen again</w:t>
      </w:r>
    </w:p>
    <w:p w:rsidR="007823FB" w:rsidRPr="00C85083" w:rsidRDefault="005F3D83" w:rsidP="005F3D83">
      <w:pPr>
        <w:rPr>
          <w:rFonts w:ascii="Baskerville" w:hAnsi="Baskerville"/>
          <w:sz w:val="20"/>
        </w:rPr>
      </w:pPr>
      <w:r w:rsidRPr="00C85083">
        <w:rPr>
          <w:rFonts w:ascii="Baskerville" w:hAnsi="Baskerville"/>
          <w:sz w:val="20"/>
        </w:rPr>
        <w:sym w:font="Wingdings" w:char="F0E0"/>
      </w:r>
      <w:r w:rsidRPr="00C85083">
        <w:rPr>
          <w:rFonts w:ascii="Baskerville" w:hAnsi="Baskerville"/>
          <w:sz w:val="20"/>
        </w:rPr>
        <w:t>In Canada it is recognize the youth between the ages of 12 and 18 are developmentally different than adults (over 18) and this outlines younger aged offenders in the Youth Criminal Justice Act</w:t>
      </w:r>
    </w:p>
    <w:p w:rsidR="007823FB" w:rsidRPr="00C85083" w:rsidRDefault="007823FB" w:rsidP="005F3D83">
      <w:pPr>
        <w:rPr>
          <w:rFonts w:ascii="Baskerville" w:hAnsi="Baskerville"/>
          <w:b/>
          <w:sz w:val="20"/>
        </w:rPr>
      </w:pPr>
      <w:r w:rsidRPr="00C85083">
        <w:rPr>
          <w:rFonts w:ascii="Baskerville" w:hAnsi="Baskerville"/>
          <w:b/>
          <w:sz w:val="20"/>
        </w:rPr>
        <w:t>History of Juvenile Justice in Canada:</w:t>
      </w:r>
    </w:p>
    <w:p w:rsidR="007823FB" w:rsidRPr="00C85083" w:rsidRDefault="007823FB" w:rsidP="005F3D83">
      <w:pPr>
        <w:rPr>
          <w:rFonts w:ascii="Baskerville" w:hAnsi="Baskerville"/>
          <w:sz w:val="20"/>
        </w:rPr>
      </w:pPr>
      <w:r w:rsidRPr="00C85083">
        <w:rPr>
          <w:rFonts w:ascii="Baskerville" w:hAnsi="Baskerville"/>
          <w:sz w:val="20"/>
        </w:rPr>
        <w:sym w:font="Wingdings" w:char="F0E0"/>
      </w:r>
      <w:r w:rsidRPr="00C85083">
        <w:rPr>
          <w:rFonts w:ascii="Baskerville" w:hAnsi="Baskerville"/>
          <w:sz w:val="20"/>
        </w:rPr>
        <w:t>Before the 19</w:t>
      </w:r>
      <w:r w:rsidRPr="00C85083">
        <w:rPr>
          <w:rFonts w:ascii="Baskerville" w:hAnsi="Baskerville"/>
          <w:sz w:val="20"/>
          <w:vertAlign w:val="superscript"/>
        </w:rPr>
        <w:t>th</w:t>
      </w:r>
      <w:r w:rsidRPr="00C85083">
        <w:rPr>
          <w:rFonts w:ascii="Baskerville" w:hAnsi="Baskerville"/>
          <w:sz w:val="20"/>
        </w:rPr>
        <w:t xml:space="preserve"> century children and youth offenders were treated similarly to adult offenders, they were not even exempted from the death penalty</w:t>
      </w:r>
    </w:p>
    <w:p w:rsidR="007823FB" w:rsidRPr="00C85083" w:rsidRDefault="007823FB" w:rsidP="005F3D83">
      <w:pPr>
        <w:rPr>
          <w:rFonts w:ascii="Baskerville" w:hAnsi="Baskerville"/>
          <w:sz w:val="20"/>
        </w:rPr>
      </w:pPr>
      <w:r w:rsidRPr="00C85083">
        <w:rPr>
          <w:rFonts w:ascii="Baskerville" w:hAnsi="Baskerville"/>
          <w:sz w:val="20"/>
        </w:rPr>
        <w:sym w:font="Wingdings" w:char="F0E0"/>
      </w:r>
      <w:r w:rsidRPr="00C85083">
        <w:rPr>
          <w:rFonts w:ascii="Baskerville" w:hAnsi="Baskerville"/>
          <w:sz w:val="20"/>
        </w:rPr>
        <w:t>In 1908 Canada enacted Juvenile Delinquents Act (JDA) to recognize special circumstances inherent with juvenile delinquents (not offenders as they were seen as acts of delinquency rather than criminal offences), this applied to those who were aged between 7 and 16</w:t>
      </w:r>
    </w:p>
    <w:p w:rsidR="007823FB" w:rsidRPr="00C85083" w:rsidRDefault="007823FB" w:rsidP="007823FB">
      <w:pPr>
        <w:pStyle w:val="ListParagraph"/>
        <w:numPr>
          <w:ilvl w:val="0"/>
          <w:numId w:val="2"/>
        </w:numPr>
        <w:rPr>
          <w:rFonts w:ascii="Baskerville" w:hAnsi="Baskerville"/>
          <w:sz w:val="20"/>
        </w:rPr>
      </w:pPr>
      <w:r w:rsidRPr="00C85083">
        <w:rPr>
          <w:rFonts w:ascii="Baskerville" w:hAnsi="Baskerville"/>
          <w:sz w:val="20"/>
        </w:rPr>
        <w:t>Delinquents who committed serious and violent acts could be transferred to adult court</w:t>
      </w:r>
    </w:p>
    <w:p w:rsidR="007823FB" w:rsidRPr="00C85083" w:rsidRDefault="007823FB" w:rsidP="005F3D83">
      <w:pPr>
        <w:rPr>
          <w:rFonts w:ascii="Baskerville" w:hAnsi="Baskerville"/>
          <w:sz w:val="20"/>
        </w:rPr>
      </w:pPr>
      <w:r w:rsidRPr="00C85083">
        <w:rPr>
          <w:rFonts w:ascii="Baskerville" w:hAnsi="Baskerville"/>
          <w:sz w:val="20"/>
        </w:rPr>
        <w:sym w:font="Wingdings" w:char="F0E0"/>
      </w:r>
      <w:r w:rsidRPr="00C85083">
        <w:rPr>
          <w:rFonts w:ascii="Baskerville" w:hAnsi="Baskerville"/>
          <w:sz w:val="20"/>
        </w:rPr>
        <w:t>Sanctions included adjournment without penalty; fine, probation, mandatory attendance in an industrial school to learn a skill or trade and foster care</w:t>
      </w:r>
    </w:p>
    <w:p w:rsidR="007823FB" w:rsidRPr="00C85083" w:rsidRDefault="007823FB" w:rsidP="005F3D83">
      <w:pPr>
        <w:rPr>
          <w:rFonts w:ascii="Baskerville" w:hAnsi="Baskerville"/>
          <w:sz w:val="20"/>
        </w:rPr>
      </w:pPr>
      <w:r w:rsidRPr="00C85083">
        <w:rPr>
          <w:rFonts w:ascii="Baskerville" w:hAnsi="Baskerville"/>
          <w:sz w:val="20"/>
        </w:rPr>
        <w:sym w:font="Wingdings" w:char="F0E0"/>
      </w:r>
      <w:r w:rsidRPr="00C85083">
        <w:rPr>
          <w:rFonts w:ascii="Baskerville" w:hAnsi="Baskerville"/>
          <w:sz w:val="20"/>
        </w:rPr>
        <w:t>JDA was a positive step towards juvenile justice but there were criticisms against it</w:t>
      </w:r>
    </w:p>
    <w:p w:rsidR="007823FB" w:rsidRPr="00C85083" w:rsidRDefault="007823FB" w:rsidP="007823FB">
      <w:pPr>
        <w:pStyle w:val="ListParagraph"/>
        <w:numPr>
          <w:ilvl w:val="0"/>
          <w:numId w:val="2"/>
        </w:numPr>
        <w:rPr>
          <w:rFonts w:ascii="Baskerville" w:hAnsi="Baskerville"/>
          <w:sz w:val="20"/>
        </w:rPr>
      </w:pPr>
      <w:r w:rsidRPr="00C85083">
        <w:rPr>
          <w:rFonts w:ascii="Baskerville" w:hAnsi="Baskerville"/>
          <w:sz w:val="20"/>
        </w:rPr>
        <w:t>Informality of youth court denying youth their rights, such as the right to legal representation and the right to appeal; that judges could impose open-ended sentences; and the broad definition of delinquency that included acts that were not illegal for adults</w:t>
      </w:r>
    </w:p>
    <w:p w:rsidR="008C0871" w:rsidRPr="00C85083" w:rsidRDefault="007823FB" w:rsidP="007823FB">
      <w:pPr>
        <w:rPr>
          <w:rFonts w:ascii="Baskerville" w:hAnsi="Baskerville"/>
          <w:sz w:val="20"/>
        </w:rPr>
      </w:pPr>
      <w:r w:rsidRPr="00C85083">
        <w:rPr>
          <w:rFonts w:ascii="Baskerville" w:hAnsi="Baskerville"/>
          <w:sz w:val="20"/>
        </w:rPr>
        <w:sym w:font="Wingdings" w:char="F0E0"/>
      </w:r>
      <w:r w:rsidRPr="00C85083">
        <w:rPr>
          <w:rFonts w:ascii="Baskerville" w:hAnsi="Baskerville"/>
          <w:sz w:val="20"/>
        </w:rPr>
        <w:t>In 1984 the Young Offenders Act (YOA) replaced the JDA</w:t>
      </w:r>
    </w:p>
    <w:p w:rsidR="008C0871" w:rsidRPr="00C85083" w:rsidRDefault="008C0871" w:rsidP="008C0871">
      <w:pPr>
        <w:pStyle w:val="ListParagraph"/>
        <w:numPr>
          <w:ilvl w:val="0"/>
          <w:numId w:val="2"/>
        </w:numPr>
        <w:rPr>
          <w:rFonts w:ascii="Baskerville" w:hAnsi="Baskerville"/>
          <w:sz w:val="20"/>
        </w:rPr>
      </w:pPr>
      <w:r w:rsidRPr="00C85083">
        <w:rPr>
          <w:rFonts w:ascii="Baskerville" w:hAnsi="Baskerville"/>
          <w:sz w:val="20"/>
        </w:rPr>
        <w:t>Juvenile offenders recognized as cognitively different and their behavior should be more commensurate with their development stage</w:t>
      </w:r>
    </w:p>
    <w:p w:rsidR="008C0871" w:rsidRPr="00C85083" w:rsidRDefault="008C0871" w:rsidP="008C0871">
      <w:pPr>
        <w:pStyle w:val="ListParagraph"/>
        <w:numPr>
          <w:ilvl w:val="0"/>
          <w:numId w:val="2"/>
        </w:numPr>
        <w:rPr>
          <w:rFonts w:ascii="Baskerville" w:hAnsi="Baskerville"/>
          <w:sz w:val="20"/>
        </w:rPr>
      </w:pPr>
      <w:r w:rsidRPr="00C85083">
        <w:rPr>
          <w:rFonts w:ascii="Baskerville" w:hAnsi="Baskerville"/>
          <w:sz w:val="20"/>
        </w:rPr>
        <w:t>Recognized that community had the right to be protected from juvenile offenders while granting these juveniles their rights as stated in the Canadian Charter of Rights and Freedom</w:t>
      </w:r>
    </w:p>
    <w:p w:rsidR="008C0871" w:rsidRPr="00C85083" w:rsidRDefault="008C0871" w:rsidP="008C0871">
      <w:pPr>
        <w:pStyle w:val="ListParagraph"/>
        <w:numPr>
          <w:ilvl w:val="0"/>
          <w:numId w:val="2"/>
        </w:numPr>
        <w:rPr>
          <w:rFonts w:ascii="Baskerville" w:hAnsi="Baskerville"/>
          <w:sz w:val="20"/>
        </w:rPr>
      </w:pPr>
      <w:r w:rsidRPr="00C85083">
        <w:rPr>
          <w:rFonts w:ascii="Baskerville" w:hAnsi="Baskerville"/>
          <w:sz w:val="20"/>
        </w:rPr>
        <w:t>An increase in the minimum age at which an individual could be charged with criminal offence, from 7 years to 12 (and up to 18)</w:t>
      </w:r>
    </w:p>
    <w:p w:rsidR="00BF2AA3" w:rsidRPr="00C85083" w:rsidRDefault="00BF2AA3" w:rsidP="008C0871">
      <w:pPr>
        <w:pStyle w:val="ListParagraph"/>
        <w:numPr>
          <w:ilvl w:val="0"/>
          <w:numId w:val="2"/>
        </w:numPr>
        <w:rPr>
          <w:rFonts w:ascii="Baskerville" w:hAnsi="Baskerville"/>
          <w:sz w:val="20"/>
        </w:rPr>
      </w:pPr>
      <w:r w:rsidRPr="00C85083">
        <w:rPr>
          <w:rFonts w:ascii="Baskerville" w:hAnsi="Baskerville"/>
          <w:sz w:val="20"/>
        </w:rPr>
        <w:t>The possibility to be transferred to adult court continued but with the minimum age of 14</w:t>
      </w:r>
    </w:p>
    <w:p w:rsidR="005B14C9" w:rsidRPr="00C85083" w:rsidRDefault="00BF2AA3" w:rsidP="008C0871">
      <w:pPr>
        <w:pStyle w:val="ListParagraph"/>
        <w:numPr>
          <w:ilvl w:val="0"/>
          <w:numId w:val="2"/>
        </w:numPr>
        <w:rPr>
          <w:rFonts w:ascii="Baskerville" w:hAnsi="Baskerville"/>
          <w:sz w:val="20"/>
        </w:rPr>
      </w:pPr>
      <w:r w:rsidRPr="00C85083">
        <w:rPr>
          <w:rFonts w:ascii="Baskerville" w:hAnsi="Baskerville"/>
          <w:sz w:val="20"/>
        </w:rPr>
        <w:t>Cases were allowed to be diverted (is a decision not to prosecute a young offender but rather have them undergo and education or community service program)</w:t>
      </w:r>
      <w:r w:rsidR="005B14C9" w:rsidRPr="00C85083">
        <w:rPr>
          <w:rFonts w:ascii="Baskerville" w:hAnsi="Baskerville"/>
          <w:sz w:val="20"/>
        </w:rPr>
        <w:t>, but in order to do so the offender must plead guilty</w:t>
      </w:r>
    </w:p>
    <w:p w:rsidR="005B14C9" w:rsidRPr="00C85083" w:rsidRDefault="005B14C9" w:rsidP="008C0871">
      <w:pPr>
        <w:pStyle w:val="ListParagraph"/>
        <w:numPr>
          <w:ilvl w:val="0"/>
          <w:numId w:val="2"/>
        </w:numPr>
        <w:rPr>
          <w:rFonts w:ascii="Baskerville" w:hAnsi="Baskerville"/>
          <w:sz w:val="20"/>
        </w:rPr>
      </w:pPr>
      <w:r w:rsidRPr="00C85083">
        <w:rPr>
          <w:rFonts w:ascii="Baskerville" w:hAnsi="Baskerville"/>
          <w:sz w:val="20"/>
        </w:rPr>
        <w:t>Dispositions available include absolute discharge (receive no sentence other than guilty verdict), fine, compensation for loss or damaged property, restitution to the victim, prohibition order, community service, probation and custody</w:t>
      </w:r>
    </w:p>
    <w:p w:rsidR="00374B50" w:rsidRPr="00C85083" w:rsidRDefault="00374B50" w:rsidP="00374B50">
      <w:pPr>
        <w:rPr>
          <w:rFonts w:ascii="Baskerville" w:hAnsi="Baskerville"/>
          <w:sz w:val="20"/>
        </w:rPr>
      </w:pPr>
      <w:r w:rsidRPr="00C85083">
        <w:rPr>
          <w:rFonts w:ascii="Baskerville" w:hAnsi="Baskerville"/>
          <w:sz w:val="20"/>
        </w:rPr>
        <w:sym w:font="Wingdings" w:char="F0E0"/>
      </w:r>
      <w:r w:rsidRPr="00C85083">
        <w:rPr>
          <w:rFonts w:ascii="Baskerville" w:hAnsi="Baskerville"/>
          <w:sz w:val="20"/>
        </w:rPr>
        <w:t>Under Bill C-37 Section 16 was changed in 1996</w:t>
      </w:r>
      <w:r w:rsidRPr="00C85083">
        <w:rPr>
          <w:rFonts w:ascii="Baskerville" w:hAnsi="Baskerville"/>
          <w:sz w:val="20"/>
        </w:rPr>
        <w:tab/>
      </w:r>
    </w:p>
    <w:p w:rsidR="00374B50" w:rsidRPr="00C85083" w:rsidRDefault="00374B50" w:rsidP="00374B50">
      <w:pPr>
        <w:pStyle w:val="ListParagraph"/>
        <w:numPr>
          <w:ilvl w:val="0"/>
          <w:numId w:val="5"/>
        </w:numPr>
        <w:rPr>
          <w:rFonts w:ascii="Baskerville" w:hAnsi="Baskerville"/>
          <w:sz w:val="20"/>
        </w:rPr>
      </w:pPr>
      <w:r w:rsidRPr="00C85083">
        <w:rPr>
          <w:rFonts w:ascii="Baskerville" w:hAnsi="Baskerville"/>
          <w:sz w:val="20"/>
        </w:rPr>
        <w:t>Charged with murder, manslaughter or aggravated sexual assault, 16 and 17 year olds would automatically be tried in adult court</w:t>
      </w:r>
    </w:p>
    <w:p w:rsidR="00374B50" w:rsidRPr="00C85083" w:rsidRDefault="00374B50" w:rsidP="00374B50">
      <w:pPr>
        <w:pStyle w:val="ListParagraph"/>
        <w:numPr>
          <w:ilvl w:val="0"/>
          <w:numId w:val="5"/>
        </w:numPr>
        <w:rPr>
          <w:rFonts w:ascii="Baskerville" w:hAnsi="Baskerville"/>
          <w:sz w:val="20"/>
        </w:rPr>
      </w:pPr>
      <w:r w:rsidRPr="00C85083">
        <w:rPr>
          <w:rFonts w:ascii="Baskerville" w:hAnsi="Baskerville"/>
          <w:sz w:val="20"/>
        </w:rPr>
        <w:t>These cases could stay in youth court if it was felt the objectives of rehabilitation and public protection could be reconciled</w:t>
      </w:r>
    </w:p>
    <w:p w:rsidR="00374B50" w:rsidRPr="00C85083" w:rsidRDefault="00374B50" w:rsidP="00374B50">
      <w:pPr>
        <w:rPr>
          <w:rFonts w:ascii="Baskerville" w:hAnsi="Baskerville"/>
          <w:sz w:val="20"/>
        </w:rPr>
      </w:pPr>
      <w:r w:rsidRPr="00C85083">
        <w:rPr>
          <w:rFonts w:ascii="Baskerville" w:hAnsi="Baskerville"/>
          <w:sz w:val="20"/>
        </w:rPr>
        <w:sym w:font="Wingdings" w:char="F0E0"/>
      </w:r>
      <w:r w:rsidRPr="00C85083">
        <w:rPr>
          <w:rFonts w:ascii="Baskerville" w:hAnsi="Baskerville"/>
          <w:sz w:val="20"/>
        </w:rPr>
        <w:t>Under Bill C-17 Youth Sentencing was changed</w:t>
      </w:r>
    </w:p>
    <w:p w:rsidR="00374B50" w:rsidRPr="00C85083" w:rsidRDefault="00374B50" w:rsidP="00374B50">
      <w:pPr>
        <w:pStyle w:val="ListParagraph"/>
        <w:numPr>
          <w:ilvl w:val="0"/>
          <w:numId w:val="6"/>
        </w:numPr>
        <w:rPr>
          <w:rFonts w:ascii="Baskerville" w:hAnsi="Baskerville"/>
          <w:sz w:val="20"/>
        </w:rPr>
      </w:pPr>
      <w:r w:rsidRPr="00C85083">
        <w:rPr>
          <w:rFonts w:ascii="Baskerville" w:hAnsi="Baskerville"/>
          <w:sz w:val="20"/>
        </w:rPr>
        <w:t>1</w:t>
      </w:r>
      <w:r w:rsidRPr="00C85083">
        <w:rPr>
          <w:rFonts w:ascii="Baskerville" w:hAnsi="Baskerville"/>
          <w:sz w:val="20"/>
          <w:vertAlign w:val="superscript"/>
        </w:rPr>
        <w:t>st</w:t>
      </w:r>
      <w:r w:rsidRPr="00C85083">
        <w:rPr>
          <w:rFonts w:ascii="Baskerville" w:hAnsi="Baskerville"/>
          <w:sz w:val="20"/>
        </w:rPr>
        <w:t xml:space="preserve"> degree murder, a ten year maximum with a six year maximum to be served incarcerated was available</w:t>
      </w:r>
    </w:p>
    <w:p w:rsidR="00374B50" w:rsidRPr="00C85083" w:rsidRDefault="00374B50" w:rsidP="00374B50">
      <w:pPr>
        <w:pStyle w:val="ListParagraph"/>
        <w:numPr>
          <w:ilvl w:val="0"/>
          <w:numId w:val="6"/>
        </w:numPr>
        <w:rPr>
          <w:rFonts w:ascii="Baskerville" w:hAnsi="Baskerville"/>
          <w:sz w:val="20"/>
        </w:rPr>
      </w:pPr>
      <w:r w:rsidRPr="00C85083">
        <w:rPr>
          <w:rFonts w:ascii="Baskerville" w:hAnsi="Baskerville"/>
          <w:sz w:val="20"/>
        </w:rPr>
        <w:t>2</w:t>
      </w:r>
      <w:r w:rsidRPr="00C85083">
        <w:rPr>
          <w:rFonts w:ascii="Baskerville" w:hAnsi="Baskerville"/>
          <w:sz w:val="20"/>
          <w:vertAlign w:val="superscript"/>
        </w:rPr>
        <w:t>nd</w:t>
      </w:r>
      <w:r w:rsidRPr="00C85083">
        <w:rPr>
          <w:rFonts w:ascii="Baskerville" w:hAnsi="Baskerville"/>
          <w:sz w:val="20"/>
        </w:rPr>
        <w:t xml:space="preserve"> degree murder, a seven year maximum with a four year maximum is to be served incarcerated was available</w:t>
      </w:r>
    </w:p>
    <w:p w:rsidR="00374B50" w:rsidRPr="00C85083" w:rsidRDefault="00374B50" w:rsidP="00374B50">
      <w:pPr>
        <w:rPr>
          <w:rFonts w:ascii="Baskerville" w:hAnsi="Baskerville"/>
          <w:sz w:val="20"/>
        </w:rPr>
      </w:pPr>
      <w:r w:rsidRPr="00C85083">
        <w:rPr>
          <w:rFonts w:ascii="Baskerville" w:hAnsi="Baskerville"/>
          <w:sz w:val="20"/>
        </w:rPr>
        <w:sym w:font="Wingdings" w:char="F0E0"/>
      </w:r>
      <w:r w:rsidRPr="00C85083">
        <w:rPr>
          <w:rFonts w:ascii="Baskerville" w:hAnsi="Baskerville"/>
          <w:sz w:val="20"/>
        </w:rPr>
        <w:t xml:space="preserve"> Canada has the highest incarceration rate for youth in the Western world, including the United States</w:t>
      </w:r>
    </w:p>
    <w:p w:rsidR="00374B50" w:rsidRPr="00C85083" w:rsidRDefault="00374B50" w:rsidP="00374B50">
      <w:pPr>
        <w:rPr>
          <w:rFonts w:ascii="Baskerville" w:hAnsi="Baskerville"/>
          <w:sz w:val="20"/>
        </w:rPr>
      </w:pPr>
      <w:r w:rsidRPr="00C85083">
        <w:rPr>
          <w:rFonts w:ascii="Baskerville" w:hAnsi="Baskerville"/>
          <w:sz w:val="20"/>
        </w:rPr>
        <w:sym w:font="Wingdings" w:char="F0E0"/>
      </w:r>
      <w:r w:rsidRPr="00C85083">
        <w:rPr>
          <w:rFonts w:ascii="Baskerville" w:hAnsi="Baskerville"/>
          <w:sz w:val="20"/>
        </w:rPr>
        <w:t>In April 1, 2003 Youth Criminal Justice Act (YCJA) replaced the YOA, the main objectives were</w:t>
      </w:r>
    </w:p>
    <w:p w:rsidR="00374B50" w:rsidRPr="00C85083" w:rsidRDefault="00374B50" w:rsidP="00374B50">
      <w:pPr>
        <w:pStyle w:val="ListParagraph"/>
        <w:numPr>
          <w:ilvl w:val="0"/>
          <w:numId w:val="7"/>
        </w:numPr>
        <w:rPr>
          <w:rFonts w:ascii="Baskerville" w:hAnsi="Baskerville"/>
          <w:sz w:val="20"/>
        </w:rPr>
      </w:pPr>
      <w:r w:rsidRPr="00C85083">
        <w:rPr>
          <w:rFonts w:ascii="Baskerville" w:hAnsi="Baskerville"/>
          <w:sz w:val="20"/>
        </w:rPr>
        <w:t>Prevent youth crime</w:t>
      </w:r>
    </w:p>
    <w:p w:rsidR="00374B50" w:rsidRPr="00C85083" w:rsidRDefault="00374B50" w:rsidP="00374B50">
      <w:pPr>
        <w:pStyle w:val="ListParagraph"/>
        <w:numPr>
          <w:ilvl w:val="0"/>
          <w:numId w:val="7"/>
        </w:numPr>
        <w:rPr>
          <w:rFonts w:ascii="Baskerville" w:hAnsi="Baskerville"/>
          <w:sz w:val="20"/>
        </w:rPr>
      </w:pPr>
      <w:r w:rsidRPr="00C85083">
        <w:rPr>
          <w:rFonts w:ascii="Baskerville" w:hAnsi="Baskerville"/>
          <w:sz w:val="20"/>
        </w:rPr>
        <w:t>Provide meaningful consequences and encourage responsibility of behavior</w:t>
      </w:r>
    </w:p>
    <w:p w:rsidR="00374B50" w:rsidRPr="00C85083" w:rsidRDefault="00374B50" w:rsidP="00374B50">
      <w:pPr>
        <w:pStyle w:val="ListParagraph"/>
        <w:numPr>
          <w:ilvl w:val="0"/>
          <w:numId w:val="7"/>
        </w:numPr>
        <w:rPr>
          <w:rFonts w:ascii="Baskerville" w:hAnsi="Baskerville"/>
          <w:sz w:val="20"/>
        </w:rPr>
      </w:pPr>
      <w:r w:rsidRPr="00C85083">
        <w:rPr>
          <w:rFonts w:ascii="Baskerville" w:hAnsi="Baskerville"/>
          <w:sz w:val="20"/>
        </w:rPr>
        <w:t>Improve rehabilitation and reintegration of youth into the community</w:t>
      </w:r>
    </w:p>
    <w:p w:rsidR="003447F8" w:rsidRPr="00C85083" w:rsidRDefault="003447F8" w:rsidP="00374B50">
      <w:pPr>
        <w:rPr>
          <w:rFonts w:ascii="Baskerville" w:hAnsi="Baskerville"/>
          <w:sz w:val="20"/>
        </w:rPr>
      </w:pPr>
      <w:r w:rsidRPr="00C85083">
        <w:rPr>
          <w:rFonts w:ascii="Baskerville" w:hAnsi="Baskerville"/>
          <w:sz w:val="20"/>
        </w:rPr>
        <w:sym w:font="Wingdings" w:char="F0E0"/>
      </w:r>
      <w:r w:rsidRPr="00C85083">
        <w:rPr>
          <w:rFonts w:ascii="Baskerville" w:hAnsi="Baskerville"/>
          <w:sz w:val="20"/>
        </w:rPr>
        <w:t xml:space="preserve"> Police are to consider community options and less serious alternatives before brining juveniles to attention of youth court</w:t>
      </w:r>
    </w:p>
    <w:p w:rsidR="003447F8" w:rsidRPr="00C85083" w:rsidRDefault="003447F8" w:rsidP="003447F8">
      <w:pPr>
        <w:pStyle w:val="ListParagraph"/>
        <w:numPr>
          <w:ilvl w:val="0"/>
          <w:numId w:val="8"/>
        </w:numPr>
        <w:rPr>
          <w:rFonts w:ascii="Baskerville" w:hAnsi="Baskerville"/>
          <w:sz w:val="20"/>
        </w:rPr>
      </w:pPr>
      <w:r w:rsidRPr="00C85083">
        <w:rPr>
          <w:rFonts w:ascii="Baskerville" w:hAnsi="Baskerville"/>
          <w:sz w:val="20"/>
        </w:rPr>
        <w:t>Extrajudicial measures include giving a warning or making a referral for treatment</w:t>
      </w:r>
    </w:p>
    <w:p w:rsidR="003447F8" w:rsidRPr="00C85083" w:rsidRDefault="003447F8" w:rsidP="003447F8">
      <w:pPr>
        <w:pStyle w:val="ListParagraph"/>
        <w:numPr>
          <w:ilvl w:val="0"/>
          <w:numId w:val="8"/>
        </w:numPr>
        <w:rPr>
          <w:rFonts w:ascii="Baskerville" w:hAnsi="Baskerville"/>
          <w:sz w:val="20"/>
        </w:rPr>
      </w:pPr>
      <w:r w:rsidRPr="00C85083">
        <w:rPr>
          <w:rFonts w:ascii="Baskerville" w:hAnsi="Baskerville"/>
          <w:sz w:val="20"/>
        </w:rPr>
        <w:t>Once juvenile is charged no longer can be transferred to adult court</w:t>
      </w:r>
    </w:p>
    <w:p w:rsidR="00767BFC" w:rsidRPr="00C85083" w:rsidRDefault="00767BFC" w:rsidP="00767BFC">
      <w:pPr>
        <w:rPr>
          <w:rFonts w:ascii="Baskerville" w:hAnsi="Baskerville"/>
          <w:sz w:val="20"/>
        </w:rPr>
      </w:pPr>
      <w:r w:rsidRPr="00C85083">
        <w:rPr>
          <w:rFonts w:ascii="Baskerville" w:hAnsi="Baskerville"/>
          <w:sz w:val="20"/>
        </w:rPr>
        <w:sym w:font="Wingdings" w:char="F0E0"/>
      </w:r>
      <w:r w:rsidRPr="00C85083">
        <w:rPr>
          <w:rFonts w:ascii="Baskerville" w:hAnsi="Baskerville"/>
          <w:sz w:val="20"/>
        </w:rPr>
        <w:t>Sentence must be proportionate to the seriousness of the offence (YCJA 2002)</w:t>
      </w:r>
    </w:p>
    <w:p w:rsidR="00767BFC" w:rsidRPr="00C85083" w:rsidRDefault="00767BFC" w:rsidP="00767BFC">
      <w:pPr>
        <w:pStyle w:val="ListParagraph"/>
        <w:numPr>
          <w:ilvl w:val="0"/>
          <w:numId w:val="9"/>
        </w:numPr>
        <w:rPr>
          <w:rFonts w:ascii="Baskerville" w:hAnsi="Baskerville"/>
          <w:sz w:val="20"/>
        </w:rPr>
      </w:pPr>
      <w:r w:rsidRPr="00C85083">
        <w:rPr>
          <w:rFonts w:ascii="Baskerville" w:hAnsi="Baskerville"/>
          <w:sz w:val="20"/>
        </w:rPr>
        <w:t xml:space="preserve">Judges can give a reprimand (lecturing or giving a warning), and intensive support and supervision order, an attendance order (attending specific program), a deferred custody and supervision order (juvenile can serve sentence in community) and an intensive rehabilitative custody and supervision order </w:t>
      </w:r>
    </w:p>
    <w:p w:rsidR="00C85083" w:rsidRPr="00C85083" w:rsidRDefault="00767BFC" w:rsidP="00767BFC">
      <w:pPr>
        <w:rPr>
          <w:rFonts w:ascii="Baskerville" w:hAnsi="Baskerville"/>
          <w:sz w:val="20"/>
        </w:rPr>
      </w:pPr>
      <w:r w:rsidRPr="00C85083">
        <w:rPr>
          <w:rFonts w:ascii="Baskerville" w:hAnsi="Baskerville"/>
          <w:sz w:val="20"/>
        </w:rPr>
        <w:sym w:font="Wingdings" w:char="F0E0"/>
      </w:r>
      <w:r w:rsidRPr="00C85083">
        <w:rPr>
          <w:rFonts w:ascii="Baskerville" w:hAnsi="Baskerville"/>
          <w:sz w:val="20"/>
        </w:rPr>
        <w:t>Victims are to be informed of court proceedings and are given opportunities to participate, as well as have access to youth court records</w:t>
      </w:r>
    </w:p>
    <w:p w:rsidR="00767BFC" w:rsidRPr="00C85083" w:rsidRDefault="00C85083" w:rsidP="00767BFC">
      <w:pPr>
        <w:rPr>
          <w:rFonts w:ascii="Baskerville" w:hAnsi="Baskerville"/>
          <w:sz w:val="20"/>
        </w:rPr>
      </w:pPr>
      <w:r w:rsidRPr="00C85083">
        <w:rPr>
          <w:rFonts w:ascii="Baskerville" w:hAnsi="Baskerville"/>
          <w:sz w:val="20"/>
        </w:rPr>
        <w:sym w:font="Wingdings" w:char="F0E0"/>
      </w:r>
      <w:r w:rsidRPr="00C85083">
        <w:rPr>
          <w:rFonts w:ascii="Baskerville" w:hAnsi="Baskerville"/>
          <w:sz w:val="20"/>
        </w:rPr>
        <w:t>Table shows key changes that occurred to Canada’s juvenile offending legislation</w:t>
      </w:r>
    </w:p>
    <w:tbl>
      <w:tblPr>
        <w:tblStyle w:val="TableGrid"/>
        <w:tblW w:w="9468" w:type="dxa"/>
        <w:tblLook w:val="00BF"/>
      </w:tblPr>
      <w:tblGrid>
        <w:gridCol w:w="2367"/>
        <w:gridCol w:w="2367"/>
        <w:gridCol w:w="2200"/>
        <w:gridCol w:w="167"/>
        <w:gridCol w:w="2367"/>
      </w:tblGrid>
      <w:tr w:rsidR="00767BFC" w:rsidRPr="00C85083">
        <w:trPr>
          <w:trHeight w:val="519"/>
        </w:trPr>
        <w:tc>
          <w:tcPr>
            <w:tcW w:w="2367" w:type="dxa"/>
          </w:tcPr>
          <w:p w:rsidR="00767BFC" w:rsidRPr="00C85083" w:rsidRDefault="00767BFC" w:rsidP="00C85083">
            <w:pPr>
              <w:rPr>
                <w:rFonts w:ascii="Baskerville" w:hAnsi="Baskerville"/>
                <w:sz w:val="20"/>
              </w:rPr>
            </w:pPr>
            <w:r w:rsidRPr="00C85083">
              <w:rPr>
                <w:rFonts w:ascii="Baskerville" w:hAnsi="Baskerville"/>
                <w:sz w:val="20"/>
              </w:rPr>
              <w:t>Prior to JDA</w:t>
            </w:r>
          </w:p>
        </w:tc>
        <w:tc>
          <w:tcPr>
            <w:tcW w:w="2367" w:type="dxa"/>
          </w:tcPr>
          <w:p w:rsidR="00767BFC" w:rsidRPr="00C85083" w:rsidRDefault="00767BFC" w:rsidP="00C85083">
            <w:pPr>
              <w:rPr>
                <w:rFonts w:ascii="Baskerville" w:hAnsi="Baskerville"/>
                <w:sz w:val="20"/>
              </w:rPr>
            </w:pPr>
            <w:r w:rsidRPr="00C85083">
              <w:rPr>
                <w:rFonts w:ascii="Baskerville" w:hAnsi="Baskerville"/>
                <w:sz w:val="20"/>
              </w:rPr>
              <w:t>JDA</w:t>
            </w:r>
          </w:p>
        </w:tc>
        <w:tc>
          <w:tcPr>
            <w:tcW w:w="2367" w:type="dxa"/>
            <w:gridSpan w:val="2"/>
          </w:tcPr>
          <w:p w:rsidR="00767BFC" w:rsidRPr="00C85083" w:rsidRDefault="00767BFC" w:rsidP="00C85083">
            <w:pPr>
              <w:rPr>
                <w:rFonts w:ascii="Baskerville" w:hAnsi="Baskerville"/>
                <w:sz w:val="20"/>
              </w:rPr>
            </w:pPr>
            <w:r w:rsidRPr="00C85083">
              <w:rPr>
                <w:rFonts w:ascii="Baskerville" w:hAnsi="Baskerville"/>
                <w:sz w:val="20"/>
              </w:rPr>
              <w:t>YOA</w:t>
            </w:r>
          </w:p>
        </w:tc>
        <w:tc>
          <w:tcPr>
            <w:tcW w:w="2367" w:type="dxa"/>
          </w:tcPr>
          <w:p w:rsidR="00767BFC" w:rsidRPr="00C85083" w:rsidRDefault="00767BFC" w:rsidP="00C85083">
            <w:pPr>
              <w:rPr>
                <w:rFonts w:ascii="Baskerville" w:hAnsi="Baskerville"/>
                <w:sz w:val="20"/>
              </w:rPr>
            </w:pPr>
            <w:r w:rsidRPr="00C85083">
              <w:rPr>
                <w:rFonts w:ascii="Baskerville" w:hAnsi="Baskerville"/>
                <w:sz w:val="20"/>
              </w:rPr>
              <w:t>YCJA</w:t>
            </w:r>
          </w:p>
        </w:tc>
      </w:tr>
      <w:tr w:rsidR="00767BFC" w:rsidRPr="00C85083">
        <w:trPr>
          <w:trHeight w:val="492"/>
        </w:trPr>
        <w:tc>
          <w:tcPr>
            <w:tcW w:w="2367" w:type="dxa"/>
          </w:tcPr>
          <w:p w:rsidR="00767BFC" w:rsidRPr="00C85083" w:rsidRDefault="00C85083" w:rsidP="00C85083">
            <w:pPr>
              <w:rPr>
                <w:rFonts w:ascii="Baskerville" w:hAnsi="Baskerville"/>
                <w:sz w:val="20"/>
              </w:rPr>
            </w:pPr>
            <w:r w:rsidRPr="00C85083">
              <w:rPr>
                <w:rFonts w:ascii="Baskerville" w:hAnsi="Baskerville"/>
                <w:sz w:val="20"/>
              </w:rPr>
              <w:t>No legislation for youth</w:t>
            </w:r>
          </w:p>
        </w:tc>
        <w:tc>
          <w:tcPr>
            <w:tcW w:w="2367" w:type="dxa"/>
          </w:tcPr>
          <w:p w:rsidR="00767BFC" w:rsidRPr="00C85083" w:rsidRDefault="00C85083" w:rsidP="00C85083">
            <w:pPr>
              <w:rPr>
                <w:rFonts w:ascii="Baskerville" w:hAnsi="Baskerville"/>
                <w:sz w:val="20"/>
              </w:rPr>
            </w:pPr>
            <w:r w:rsidRPr="00C85083">
              <w:rPr>
                <w:rFonts w:ascii="Baskerville" w:hAnsi="Baskerville"/>
                <w:sz w:val="20"/>
              </w:rPr>
              <w:t>Minimum age set to 7</w:t>
            </w:r>
          </w:p>
        </w:tc>
        <w:tc>
          <w:tcPr>
            <w:tcW w:w="2367" w:type="dxa"/>
            <w:gridSpan w:val="2"/>
          </w:tcPr>
          <w:p w:rsidR="00767BFC" w:rsidRPr="00C85083" w:rsidRDefault="00C85083" w:rsidP="00C85083">
            <w:pPr>
              <w:rPr>
                <w:rFonts w:ascii="Baskerville" w:hAnsi="Baskerville"/>
                <w:sz w:val="20"/>
              </w:rPr>
            </w:pPr>
            <w:r w:rsidRPr="00C85083">
              <w:rPr>
                <w:rFonts w:ascii="Baskerville" w:hAnsi="Baskerville"/>
                <w:sz w:val="20"/>
              </w:rPr>
              <w:t>Minimum age set to 12</w:t>
            </w:r>
          </w:p>
        </w:tc>
        <w:tc>
          <w:tcPr>
            <w:tcW w:w="2367" w:type="dxa"/>
          </w:tcPr>
          <w:p w:rsidR="00767BFC" w:rsidRPr="00C85083" w:rsidRDefault="00C85083" w:rsidP="00C85083">
            <w:pPr>
              <w:rPr>
                <w:rFonts w:ascii="Baskerville" w:hAnsi="Baskerville"/>
                <w:sz w:val="20"/>
              </w:rPr>
            </w:pPr>
            <w:r w:rsidRPr="00C85083">
              <w:rPr>
                <w:rFonts w:ascii="Baskerville" w:hAnsi="Baskerville"/>
                <w:sz w:val="20"/>
              </w:rPr>
              <w:t>Less serious and violent crime kept out of court</w:t>
            </w:r>
          </w:p>
        </w:tc>
      </w:tr>
      <w:tr w:rsidR="00767BFC" w:rsidRPr="00C85083">
        <w:trPr>
          <w:trHeight w:val="519"/>
        </w:trPr>
        <w:tc>
          <w:tcPr>
            <w:tcW w:w="2367" w:type="dxa"/>
          </w:tcPr>
          <w:p w:rsidR="00767BFC" w:rsidRPr="00C85083" w:rsidRDefault="00C85083" w:rsidP="00C85083">
            <w:pPr>
              <w:rPr>
                <w:rFonts w:ascii="Baskerville" w:hAnsi="Baskerville"/>
                <w:sz w:val="20"/>
              </w:rPr>
            </w:pPr>
            <w:r w:rsidRPr="00C85083">
              <w:rPr>
                <w:rFonts w:ascii="Baskerville" w:hAnsi="Baskerville"/>
                <w:sz w:val="20"/>
              </w:rPr>
              <w:t>Youth treated as adults</w:t>
            </w:r>
          </w:p>
        </w:tc>
        <w:tc>
          <w:tcPr>
            <w:tcW w:w="2367" w:type="dxa"/>
          </w:tcPr>
          <w:p w:rsidR="00767BFC" w:rsidRPr="00C85083" w:rsidRDefault="00C85083" w:rsidP="00C85083">
            <w:pPr>
              <w:rPr>
                <w:rFonts w:ascii="Baskerville" w:hAnsi="Baskerville"/>
                <w:sz w:val="20"/>
              </w:rPr>
            </w:pPr>
            <w:r w:rsidRPr="00C85083">
              <w:rPr>
                <w:rFonts w:ascii="Baskerville" w:hAnsi="Baskerville"/>
                <w:sz w:val="20"/>
              </w:rPr>
              <w:t>Separate court for youth</w:t>
            </w:r>
          </w:p>
        </w:tc>
        <w:tc>
          <w:tcPr>
            <w:tcW w:w="2367" w:type="dxa"/>
            <w:gridSpan w:val="2"/>
          </w:tcPr>
          <w:p w:rsidR="00767BFC" w:rsidRPr="00C85083" w:rsidRDefault="00C85083" w:rsidP="00C85083">
            <w:pPr>
              <w:rPr>
                <w:rFonts w:ascii="Baskerville" w:hAnsi="Baskerville"/>
                <w:sz w:val="20"/>
              </w:rPr>
            </w:pPr>
            <w:r w:rsidRPr="00C85083">
              <w:rPr>
                <w:rFonts w:ascii="Baskerville" w:hAnsi="Baskerville"/>
                <w:sz w:val="20"/>
              </w:rPr>
              <w:t>Youth not as accountable as adults</w:t>
            </w:r>
          </w:p>
        </w:tc>
        <w:tc>
          <w:tcPr>
            <w:tcW w:w="2367" w:type="dxa"/>
          </w:tcPr>
          <w:p w:rsidR="00767BFC" w:rsidRPr="00C85083" w:rsidRDefault="00C85083" w:rsidP="00C85083">
            <w:pPr>
              <w:rPr>
                <w:rFonts w:ascii="Baskerville" w:hAnsi="Baskerville"/>
                <w:sz w:val="20"/>
              </w:rPr>
            </w:pPr>
            <w:r w:rsidRPr="00C85083">
              <w:rPr>
                <w:rFonts w:ascii="Baskerville" w:hAnsi="Baskerville"/>
                <w:sz w:val="20"/>
              </w:rPr>
              <w:t>Increased extrajudicial measures</w:t>
            </w:r>
          </w:p>
        </w:tc>
      </w:tr>
      <w:tr w:rsidR="00767BFC" w:rsidRPr="00C85083">
        <w:trPr>
          <w:trHeight w:val="519"/>
        </w:trPr>
        <w:tc>
          <w:tcPr>
            <w:tcW w:w="2367" w:type="dxa"/>
          </w:tcPr>
          <w:p w:rsidR="00767BFC" w:rsidRPr="00C85083" w:rsidRDefault="00C85083" w:rsidP="00C85083">
            <w:pPr>
              <w:rPr>
                <w:rFonts w:ascii="Baskerville" w:hAnsi="Baskerville"/>
                <w:sz w:val="20"/>
              </w:rPr>
            </w:pPr>
            <w:r w:rsidRPr="00C85083">
              <w:rPr>
                <w:rFonts w:ascii="Baskerville" w:hAnsi="Baskerville"/>
                <w:sz w:val="20"/>
              </w:rPr>
              <w:t>Adult sentences imposed</w:t>
            </w:r>
          </w:p>
        </w:tc>
        <w:tc>
          <w:tcPr>
            <w:tcW w:w="2367" w:type="dxa"/>
          </w:tcPr>
          <w:p w:rsidR="00767BFC" w:rsidRPr="00C85083" w:rsidRDefault="00C85083" w:rsidP="00C85083">
            <w:pPr>
              <w:rPr>
                <w:rFonts w:ascii="Baskerville" w:hAnsi="Baskerville"/>
                <w:sz w:val="20"/>
              </w:rPr>
            </w:pPr>
            <w:r w:rsidRPr="00C85083">
              <w:rPr>
                <w:rFonts w:ascii="Baskerville" w:hAnsi="Baskerville"/>
                <w:sz w:val="20"/>
              </w:rPr>
              <w:t>Parents encouraged to participate</w:t>
            </w:r>
          </w:p>
        </w:tc>
        <w:tc>
          <w:tcPr>
            <w:tcW w:w="2367" w:type="dxa"/>
            <w:gridSpan w:val="2"/>
          </w:tcPr>
          <w:p w:rsidR="00767BFC" w:rsidRPr="00C85083" w:rsidRDefault="00C85083" w:rsidP="00C85083">
            <w:pPr>
              <w:rPr>
                <w:rFonts w:ascii="Baskerville" w:hAnsi="Baskerville"/>
                <w:sz w:val="20"/>
              </w:rPr>
            </w:pPr>
            <w:r w:rsidRPr="00C85083">
              <w:rPr>
                <w:rFonts w:ascii="Baskerville" w:hAnsi="Baskerville"/>
                <w:sz w:val="20"/>
              </w:rPr>
              <w:t>Young offenders have rights</w:t>
            </w:r>
          </w:p>
        </w:tc>
        <w:tc>
          <w:tcPr>
            <w:tcW w:w="2367" w:type="dxa"/>
          </w:tcPr>
          <w:p w:rsidR="00767BFC" w:rsidRPr="00C85083" w:rsidRDefault="00C85083" w:rsidP="00C85083">
            <w:pPr>
              <w:rPr>
                <w:rFonts w:ascii="Baskerville" w:hAnsi="Baskerville"/>
                <w:sz w:val="20"/>
              </w:rPr>
            </w:pPr>
            <w:r w:rsidRPr="00C85083">
              <w:rPr>
                <w:rFonts w:ascii="Baskerville" w:hAnsi="Baskerville"/>
                <w:sz w:val="20"/>
              </w:rPr>
              <w:t xml:space="preserve">Greater focus on </w:t>
            </w:r>
            <w:r w:rsidR="002B2F9F" w:rsidRPr="00C85083">
              <w:rPr>
                <w:rFonts w:ascii="Baskerville" w:hAnsi="Baskerville"/>
                <w:sz w:val="20"/>
              </w:rPr>
              <w:t>prevention</w:t>
            </w:r>
            <w:r w:rsidRPr="00C85083">
              <w:rPr>
                <w:rFonts w:ascii="Baskerville" w:hAnsi="Baskerville"/>
                <w:sz w:val="20"/>
              </w:rPr>
              <w:t xml:space="preserve"> and reintegration into the community</w:t>
            </w:r>
          </w:p>
        </w:tc>
      </w:tr>
      <w:tr w:rsidR="00767BFC" w:rsidRPr="00C85083">
        <w:trPr>
          <w:trHeight w:val="492"/>
        </w:trPr>
        <w:tc>
          <w:tcPr>
            <w:tcW w:w="2367" w:type="dxa"/>
          </w:tcPr>
          <w:p w:rsidR="00767BFC" w:rsidRPr="00C85083" w:rsidRDefault="00C85083" w:rsidP="00C85083">
            <w:pPr>
              <w:rPr>
                <w:rFonts w:ascii="Baskerville" w:hAnsi="Baskerville"/>
                <w:sz w:val="20"/>
              </w:rPr>
            </w:pPr>
            <w:r w:rsidRPr="00C85083">
              <w:rPr>
                <w:rFonts w:ascii="Baskerville" w:hAnsi="Baskerville"/>
                <w:sz w:val="20"/>
              </w:rPr>
              <w:t>Sentences served with adults</w:t>
            </w:r>
          </w:p>
        </w:tc>
        <w:tc>
          <w:tcPr>
            <w:tcW w:w="2367" w:type="dxa"/>
          </w:tcPr>
          <w:p w:rsidR="00767BFC" w:rsidRPr="00C85083" w:rsidRDefault="00C85083" w:rsidP="00C85083">
            <w:pPr>
              <w:rPr>
                <w:rFonts w:ascii="Baskerville" w:hAnsi="Baskerville"/>
                <w:sz w:val="20"/>
              </w:rPr>
            </w:pPr>
            <w:r w:rsidRPr="00C85083">
              <w:rPr>
                <w:rFonts w:ascii="Baskerville" w:hAnsi="Baskerville"/>
                <w:sz w:val="20"/>
              </w:rPr>
              <w:t>Increased sanctions</w:t>
            </w:r>
          </w:p>
        </w:tc>
        <w:tc>
          <w:tcPr>
            <w:tcW w:w="2367" w:type="dxa"/>
            <w:gridSpan w:val="2"/>
          </w:tcPr>
          <w:p w:rsidR="00767BFC" w:rsidRPr="00C85083" w:rsidRDefault="00C85083" w:rsidP="00C85083">
            <w:pPr>
              <w:rPr>
                <w:rFonts w:ascii="Baskerville" w:hAnsi="Baskerville"/>
                <w:sz w:val="20"/>
              </w:rPr>
            </w:pPr>
            <w:r w:rsidRPr="00C85083">
              <w:rPr>
                <w:rFonts w:ascii="Baskerville" w:hAnsi="Baskerville"/>
                <w:sz w:val="20"/>
              </w:rPr>
              <w:t>Public has the right to be protected</w:t>
            </w:r>
          </w:p>
        </w:tc>
        <w:tc>
          <w:tcPr>
            <w:tcW w:w="2367" w:type="dxa"/>
          </w:tcPr>
          <w:p w:rsidR="00767BFC" w:rsidRPr="00C85083" w:rsidRDefault="00C85083" w:rsidP="00C85083">
            <w:pPr>
              <w:rPr>
                <w:rFonts w:ascii="Baskerville" w:hAnsi="Baskerville"/>
                <w:sz w:val="20"/>
              </w:rPr>
            </w:pPr>
            <w:r w:rsidRPr="00C85083">
              <w:rPr>
                <w:rFonts w:ascii="Baskerville" w:hAnsi="Baskerville"/>
                <w:sz w:val="20"/>
              </w:rPr>
              <w:t>No transfers to adult court</w:t>
            </w:r>
          </w:p>
        </w:tc>
      </w:tr>
      <w:tr w:rsidR="00C85083" w:rsidRPr="00C8508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Before w:val="1"/>
          <w:wBefore w:w="2367" w:type="dxa"/>
          <w:trHeight w:val="773"/>
        </w:trPr>
        <w:tc>
          <w:tcPr>
            <w:tcW w:w="2367" w:type="dxa"/>
          </w:tcPr>
          <w:p w:rsidR="00C85083" w:rsidRPr="00C85083" w:rsidRDefault="00C85083" w:rsidP="00C85083">
            <w:pPr>
              <w:rPr>
                <w:rFonts w:ascii="Baskerville" w:hAnsi="Baskerville"/>
                <w:sz w:val="20"/>
              </w:rPr>
            </w:pPr>
            <w:r w:rsidRPr="00C85083">
              <w:rPr>
                <w:rFonts w:ascii="Baskerville" w:hAnsi="Baskerville"/>
                <w:sz w:val="20"/>
              </w:rPr>
              <w:t>Judicial discretion</w:t>
            </w:r>
          </w:p>
        </w:tc>
        <w:tc>
          <w:tcPr>
            <w:tcW w:w="2200" w:type="dxa"/>
            <w:tcBorders>
              <w:top w:val="nil"/>
              <w:bottom w:val="nil"/>
            </w:tcBorders>
            <w:shd w:val="clear" w:color="auto" w:fill="auto"/>
          </w:tcPr>
          <w:p w:rsidR="00C85083" w:rsidRPr="00C85083" w:rsidRDefault="00C85083" w:rsidP="00C85083">
            <w:pPr>
              <w:rPr>
                <w:rFonts w:ascii="Baskerville" w:hAnsi="Baskerville"/>
                <w:sz w:val="20"/>
              </w:rPr>
            </w:pPr>
          </w:p>
        </w:tc>
        <w:tc>
          <w:tcPr>
            <w:tcW w:w="2534" w:type="dxa"/>
            <w:gridSpan w:val="2"/>
            <w:shd w:val="clear" w:color="auto" w:fill="auto"/>
          </w:tcPr>
          <w:p w:rsidR="00C85083" w:rsidRPr="00C85083" w:rsidRDefault="00C85083" w:rsidP="00C85083">
            <w:pPr>
              <w:rPr>
                <w:rFonts w:ascii="Baskerville" w:hAnsi="Baskerville"/>
                <w:sz w:val="20"/>
              </w:rPr>
            </w:pPr>
            <w:r w:rsidRPr="00C85083">
              <w:rPr>
                <w:rFonts w:ascii="Baskerville" w:hAnsi="Baskerville"/>
                <w:sz w:val="20"/>
              </w:rPr>
              <w:t>Judge can impose adult sentences</w:t>
            </w:r>
          </w:p>
        </w:tc>
      </w:tr>
      <w:tr w:rsidR="00C85083" w:rsidRPr="00C8508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Before w:val="3"/>
          <w:wBefore w:w="6934" w:type="dxa"/>
          <w:trHeight w:val="707"/>
        </w:trPr>
        <w:tc>
          <w:tcPr>
            <w:tcW w:w="2534" w:type="dxa"/>
            <w:gridSpan w:val="2"/>
          </w:tcPr>
          <w:p w:rsidR="00C85083" w:rsidRPr="00C85083" w:rsidRDefault="00C85083" w:rsidP="00C85083">
            <w:pPr>
              <w:rPr>
                <w:rFonts w:ascii="Baskerville" w:hAnsi="Baskerville"/>
                <w:sz w:val="20"/>
              </w:rPr>
            </w:pPr>
            <w:r w:rsidRPr="00C85083">
              <w:rPr>
                <w:rFonts w:ascii="Baskerville" w:hAnsi="Baskerville"/>
                <w:sz w:val="20"/>
              </w:rPr>
              <w:t>Victims are recognized</w:t>
            </w:r>
          </w:p>
        </w:tc>
      </w:tr>
    </w:tbl>
    <w:p w:rsidR="00430FD1" w:rsidRDefault="00430FD1" w:rsidP="005F3D83">
      <w:pPr>
        <w:rPr>
          <w:rFonts w:ascii="Baskerville" w:hAnsi="Baskerville"/>
          <w:sz w:val="20"/>
        </w:rPr>
      </w:pPr>
    </w:p>
    <w:p w:rsidR="00430FD1" w:rsidRPr="00430FD1" w:rsidRDefault="00430FD1" w:rsidP="005F3D83">
      <w:pPr>
        <w:rPr>
          <w:rFonts w:ascii="Baskerville" w:hAnsi="Baskerville"/>
          <w:b/>
          <w:sz w:val="20"/>
        </w:rPr>
      </w:pPr>
      <w:r w:rsidRPr="00430FD1">
        <w:rPr>
          <w:rFonts w:ascii="Baskerville" w:hAnsi="Baskerville"/>
          <w:b/>
          <w:sz w:val="20"/>
        </w:rPr>
        <w:t>Youth Crime Rates:</w:t>
      </w:r>
    </w:p>
    <w:p w:rsidR="00430FD1" w:rsidRDefault="00430FD1" w:rsidP="005F3D83">
      <w:pPr>
        <w:rPr>
          <w:rFonts w:ascii="Baskerville" w:hAnsi="Baskerville"/>
          <w:sz w:val="20"/>
        </w:rPr>
      </w:pPr>
      <w:r w:rsidRPr="00430FD1">
        <w:rPr>
          <w:rFonts w:ascii="Baskerville" w:hAnsi="Baskerville"/>
          <w:sz w:val="20"/>
        </w:rPr>
        <w:sym w:font="Wingdings" w:char="F0E0"/>
      </w:r>
      <w:r>
        <w:rPr>
          <w:rFonts w:ascii="Baskerville" w:hAnsi="Baskerville"/>
          <w:sz w:val="20"/>
        </w:rPr>
        <w:t>Canadian police reported approximately 3% increase in overall crime rate for juveniles from 2005 – 2006</w:t>
      </w:r>
    </w:p>
    <w:p w:rsidR="00DF11A9" w:rsidRDefault="00430FD1" w:rsidP="005F3D83">
      <w:pPr>
        <w:rPr>
          <w:rFonts w:ascii="Baskerville" w:hAnsi="Baskerville"/>
          <w:sz w:val="20"/>
        </w:rPr>
      </w:pPr>
      <w:r w:rsidRPr="00430FD1">
        <w:rPr>
          <w:rFonts w:ascii="Baskerville" w:hAnsi="Baskerville"/>
          <w:sz w:val="20"/>
        </w:rPr>
        <w:sym w:font="Wingdings" w:char="F0E0"/>
      </w:r>
      <w:r>
        <w:rPr>
          <w:rFonts w:ascii="Baskerville" w:hAnsi="Baskerville"/>
          <w:sz w:val="20"/>
        </w:rPr>
        <w:t>A 26% decrease from 2002-2003, the year prior to the introduction of the YCJA</w:t>
      </w:r>
      <w:r w:rsidR="00DF11A9">
        <w:rPr>
          <w:rFonts w:ascii="Baskerville" w:hAnsi="Baskerville"/>
          <w:sz w:val="20"/>
        </w:rPr>
        <w:t xml:space="preserve"> (the legislation may not decrease the number of actual crimes committed by youth but rather may affect the reporting/recording of crimes)</w:t>
      </w:r>
    </w:p>
    <w:p w:rsidR="00DF11A9" w:rsidRDefault="00DF11A9" w:rsidP="005F3D83">
      <w:pPr>
        <w:rPr>
          <w:rFonts w:ascii="Baskerville" w:hAnsi="Baskerville"/>
          <w:sz w:val="20"/>
        </w:rPr>
      </w:pPr>
      <w:r w:rsidRPr="00DF11A9">
        <w:rPr>
          <w:rFonts w:ascii="Baskerville" w:hAnsi="Baskerville"/>
          <w:sz w:val="20"/>
        </w:rPr>
        <w:sym w:font="Wingdings" w:char="F0E0"/>
      </w:r>
      <w:r>
        <w:rPr>
          <w:rFonts w:ascii="Baskerville" w:hAnsi="Baskerville"/>
          <w:sz w:val="20"/>
        </w:rPr>
        <w:t xml:space="preserve"> On page 146 in the book, there is a table that shows the youth crime rates before and after the introduction of YCJA</w:t>
      </w:r>
    </w:p>
    <w:p w:rsidR="00DF11A9" w:rsidRPr="00F915CF" w:rsidRDefault="00DF11A9" w:rsidP="005F3D83">
      <w:pPr>
        <w:rPr>
          <w:rFonts w:ascii="Baskerville" w:hAnsi="Baskerville"/>
          <w:b/>
          <w:sz w:val="20"/>
        </w:rPr>
      </w:pPr>
      <w:r w:rsidRPr="00F915CF">
        <w:rPr>
          <w:rFonts w:ascii="Baskerville" w:hAnsi="Baskerville"/>
          <w:b/>
          <w:sz w:val="20"/>
        </w:rPr>
        <w:t>Youth Sentences:</w:t>
      </w:r>
    </w:p>
    <w:p w:rsidR="00DF11A9" w:rsidRDefault="00DF11A9" w:rsidP="005F3D83">
      <w:pPr>
        <w:rPr>
          <w:rFonts w:ascii="Baskerville" w:hAnsi="Baskerville"/>
          <w:sz w:val="20"/>
        </w:rPr>
      </w:pPr>
      <w:r w:rsidRPr="00DF11A9">
        <w:rPr>
          <w:rFonts w:ascii="Baskerville" w:hAnsi="Baskerville"/>
          <w:sz w:val="20"/>
        </w:rPr>
        <w:sym w:font="Wingdings" w:char="F0E0"/>
      </w:r>
      <w:r>
        <w:rPr>
          <w:rFonts w:ascii="Baskerville" w:hAnsi="Baskerville"/>
          <w:sz w:val="20"/>
        </w:rPr>
        <w:t>In 2006- 2007 about 17% of guilty offenders received custodial sentences, in contrast to the 27% in 2002- 2003</w:t>
      </w:r>
    </w:p>
    <w:p w:rsidR="00DF11A9" w:rsidRDefault="00DF11A9" w:rsidP="005F3D83">
      <w:pPr>
        <w:rPr>
          <w:rFonts w:ascii="Baskerville" w:hAnsi="Baskerville"/>
          <w:sz w:val="20"/>
        </w:rPr>
      </w:pPr>
      <w:r w:rsidRPr="00DF11A9">
        <w:rPr>
          <w:rFonts w:ascii="Baskerville" w:hAnsi="Baskerville"/>
          <w:sz w:val="20"/>
        </w:rPr>
        <w:sym w:font="Wingdings" w:char="F0E0"/>
      </w:r>
      <w:r>
        <w:rPr>
          <w:rFonts w:ascii="Baskerville" w:hAnsi="Baskerville"/>
          <w:sz w:val="20"/>
        </w:rPr>
        <w:t xml:space="preserve"> Custodial sentences are typically reserved for serious violent crimes against a person</w:t>
      </w:r>
    </w:p>
    <w:p w:rsidR="00DF11A9" w:rsidRDefault="00DF11A9" w:rsidP="00DF11A9">
      <w:pPr>
        <w:pStyle w:val="ListParagraph"/>
        <w:numPr>
          <w:ilvl w:val="0"/>
          <w:numId w:val="9"/>
        </w:numPr>
        <w:rPr>
          <w:rFonts w:ascii="Baskerville" w:hAnsi="Baskerville"/>
          <w:sz w:val="20"/>
        </w:rPr>
      </w:pPr>
      <w:r>
        <w:rPr>
          <w:rFonts w:ascii="Baskerville" w:hAnsi="Baskerville"/>
          <w:sz w:val="20"/>
        </w:rPr>
        <w:t>In 2006-2007, 15/21 guilty murder cases and 5/6 attempted murder cases resulted in custodial sentences</w:t>
      </w:r>
    </w:p>
    <w:p w:rsidR="00DF11A9" w:rsidRDefault="00DF11A9" w:rsidP="00DF11A9">
      <w:pPr>
        <w:pStyle w:val="ListParagraph"/>
        <w:numPr>
          <w:ilvl w:val="0"/>
          <w:numId w:val="9"/>
        </w:numPr>
        <w:rPr>
          <w:rFonts w:ascii="Baskerville" w:hAnsi="Baskerville"/>
          <w:sz w:val="20"/>
        </w:rPr>
      </w:pPr>
      <w:r>
        <w:rPr>
          <w:rFonts w:ascii="Baskerville" w:hAnsi="Baskerville"/>
          <w:sz w:val="20"/>
        </w:rPr>
        <w:t>Most common sentence for juveniles was probation (59% of guilty juveniles)</w:t>
      </w:r>
    </w:p>
    <w:p w:rsidR="00DF11A9" w:rsidRDefault="00DF11A9" w:rsidP="00DF11A9">
      <w:pPr>
        <w:pStyle w:val="ListParagraph"/>
        <w:numPr>
          <w:ilvl w:val="0"/>
          <w:numId w:val="9"/>
        </w:numPr>
        <w:rPr>
          <w:rFonts w:ascii="Baskerville" w:hAnsi="Baskerville"/>
          <w:sz w:val="20"/>
        </w:rPr>
      </w:pPr>
      <w:r>
        <w:rPr>
          <w:rFonts w:ascii="Baskerville" w:hAnsi="Baskerville"/>
          <w:sz w:val="20"/>
        </w:rPr>
        <w:t>In 2006-2007, 3% was deferred custody and supervision orders, 2% reprimands, 1% intensive support and supervision programs and less than 1% were to attend a non-residential program.</w:t>
      </w:r>
    </w:p>
    <w:p w:rsidR="00DF11A9" w:rsidRDefault="00DF11A9" w:rsidP="00DF11A9">
      <w:pPr>
        <w:pStyle w:val="ListParagraph"/>
        <w:numPr>
          <w:ilvl w:val="0"/>
          <w:numId w:val="9"/>
        </w:numPr>
        <w:rPr>
          <w:rFonts w:ascii="Baskerville" w:hAnsi="Baskerville"/>
          <w:sz w:val="20"/>
        </w:rPr>
      </w:pPr>
      <w:r>
        <w:rPr>
          <w:rFonts w:ascii="Baskerville" w:hAnsi="Baskerville"/>
          <w:sz w:val="20"/>
        </w:rPr>
        <w:t>Total of 7% of guilty cases, the new sentencing options found in YCJA were imposed</w:t>
      </w:r>
    </w:p>
    <w:p w:rsidR="00F915CF" w:rsidRPr="00F915CF" w:rsidRDefault="00F915CF" w:rsidP="00DF11A9">
      <w:pPr>
        <w:rPr>
          <w:rFonts w:ascii="Baskerville" w:hAnsi="Baskerville"/>
          <w:b/>
          <w:sz w:val="20"/>
        </w:rPr>
      </w:pPr>
      <w:r w:rsidRPr="00F915CF">
        <w:rPr>
          <w:rFonts w:ascii="Baskerville" w:hAnsi="Baskerville"/>
          <w:b/>
          <w:sz w:val="20"/>
        </w:rPr>
        <w:t>Trajectories of Juvenile Offenders:</w:t>
      </w:r>
    </w:p>
    <w:p w:rsidR="00312A05" w:rsidRDefault="00F915CF" w:rsidP="00DF11A9">
      <w:pPr>
        <w:rPr>
          <w:rFonts w:ascii="Baskerville" w:hAnsi="Baskerville"/>
          <w:sz w:val="20"/>
        </w:rPr>
      </w:pPr>
      <w:r w:rsidRPr="00F915CF">
        <w:rPr>
          <w:rFonts w:ascii="Baskerville" w:hAnsi="Baskerville"/>
          <w:sz w:val="20"/>
        </w:rPr>
        <w:sym w:font="Wingdings" w:char="F0E0"/>
      </w:r>
      <w:r>
        <w:rPr>
          <w:rFonts w:ascii="Baskerville" w:hAnsi="Baskerville"/>
          <w:sz w:val="20"/>
        </w:rPr>
        <w:t>There are 2 types</w:t>
      </w:r>
      <w:r w:rsidR="00312A05">
        <w:rPr>
          <w:rFonts w:ascii="Baskerville" w:hAnsi="Baskerville"/>
          <w:sz w:val="20"/>
        </w:rPr>
        <w:t xml:space="preserve"> of juvenile offenders; child-onset, life-course persistent and adolescent- onset, adolescent limited</w:t>
      </w:r>
    </w:p>
    <w:p w:rsidR="00312A05" w:rsidRDefault="00312A05" w:rsidP="00312A05">
      <w:pPr>
        <w:rPr>
          <w:rFonts w:ascii="Baskerville" w:hAnsi="Baskerville"/>
          <w:sz w:val="20"/>
        </w:rPr>
      </w:pPr>
      <w:r w:rsidRPr="00312A05">
        <w:rPr>
          <w:rFonts w:ascii="Baskerville" w:hAnsi="Baskerville"/>
          <w:sz w:val="20"/>
        </w:rPr>
        <w:sym w:font="Wingdings" w:char="F0E0"/>
      </w:r>
      <w:r>
        <w:rPr>
          <w:rFonts w:ascii="Baskerville" w:hAnsi="Baskerville"/>
          <w:sz w:val="20"/>
        </w:rPr>
        <w:t>Child-onset juvenile offenders</w:t>
      </w:r>
    </w:p>
    <w:p w:rsidR="00312A05" w:rsidRDefault="00312A05" w:rsidP="00312A05">
      <w:pPr>
        <w:pStyle w:val="ListParagraph"/>
        <w:numPr>
          <w:ilvl w:val="0"/>
          <w:numId w:val="11"/>
        </w:numPr>
        <w:rPr>
          <w:rFonts w:ascii="Baskerville" w:hAnsi="Baskerville"/>
          <w:sz w:val="20"/>
        </w:rPr>
      </w:pPr>
      <w:r>
        <w:rPr>
          <w:rFonts w:ascii="Baskerville" w:hAnsi="Baskerville"/>
          <w:sz w:val="20"/>
        </w:rPr>
        <w:t>B</w:t>
      </w:r>
      <w:r w:rsidRPr="00312A05">
        <w:rPr>
          <w:rFonts w:ascii="Baskerville" w:hAnsi="Baskerville"/>
          <w:sz w:val="20"/>
        </w:rPr>
        <w:t xml:space="preserve">ehavioral problems </w:t>
      </w:r>
      <w:r>
        <w:rPr>
          <w:rFonts w:ascii="Baskerville" w:hAnsi="Baskerville"/>
          <w:sz w:val="20"/>
        </w:rPr>
        <w:t>start very early in childhood</w:t>
      </w:r>
    </w:p>
    <w:p w:rsidR="00312A05" w:rsidRDefault="00312A05" w:rsidP="00312A05">
      <w:pPr>
        <w:pStyle w:val="ListParagraph"/>
        <w:numPr>
          <w:ilvl w:val="0"/>
          <w:numId w:val="11"/>
        </w:numPr>
        <w:rPr>
          <w:rFonts w:ascii="Baskerville" w:hAnsi="Baskerville"/>
          <w:sz w:val="20"/>
        </w:rPr>
      </w:pPr>
      <w:r>
        <w:rPr>
          <w:rFonts w:ascii="Baskerville" w:hAnsi="Baskerville"/>
          <w:sz w:val="20"/>
        </w:rPr>
        <w:t>Usually have histories that include behavioral problems dating back to daycare and preschool</w:t>
      </w:r>
    </w:p>
    <w:p w:rsidR="00625DFA" w:rsidRDefault="00312A05" w:rsidP="00312A05">
      <w:pPr>
        <w:pStyle w:val="ListParagraph"/>
        <w:numPr>
          <w:ilvl w:val="0"/>
          <w:numId w:val="11"/>
        </w:numPr>
        <w:rPr>
          <w:rFonts w:ascii="Baskerville" w:hAnsi="Baskerville"/>
          <w:sz w:val="20"/>
        </w:rPr>
      </w:pPr>
      <w:r>
        <w:rPr>
          <w:rFonts w:ascii="Baskerville" w:hAnsi="Baskerville"/>
          <w:sz w:val="20"/>
        </w:rPr>
        <w:t>As babies they were difficult to soothe with problematic temperaments and were aggressive with other children, physically hitting and throwing temper tantrums</w:t>
      </w:r>
    </w:p>
    <w:p w:rsidR="00AE210B" w:rsidRDefault="00625DFA" w:rsidP="00312A05">
      <w:pPr>
        <w:pStyle w:val="ListParagraph"/>
        <w:numPr>
          <w:ilvl w:val="0"/>
          <w:numId w:val="11"/>
        </w:numPr>
        <w:rPr>
          <w:rFonts w:ascii="Baskerville" w:hAnsi="Baskerville"/>
          <w:sz w:val="20"/>
        </w:rPr>
      </w:pPr>
      <w:r>
        <w:rPr>
          <w:rFonts w:ascii="Baskerville" w:hAnsi="Baskerville"/>
          <w:sz w:val="20"/>
        </w:rPr>
        <w:t>May have attention-deficit hyperactivity disorder, learning disabilities, and academic difficulties</w:t>
      </w:r>
    </w:p>
    <w:p w:rsidR="00312A05" w:rsidRPr="00AE210B" w:rsidRDefault="00AE210B" w:rsidP="00AE210B">
      <w:pPr>
        <w:pStyle w:val="ListParagraph"/>
        <w:numPr>
          <w:ilvl w:val="0"/>
          <w:numId w:val="11"/>
        </w:numPr>
        <w:rPr>
          <w:rFonts w:ascii="Baskerville" w:hAnsi="Baskerville"/>
          <w:sz w:val="20"/>
        </w:rPr>
      </w:pPr>
      <w:r w:rsidRPr="00AE210B">
        <w:rPr>
          <w:rFonts w:ascii="Baskerville" w:hAnsi="Baskerville"/>
          <w:sz w:val="20"/>
        </w:rPr>
        <w:t>Children who have behavioral difficulties do not go on to becoming adult offenders</w:t>
      </w:r>
    </w:p>
    <w:p w:rsidR="00312A05" w:rsidRDefault="00312A05" w:rsidP="00312A05">
      <w:pPr>
        <w:rPr>
          <w:rFonts w:ascii="Baskerville" w:hAnsi="Baskerville"/>
          <w:sz w:val="20"/>
        </w:rPr>
      </w:pPr>
      <w:r w:rsidRPr="00312A05">
        <w:rPr>
          <w:rFonts w:ascii="Baskerville" w:hAnsi="Baskerville"/>
          <w:sz w:val="20"/>
        </w:rPr>
        <w:sym w:font="Wingdings" w:char="F0E0"/>
      </w:r>
      <w:r w:rsidRPr="00312A05">
        <w:rPr>
          <w:rFonts w:ascii="Baskerville" w:hAnsi="Baskerville"/>
          <w:sz w:val="20"/>
        </w:rPr>
        <w:t xml:space="preserve"> </w:t>
      </w:r>
      <w:r>
        <w:rPr>
          <w:rFonts w:ascii="Baskerville" w:hAnsi="Baskerville"/>
          <w:sz w:val="20"/>
        </w:rPr>
        <w:t>Adolescent- onset juvenile offenders</w:t>
      </w:r>
    </w:p>
    <w:p w:rsidR="00312A05" w:rsidRDefault="00312A05" w:rsidP="00312A05">
      <w:pPr>
        <w:pStyle w:val="ListParagraph"/>
        <w:numPr>
          <w:ilvl w:val="0"/>
          <w:numId w:val="12"/>
        </w:numPr>
        <w:rPr>
          <w:rFonts w:ascii="Baskerville" w:hAnsi="Baskerville"/>
          <w:sz w:val="20"/>
        </w:rPr>
      </w:pPr>
      <w:r>
        <w:rPr>
          <w:rFonts w:ascii="Baskerville" w:hAnsi="Baskerville"/>
          <w:sz w:val="20"/>
        </w:rPr>
        <w:t>Behavioral changes start to occur in their teen years</w:t>
      </w:r>
    </w:p>
    <w:p w:rsidR="00312A05" w:rsidRDefault="00312A05" w:rsidP="00312A05">
      <w:pPr>
        <w:pStyle w:val="ListParagraph"/>
        <w:numPr>
          <w:ilvl w:val="0"/>
          <w:numId w:val="12"/>
        </w:numPr>
        <w:rPr>
          <w:rFonts w:ascii="Baskerville" w:hAnsi="Baskerville"/>
          <w:sz w:val="20"/>
        </w:rPr>
      </w:pPr>
      <w:r>
        <w:rPr>
          <w:rFonts w:ascii="Baskerville" w:hAnsi="Baskerville"/>
          <w:sz w:val="20"/>
        </w:rPr>
        <w:t>May engage in antisocial acts such as truancy, theft and vandalism</w:t>
      </w:r>
    </w:p>
    <w:p w:rsidR="000B15B1" w:rsidRDefault="00312A05" w:rsidP="00312A05">
      <w:pPr>
        <w:pStyle w:val="ListParagraph"/>
        <w:numPr>
          <w:ilvl w:val="0"/>
          <w:numId w:val="12"/>
        </w:numPr>
        <w:rPr>
          <w:rFonts w:ascii="Baskerville" w:hAnsi="Baskerville"/>
          <w:sz w:val="20"/>
        </w:rPr>
      </w:pPr>
      <w:r>
        <w:rPr>
          <w:rFonts w:ascii="Baskerville" w:hAnsi="Baskerville"/>
          <w:sz w:val="20"/>
        </w:rPr>
        <w:t>Often the adage of “boys will be boys”</w:t>
      </w:r>
    </w:p>
    <w:p w:rsidR="002B2F9F" w:rsidRDefault="000B15B1" w:rsidP="000B15B1">
      <w:pPr>
        <w:rPr>
          <w:rFonts w:ascii="Baskerville" w:hAnsi="Baskerville"/>
          <w:sz w:val="20"/>
        </w:rPr>
      </w:pPr>
      <w:r w:rsidRPr="000B15B1">
        <w:rPr>
          <w:rFonts w:ascii="Baskerville" w:hAnsi="Baskerville"/>
          <w:sz w:val="20"/>
        </w:rPr>
        <w:sym w:font="Wingdings" w:char="F0E0"/>
      </w:r>
      <w:r>
        <w:rPr>
          <w:rFonts w:ascii="Baskerville" w:hAnsi="Baskerville"/>
          <w:sz w:val="20"/>
        </w:rPr>
        <w:t>Age onset is a critical factor; there has been a pattern linking early onset of antisocial behavior to more serious and persistent antisocial behavior later in life</w:t>
      </w:r>
    </w:p>
    <w:p w:rsidR="00AE210B" w:rsidRDefault="00AE210B" w:rsidP="000B15B1">
      <w:pPr>
        <w:rPr>
          <w:rFonts w:ascii="Baskerville" w:hAnsi="Baskerville"/>
          <w:sz w:val="20"/>
        </w:rPr>
      </w:pPr>
      <w:r w:rsidRPr="00AE210B">
        <w:rPr>
          <w:rFonts w:ascii="Baskerville" w:hAnsi="Baskerville"/>
          <w:sz w:val="20"/>
        </w:rPr>
        <w:sym w:font="Wingdings" w:char="F0E0"/>
      </w:r>
      <w:r>
        <w:rPr>
          <w:rFonts w:ascii="Baskerville" w:hAnsi="Baskerville"/>
          <w:sz w:val="20"/>
        </w:rPr>
        <w:t>The childhood-onset trajectory is a less frequent occurrence, affecting about 3 to 5 % of the general population</w:t>
      </w:r>
    </w:p>
    <w:p w:rsidR="00AE210B" w:rsidRDefault="00AE210B" w:rsidP="000B15B1">
      <w:pPr>
        <w:rPr>
          <w:rFonts w:ascii="Baskerville" w:hAnsi="Baskerville"/>
          <w:sz w:val="20"/>
        </w:rPr>
      </w:pPr>
      <w:r w:rsidRPr="00AE210B">
        <w:rPr>
          <w:rFonts w:ascii="Baskerville" w:hAnsi="Baskerville"/>
          <w:sz w:val="20"/>
        </w:rPr>
        <w:sym w:font="Wingdings" w:char="F0E0"/>
      </w:r>
      <w:r>
        <w:rPr>
          <w:rFonts w:ascii="Baskerville" w:hAnsi="Baskerville"/>
          <w:sz w:val="20"/>
        </w:rPr>
        <w:t>Adolescent-onset occurs in about 70% of the population</w:t>
      </w:r>
    </w:p>
    <w:p w:rsidR="00AE210B" w:rsidRDefault="00AE210B" w:rsidP="000B15B1">
      <w:pPr>
        <w:rPr>
          <w:rFonts w:ascii="Baskerville" w:hAnsi="Baskerville"/>
          <w:sz w:val="20"/>
        </w:rPr>
      </w:pPr>
    </w:p>
    <w:p w:rsidR="00AE210B" w:rsidRPr="00AE210B" w:rsidRDefault="00AE210B" w:rsidP="000B15B1">
      <w:pPr>
        <w:rPr>
          <w:rFonts w:ascii="Baskerville" w:hAnsi="Baskerville"/>
          <w:b/>
          <w:sz w:val="20"/>
        </w:rPr>
      </w:pPr>
      <w:r w:rsidRPr="00AE210B">
        <w:rPr>
          <w:rFonts w:ascii="Baskerville" w:hAnsi="Baskerville"/>
          <w:b/>
          <w:sz w:val="20"/>
        </w:rPr>
        <w:t>Theories to Explain Juvenile Offending:</w:t>
      </w:r>
    </w:p>
    <w:p w:rsidR="00AE210B" w:rsidRDefault="00AE210B" w:rsidP="000B15B1">
      <w:pPr>
        <w:rPr>
          <w:rFonts w:ascii="Baskerville" w:hAnsi="Baskerville"/>
          <w:sz w:val="20"/>
        </w:rPr>
      </w:pPr>
      <w:r w:rsidRPr="00AE210B">
        <w:rPr>
          <w:rFonts w:ascii="Baskerville" w:hAnsi="Baskerville"/>
          <w:sz w:val="20"/>
        </w:rPr>
        <w:sym w:font="Wingdings" w:char="F0E0"/>
      </w:r>
      <w:r>
        <w:rPr>
          <w:rFonts w:ascii="Baskerville" w:hAnsi="Baskerville"/>
          <w:sz w:val="20"/>
        </w:rPr>
        <w:t>Biological Theories:</w:t>
      </w:r>
    </w:p>
    <w:p w:rsidR="00AE210B" w:rsidRDefault="00AE210B" w:rsidP="00AE210B">
      <w:pPr>
        <w:pStyle w:val="ListParagraph"/>
        <w:numPr>
          <w:ilvl w:val="0"/>
          <w:numId w:val="13"/>
        </w:numPr>
        <w:rPr>
          <w:rFonts w:ascii="Baskerville" w:hAnsi="Baskerville"/>
          <w:sz w:val="20"/>
        </w:rPr>
      </w:pPr>
      <w:r>
        <w:rPr>
          <w:rFonts w:ascii="Baskerville" w:hAnsi="Baskerville"/>
          <w:sz w:val="20"/>
        </w:rPr>
        <w:t>Genetic studies have shown that fathers who engage in antisocial behavior are more likely to have children (stronger link to songs than daughters) who also engage in antisocial behavior</w:t>
      </w:r>
    </w:p>
    <w:p w:rsidR="00AE210B" w:rsidRDefault="00AE210B" w:rsidP="00AE210B">
      <w:pPr>
        <w:pStyle w:val="ListParagraph"/>
        <w:numPr>
          <w:ilvl w:val="0"/>
          <w:numId w:val="13"/>
        </w:numPr>
        <w:rPr>
          <w:rFonts w:ascii="Baskerville" w:hAnsi="Baskerville"/>
          <w:sz w:val="20"/>
        </w:rPr>
      </w:pPr>
      <w:r>
        <w:rPr>
          <w:rFonts w:ascii="Baskerville" w:hAnsi="Baskerville"/>
          <w:sz w:val="20"/>
        </w:rPr>
        <w:t>Environment is not the only influence since the fact that even if the children are raised apart from an antisocial biological father, they are more likely to engage in antisocial acts</w:t>
      </w:r>
    </w:p>
    <w:p w:rsidR="00DC0AB1" w:rsidRDefault="00AE210B" w:rsidP="00AE210B">
      <w:pPr>
        <w:pStyle w:val="ListParagraph"/>
        <w:numPr>
          <w:ilvl w:val="0"/>
          <w:numId w:val="13"/>
        </w:numPr>
        <w:rPr>
          <w:rFonts w:ascii="Baskerville" w:hAnsi="Baskerville"/>
          <w:sz w:val="20"/>
        </w:rPr>
      </w:pPr>
      <w:r>
        <w:rPr>
          <w:rFonts w:ascii="Baskerville" w:hAnsi="Baskerville"/>
          <w:sz w:val="20"/>
        </w:rPr>
        <w:t>The frontal lobe, is a region in the brain which is responsible for planning and inhibiting behavior, therefore those who engage in antisocial acts have less inhibition in the frontal lobe than those who do not engage in antisocial behavior</w:t>
      </w:r>
    </w:p>
    <w:p w:rsidR="00DC0AB1" w:rsidRDefault="00DC0AB1" w:rsidP="00DC0AB1">
      <w:pPr>
        <w:rPr>
          <w:rFonts w:ascii="Baskerville" w:hAnsi="Baskerville"/>
          <w:sz w:val="20"/>
        </w:rPr>
      </w:pPr>
      <w:r w:rsidRPr="00DC0AB1">
        <w:rPr>
          <w:rFonts w:ascii="Baskerville" w:hAnsi="Baskerville"/>
          <w:sz w:val="20"/>
        </w:rPr>
        <w:sym w:font="Wingdings" w:char="F0E0"/>
      </w:r>
      <w:r>
        <w:rPr>
          <w:rFonts w:ascii="Baskerville" w:hAnsi="Baskerville"/>
          <w:sz w:val="20"/>
        </w:rPr>
        <w:t>Cognitive Theories:</w:t>
      </w:r>
    </w:p>
    <w:p w:rsidR="00DC0AB1" w:rsidRDefault="00DC0AB1" w:rsidP="00DC0AB1">
      <w:pPr>
        <w:pStyle w:val="ListParagraph"/>
        <w:numPr>
          <w:ilvl w:val="0"/>
          <w:numId w:val="14"/>
        </w:numPr>
        <w:rPr>
          <w:rFonts w:ascii="Baskerville" w:hAnsi="Baskerville"/>
          <w:sz w:val="20"/>
        </w:rPr>
      </w:pPr>
      <w:r>
        <w:rPr>
          <w:rFonts w:ascii="Baskerville" w:hAnsi="Baskerville"/>
          <w:sz w:val="20"/>
        </w:rPr>
        <w:t>The first step to this model is thought processes, which begin when the individuals pay attention to and interpret social and emotional cues in their environment, then the next step is to consider alternate responses to the cues and finally a response is chosen and formed</w:t>
      </w:r>
    </w:p>
    <w:p w:rsidR="00DC0AB1" w:rsidRDefault="00DC0AB1" w:rsidP="00DC0AB1">
      <w:pPr>
        <w:pStyle w:val="ListParagraph"/>
        <w:numPr>
          <w:ilvl w:val="0"/>
          <w:numId w:val="14"/>
        </w:numPr>
        <w:rPr>
          <w:rFonts w:ascii="Baskerville" w:hAnsi="Baskerville"/>
          <w:sz w:val="20"/>
        </w:rPr>
      </w:pPr>
      <w:r>
        <w:rPr>
          <w:rFonts w:ascii="Baskerville" w:hAnsi="Baskerville"/>
          <w:sz w:val="20"/>
        </w:rPr>
        <w:t>Conduct-disordered youth demonstrate cognitive deficits and demonstrate limited problem-solving skills and misattributing hostile intent to ambiguous situations; these are likely to be present in early childhood and may contribute to child-onset conduct disorder</w:t>
      </w:r>
    </w:p>
    <w:p w:rsidR="00DC0AB1" w:rsidRDefault="00DC0AB1" w:rsidP="00DC0AB1">
      <w:pPr>
        <w:pStyle w:val="ListParagraph"/>
        <w:numPr>
          <w:ilvl w:val="0"/>
          <w:numId w:val="14"/>
        </w:numPr>
        <w:rPr>
          <w:rFonts w:ascii="Baskerville" w:hAnsi="Baskerville"/>
          <w:sz w:val="20"/>
        </w:rPr>
      </w:pPr>
      <w:r>
        <w:rPr>
          <w:rFonts w:ascii="Baskerville" w:hAnsi="Baskerville"/>
          <w:sz w:val="20"/>
        </w:rPr>
        <w:t>Reactive aggression: an emotionally aggressive response to a perceived threat of frustration (for the youth who have it they are likely to demonstrate deficiencies early in the cognitive process)</w:t>
      </w:r>
    </w:p>
    <w:p w:rsidR="00DC0AB1" w:rsidRDefault="00DC0AB1" w:rsidP="00DC0AB1">
      <w:pPr>
        <w:pStyle w:val="ListParagraph"/>
        <w:numPr>
          <w:ilvl w:val="0"/>
          <w:numId w:val="14"/>
        </w:numPr>
        <w:rPr>
          <w:rFonts w:ascii="Baskerville" w:hAnsi="Baskerville"/>
          <w:sz w:val="20"/>
        </w:rPr>
      </w:pPr>
      <w:r>
        <w:rPr>
          <w:rFonts w:ascii="Baskerville" w:hAnsi="Baskerville"/>
          <w:sz w:val="20"/>
        </w:rPr>
        <w:t>Proactive aggression: aggression redirected at achieving a goal or receiving positive reinforcers (e.g. Money, goods); for the youth who have it are likely to generate alternate responses and choose aggressive response</w:t>
      </w:r>
    </w:p>
    <w:p w:rsidR="00DC0AB1" w:rsidRDefault="00DC0AB1" w:rsidP="00DC0AB1">
      <w:pPr>
        <w:rPr>
          <w:rFonts w:ascii="Baskerville" w:hAnsi="Baskerville"/>
          <w:sz w:val="20"/>
        </w:rPr>
      </w:pPr>
      <w:r w:rsidRPr="00DC0AB1">
        <w:rPr>
          <w:rFonts w:ascii="Baskerville" w:hAnsi="Baskerville"/>
          <w:sz w:val="20"/>
        </w:rPr>
        <w:sym w:font="Wingdings" w:char="F0E0"/>
      </w:r>
      <w:r>
        <w:rPr>
          <w:rFonts w:ascii="Baskerville" w:hAnsi="Baskerville"/>
          <w:sz w:val="20"/>
        </w:rPr>
        <w:t>Social Theories:</w:t>
      </w:r>
    </w:p>
    <w:p w:rsidR="007C03CA" w:rsidRDefault="007C03CA" w:rsidP="007C03CA">
      <w:pPr>
        <w:pStyle w:val="ListParagraph"/>
        <w:numPr>
          <w:ilvl w:val="0"/>
          <w:numId w:val="15"/>
        </w:numPr>
        <w:rPr>
          <w:rFonts w:ascii="Baskerville" w:hAnsi="Baskerville"/>
          <w:sz w:val="20"/>
        </w:rPr>
      </w:pPr>
      <w:r>
        <w:rPr>
          <w:rFonts w:ascii="Baskerville" w:hAnsi="Baskerville"/>
          <w:sz w:val="20"/>
        </w:rPr>
        <w:t>Bandura’s (1965) Social learning theory; children learn their behavior from observing others</w:t>
      </w:r>
    </w:p>
    <w:p w:rsidR="007C03CA" w:rsidRDefault="007C03CA" w:rsidP="007C03CA">
      <w:pPr>
        <w:pStyle w:val="ListParagraph"/>
        <w:numPr>
          <w:ilvl w:val="0"/>
          <w:numId w:val="15"/>
        </w:numPr>
        <w:rPr>
          <w:rFonts w:ascii="Baskerville" w:hAnsi="Baskerville"/>
          <w:sz w:val="20"/>
        </w:rPr>
      </w:pPr>
      <w:r>
        <w:rPr>
          <w:rFonts w:ascii="Baskerville" w:hAnsi="Baskerville"/>
          <w:sz w:val="20"/>
        </w:rPr>
        <w:t>Children are more likely to imitate behavior that receives positive reinforcement than behavior that receives negative reinforcement</w:t>
      </w:r>
    </w:p>
    <w:p w:rsidR="007C03CA" w:rsidRDefault="007C03CA" w:rsidP="007C03CA">
      <w:pPr>
        <w:pStyle w:val="ListParagraph"/>
        <w:numPr>
          <w:ilvl w:val="0"/>
          <w:numId w:val="15"/>
        </w:numPr>
        <w:rPr>
          <w:rFonts w:ascii="Baskerville" w:hAnsi="Baskerville"/>
          <w:sz w:val="20"/>
        </w:rPr>
      </w:pPr>
      <w:r>
        <w:rPr>
          <w:rFonts w:ascii="Baskerville" w:hAnsi="Baskerville"/>
          <w:sz w:val="20"/>
        </w:rPr>
        <w:t>Studies have shown that children who are aggressive and engage in antisocial behavior have often witnessed parents, siblings or grandparents engaging in similar behavior</w:t>
      </w:r>
    </w:p>
    <w:p w:rsidR="003E2175" w:rsidRDefault="007C03CA" w:rsidP="007C03CA">
      <w:pPr>
        <w:pStyle w:val="ListParagraph"/>
        <w:numPr>
          <w:ilvl w:val="0"/>
          <w:numId w:val="15"/>
        </w:numPr>
        <w:rPr>
          <w:rFonts w:ascii="Baskerville" w:hAnsi="Baskerville"/>
          <w:sz w:val="20"/>
        </w:rPr>
      </w:pPr>
      <w:r>
        <w:rPr>
          <w:rFonts w:ascii="Baskerville" w:hAnsi="Baskerville"/>
          <w:sz w:val="20"/>
        </w:rPr>
        <w:t>Patterson’s model (1982) coercive family process model and this model includes the role of inadequate parental supervision and inconsistent disciplining of children, this combination increases the likelihood for the youth to behave in antisocial ways</w:t>
      </w:r>
    </w:p>
    <w:p w:rsidR="00BB4FD4" w:rsidRDefault="003E2175" w:rsidP="007C03CA">
      <w:pPr>
        <w:pStyle w:val="ListParagraph"/>
        <w:numPr>
          <w:ilvl w:val="0"/>
          <w:numId w:val="15"/>
        </w:numPr>
        <w:rPr>
          <w:rFonts w:ascii="Baskerville" w:hAnsi="Baskerville"/>
          <w:sz w:val="20"/>
        </w:rPr>
      </w:pPr>
      <w:r>
        <w:rPr>
          <w:rFonts w:ascii="Baskerville" w:hAnsi="Baskerville"/>
          <w:sz w:val="20"/>
        </w:rPr>
        <w:t xml:space="preserve">Dr. Marlene </w:t>
      </w:r>
      <w:proofErr w:type="spellStart"/>
      <w:r>
        <w:rPr>
          <w:rFonts w:ascii="Baskerville" w:hAnsi="Baskerville"/>
          <w:sz w:val="20"/>
        </w:rPr>
        <w:t>Moretti</w:t>
      </w:r>
      <w:proofErr w:type="spellEnd"/>
      <w:r>
        <w:rPr>
          <w:rFonts w:ascii="Baskerville" w:hAnsi="Baskerville"/>
          <w:sz w:val="20"/>
        </w:rPr>
        <w:t>; found that adolescents who witness interparental violence are at risk for aggression; it was also found that females who witnessed their mothers aggressive behavior toward partners were significantly more aggressive towards their friends, this was also shown with males who have witnessed their fathers being aggressive with their partners. As well both females and males who have witnessed parental violence are more likely to be aggressive with romantic partners</w:t>
      </w:r>
    </w:p>
    <w:p w:rsidR="00BB4FD4" w:rsidRPr="00BB4FD4" w:rsidRDefault="00BB4FD4" w:rsidP="00BB4FD4">
      <w:pPr>
        <w:rPr>
          <w:rFonts w:ascii="Baskerville" w:hAnsi="Baskerville"/>
          <w:b/>
          <w:sz w:val="20"/>
        </w:rPr>
      </w:pPr>
      <w:r w:rsidRPr="00BB4FD4">
        <w:rPr>
          <w:rFonts w:ascii="Baskerville" w:hAnsi="Baskerville"/>
          <w:b/>
          <w:sz w:val="20"/>
        </w:rPr>
        <w:t>Risk Factors for Juvenile Offending:</w:t>
      </w:r>
    </w:p>
    <w:p w:rsidR="00BB4FD4" w:rsidRDefault="00BB4FD4" w:rsidP="00BB4FD4">
      <w:pPr>
        <w:pStyle w:val="ListParagraph"/>
        <w:numPr>
          <w:ilvl w:val="0"/>
          <w:numId w:val="16"/>
        </w:numPr>
        <w:rPr>
          <w:rFonts w:ascii="Baskerville" w:hAnsi="Baskerville"/>
          <w:sz w:val="20"/>
        </w:rPr>
      </w:pPr>
      <w:r>
        <w:rPr>
          <w:rFonts w:ascii="Baskerville" w:hAnsi="Baskerville"/>
          <w:sz w:val="20"/>
        </w:rPr>
        <w:t>Risk factor refers to a variable that, f present, poses an increased likelihood of an undesirable outcome such as delinquency or antisocial behavior</w:t>
      </w:r>
    </w:p>
    <w:p w:rsidR="00BB4FD4" w:rsidRDefault="00BB4FD4" w:rsidP="00BB4FD4">
      <w:pPr>
        <w:rPr>
          <w:rFonts w:ascii="Baskerville" w:hAnsi="Baskerville"/>
          <w:sz w:val="20"/>
        </w:rPr>
      </w:pPr>
      <w:r w:rsidRPr="00BB4FD4">
        <w:rPr>
          <w:rFonts w:ascii="Baskerville" w:hAnsi="Baskerville"/>
          <w:sz w:val="20"/>
        </w:rPr>
        <w:sym w:font="Wingdings" w:char="F0E0"/>
      </w:r>
      <w:r>
        <w:rPr>
          <w:rFonts w:ascii="Baskerville" w:hAnsi="Baskerville"/>
          <w:sz w:val="20"/>
        </w:rPr>
        <w:t>Individual</w:t>
      </w:r>
    </w:p>
    <w:p w:rsidR="00BB4FD4" w:rsidRDefault="00BB4FD4" w:rsidP="00BB4FD4">
      <w:pPr>
        <w:pStyle w:val="ListParagraph"/>
        <w:numPr>
          <w:ilvl w:val="0"/>
          <w:numId w:val="16"/>
        </w:numPr>
        <w:rPr>
          <w:rFonts w:ascii="Baskerville" w:hAnsi="Baskerville"/>
          <w:sz w:val="20"/>
        </w:rPr>
      </w:pPr>
      <w:r>
        <w:rPr>
          <w:rFonts w:ascii="Baskerville" w:hAnsi="Baskerville"/>
          <w:sz w:val="20"/>
        </w:rPr>
        <w:t>Offenders are more likely to have had delivery/birth complications compared to non-offenders</w:t>
      </w:r>
    </w:p>
    <w:p w:rsidR="00BB4FD4" w:rsidRDefault="00BB4FD4" w:rsidP="00BB4FD4">
      <w:pPr>
        <w:pStyle w:val="ListParagraph"/>
        <w:numPr>
          <w:ilvl w:val="0"/>
          <w:numId w:val="16"/>
        </w:numPr>
        <w:rPr>
          <w:rFonts w:ascii="Baskerville" w:hAnsi="Baskerville"/>
          <w:sz w:val="20"/>
        </w:rPr>
      </w:pPr>
      <w:r>
        <w:rPr>
          <w:rFonts w:ascii="Baskerville" w:hAnsi="Baskerville"/>
          <w:sz w:val="20"/>
        </w:rPr>
        <w:t>Mothers use of drugs, alcohol and cigarette smoking during pregnancy increases the fetus’s risk for later behavioral difficulties</w:t>
      </w:r>
    </w:p>
    <w:p w:rsidR="00BB4FD4" w:rsidRDefault="00BB4FD4" w:rsidP="00BB4FD4">
      <w:pPr>
        <w:pStyle w:val="ListParagraph"/>
        <w:numPr>
          <w:ilvl w:val="0"/>
          <w:numId w:val="16"/>
        </w:numPr>
        <w:rPr>
          <w:rFonts w:ascii="Baskerville" w:hAnsi="Baskerville"/>
          <w:sz w:val="20"/>
        </w:rPr>
      </w:pPr>
      <w:r>
        <w:rPr>
          <w:rFonts w:ascii="Baskerville" w:hAnsi="Baskerville"/>
          <w:sz w:val="20"/>
        </w:rPr>
        <w:t>Childs temperament can risk a factor for later delinquency</w:t>
      </w:r>
    </w:p>
    <w:p w:rsidR="00BB4FD4" w:rsidRDefault="00BB4FD4" w:rsidP="00BB4FD4">
      <w:pPr>
        <w:pStyle w:val="ListParagraph"/>
        <w:numPr>
          <w:ilvl w:val="0"/>
          <w:numId w:val="16"/>
        </w:numPr>
        <w:rPr>
          <w:rFonts w:ascii="Baskerville" w:hAnsi="Baskerville"/>
          <w:sz w:val="20"/>
        </w:rPr>
      </w:pPr>
      <w:r>
        <w:rPr>
          <w:rFonts w:ascii="Baskerville" w:hAnsi="Baskerville"/>
          <w:sz w:val="20"/>
        </w:rPr>
        <w:t>Hyperactivity, impulsivity, substance abuse at a young age, low verbal intelligence, delayed language development and risk-taking have been associated with juvenile offending</w:t>
      </w:r>
    </w:p>
    <w:p w:rsidR="00BB4FD4" w:rsidRDefault="00BB4FD4" w:rsidP="00BB4FD4">
      <w:pPr>
        <w:pStyle w:val="ListParagraph"/>
        <w:numPr>
          <w:ilvl w:val="0"/>
          <w:numId w:val="16"/>
        </w:numPr>
        <w:rPr>
          <w:rFonts w:ascii="Baskerville" w:hAnsi="Baskerville"/>
          <w:sz w:val="20"/>
        </w:rPr>
      </w:pPr>
      <w:r>
        <w:rPr>
          <w:rFonts w:ascii="Baskerville" w:hAnsi="Baskerville"/>
          <w:sz w:val="20"/>
        </w:rPr>
        <w:t>Strongest predictor of juvenile offending is the presence of aggressive behavior before the age of 13</w:t>
      </w:r>
    </w:p>
    <w:p w:rsidR="00BB4FD4" w:rsidRDefault="00BB4FD4" w:rsidP="00BB4FD4">
      <w:pPr>
        <w:rPr>
          <w:rFonts w:ascii="Baskerville" w:hAnsi="Baskerville"/>
          <w:sz w:val="20"/>
        </w:rPr>
      </w:pPr>
      <w:r w:rsidRPr="00BB4FD4">
        <w:rPr>
          <w:rFonts w:ascii="Baskerville" w:hAnsi="Baskerville"/>
          <w:sz w:val="20"/>
        </w:rPr>
        <w:sym w:font="Wingdings" w:char="F0E0"/>
      </w:r>
      <w:r>
        <w:rPr>
          <w:rFonts w:ascii="Baskerville" w:hAnsi="Baskerville"/>
          <w:sz w:val="20"/>
        </w:rPr>
        <w:t>Familial</w:t>
      </w:r>
      <w:r w:rsidR="000303B5">
        <w:rPr>
          <w:rFonts w:ascii="Baskerville" w:hAnsi="Baskerville"/>
          <w:sz w:val="20"/>
        </w:rPr>
        <w:t>:</w:t>
      </w:r>
    </w:p>
    <w:p w:rsidR="00BB4FD4" w:rsidRDefault="00BB4FD4" w:rsidP="00BB4FD4">
      <w:pPr>
        <w:pStyle w:val="ListParagraph"/>
        <w:numPr>
          <w:ilvl w:val="0"/>
          <w:numId w:val="17"/>
        </w:numPr>
        <w:rPr>
          <w:rFonts w:ascii="Baskerville" w:hAnsi="Baskerville"/>
          <w:sz w:val="20"/>
        </w:rPr>
      </w:pPr>
      <w:r>
        <w:rPr>
          <w:rFonts w:ascii="Baskerville" w:hAnsi="Baskerville"/>
          <w:sz w:val="20"/>
        </w:rPr>
        <w:t>Poor parental supervision, low parental involvement, parental conflict and parental aggression are related to later antisocial behavior</w:t>
      </w:r>
    </w:p>
    <w:p w:rsidR="000303B5" w:rsidRDefault="00BB4FD4" w:rsidP="00BB4FD4">
      <w:pPr>
        <w:pStyle w:val="ListParagraph"/>
        <w:numPr>
          <w:ilvl w:val="0"/>
          <w:numId w:val="17"/>
        </w:numPr>
        <w:rPr>
          <w:rFonts w:ascii="Baskerville" w:hAnsi="Baskerville"/>
          <w:sz w:val="20"/>
        </w:rPr>
      </w:pPr>
      <w:r>
        <w:rPr>
          <w:rFonts w:ascii="Baskerville" w:hAnsi="Baskerville"/>
          <w:sz w:val="20"/>
        </w:rPr>
        <w:t>Child abuse, neglect and maltreatment are also risk factor for behavioral difficulties</w:t>
      </w:r>
    </w:p>
    <w:p w:rsidR="000303B5" w:rsidRDefault="000303B5" w:rsidP="00BB4FD4">
      <w:pPr>
        <w:pStyle w:val="ListParagraph"/>
        <w:numPr>
          <w:ilvl w:val="0"/>
          <w:numId w:val="17"/>
        </w:numPr>
        <w:rPr>
          <w:rFonts w:ascii="Baskerville" w:hAnsi="Baskerville"/>
          <w:sz w:val="20"/>
        </w:rPr>
      </w:pPr>
      <w:r>
        <w:rPr>
          <w:rFonts w:ascii="Baskerville" w:hAnsi="Baskerville"/>
          <w:sz w:val="20"/>
        </w:rPr>
        <w:t>Abuse pose a greater risk to boys, who may respond by acting aggressively and later engaging in spousal abuse</w:t>
      </w:r>
    </w:p>
    <w:p w:rsidR="000303B5" w:rsidRDefault="000303B5" w:rsidP="00BB4FD4">
      <w:pPr>
        <w:pStyle w:val="ListParagraph"/>
        <w:numPr>
          <w:ilvl w:val="0"/>
          <w:numId w:val="17"/>
        </w:numPr>
        <w:rPr>
          <w:rFonts w:ascii="Baskerville" w:hAnsi="Baskerville"/>
          <w:sz w:val="20"/>
        </w:rPr>
      </w:pPr>
      <w:r>
        <w:rPr>
          <w:rFonts w:ascii="Baskerville" w:hAnsi="Baskerville"/>
          <w:sz w:val="20"/>
        </w:rPr>
        <w:t>Children who have been abused or neglected were 38% more likely to be arrested for a violent offence</w:t>
      </w:r>
    </w:p>
    <w:p w:rsidR="000303B5" w:rsidRDefault="000303B5" w:rsidP="00BB4FD4">
      <w:pPr>
        <w:pStyle w:val="ListParagraph"/>
        <w:numPr>
          <w:ilvl w:val="0"/>
          <w:numId w:val="17"/>
        </w:numPr>
        <w:rPr>
          <w:rFonts w:ascii="Baskerville" w:hAnsi="Baskerville"/>
          <w:sz w:val="20"/>
        </w:rPr>
      </w:pPr>
      <w:r>
        <w:rPr>
          <w:rFonts w:ascii="Baskerville" w:hAnsi="Baskerville"/>
          <w:sz w:val="20"/>
        </w:rPr>
        <w:t>Children who did not attach securely to parents, parent loss and divorce are more likely to have behavior problems</w:t>
      </w:r>
    </w:p>
    <w:p w:rsidR="000303B5" w:rsidRDefault="000303B5" w:rsidP="000303B5">
      <w:pPr>
        <w:rPr>
          <w:rFonts w:ascii="Baskerville" w:hAnsi="Baskerville"/>
          <w:sz w:val="20"/>
        </w:rPr>
      </w:pPr>
      <w:r w:rsidRPr="000303B5">
        <w:rPr>
          <w:rFonts w:ascii="Baskerville" w:hAnsi="Baskerville"/>
          <w:sz w:val="20"/>
        </w:rPr>
        <w:sym w:font="Wingdings" w:char="F0E0"/>
      </w:r>
      <w:r>
        <w:rPr>
          <w:rFonts w:ascii="Baskerville" w:hAnsi="Baskerville"/>
          <w:sz w:val="20"/>
        </w:rPr>
        <w:t>School:</w:t>
      </w:r>
    </w:p>
    <w:p w:rsidR="002B5015" w:rsidRDefault="004B4F4A" w:rsidP="00F45E6C">
      <w:pPr>
        <w:pStyle w:val="ListParagraph"/>
        <w:numPr>
          <w:ilvl w:val="0"/>
          <w:numId w:val="18"/>
        </w:numPr>
        <w:rPr>
          <w:rFonts w:ascii="Baskerville" w:hAnsi="Baskerville"/>
          <w:sz w:val="20"/>
        </w:rPr>
      </w:pPr>
      <w:r>
        <w:rPr>
          <w:rFonts w:ascii="Baskerville" w:hAnsi="Baskerville"/>
          <w:sz w:val="20"/>
        </w:rPr>
        <w:t>Poor academic performance, particularly in elementary school; low commitment to school; and low educational aspirations have been found to be associated with delinquent behavior</w:t>
      </w:r>
    </w:p>
    <w:p w:rsidR="00EC422E" w:rsidRDefault="002B5015" w:rsidP="00F45E6C">
      <w:pPr>
        <w:pStyle w:val="ListParagraph"/>
        <w:numPr>
          <w:ilvl w:val="0"/>
          <w:numId w:val="18"/>
        </w:numPr>
        <w:rPr>
          <w:rFonts w:ascii="Baskerville" w:hAnsi="Baskerville"/>
          <w:sz w:val="20"/>
        </w:rPr>
      </w:pPr>
      <w:r>
        <w:rPr>
          <w:rFonts w:ascii="Baskerville" w:hAnsi="Baskerville"/>
          <w:sz w:val="20"/>
        </w:rPr>
        <w:t>Truancy or not attending school is also a risk factor</w:t>
      </w:r>
    </w:p>
    <w:p w:rsidR="00EC422E" w:rsidRDefault="00EC422E" w:rsidP="00F45E6C">
      <w:pPr>
        <w:pStyle w:val="ListParagraph"/>
        <w:numPr>
          <w:ilvl w:val="0"/>
          <w:numId w:val="18"/>
        </w:numPr>
        <w:rPr>
          <w:rFonts w:ascii="Baskerville" w:hAnsi="Baskerville"/>
          <w:sz w:val="20"/>
        </w:rPr>
      </w:pPr>
      <w:r>
        <w:rPr>
          <w:rFonts w:ascii="Baskerville" w:hAnsi="Baskerville"/>
          <w:sz w:val="20"/>
        </w:rPr>
        <w:t>Suspension and expulsion may not reduce delinquent behavior</w:t>
      </w:r>
    </w:p>
    <w:p w:rsidR="00576698" w:rsidRDefault="00576698" w:rsidP="00EC422E">
      <w:pPr>
        <w:rPr>
          <w:rFonts w:ascii="Baskerville" w:hAnsi="Baskerville"/>
          <w:sz w:val="20"/>
        </w:rPr>
      </w:pPr>
      <w:r w:rsidRPr="00576698">
        <w:rPr>
          <w:rFonts w:ascii="Baskerville" w:hAnsi="Baskerville"/>
          <w:sz w:val="20"/>
        </w:rPr>
        <w:sym w:font="Wingdings" w:char="F0E0"/>
      </w:r>
      <w:r>
        <w:rPr>
          <w:rFonts w:ascii="Baskerville" w:hAnsi="Baskerville"/>
          <w:sz w:val="20"/>
        </w:rPr>
        <w:t>Peer:</w:t>
      </w:r>
    </w:p>
    <w:p w:rsidR="00AC45DC" w:rsidRDefault="00AC45DC" w:rsidP="00576698">
      <w:pPr>
        <w:pStyle w:val="ListParagraph"/>
        <w:numPr>
          <w:ilvl w:val="0"/>
          <w:numId w:val="19"/>
        </w:numPr>
        <w:rPr>
          <w:rFonts w:ascii="Baskerville" w:hAnsi="Baskerville"/>
          <w:sz w:val="20"/>
        </w:rPr>
      </w:pPr>
      <w:r>
        <w:rPr>
          <w:rFonts w:ascii="Baskerville" w:hAnsi="Baskerville"/>
          <w:sz w:val="20"/>
        </w:rPr>
        <w:t>Most important during adolescence, when peer group reigns paramount over family influences</w:t>
      </w:r>
    </w:p>
    <w:p w:rsidR="00AC45DC" w:rsidRDefault="00AC45DC" w:rsidP="00576698">
      <w:pPr>
        <w:pStyle w:val="ListParagraph"/>
        <w:numPr>
          <w:ilvl w:val="0"/>
          <w:numId w:val="19"/>
        </w:numPr>
        <w:rPr>
          <w:rFonts w:ascii="Baskerville" w:hAnsi="Baskerville"/>
          <w:sz w:val="20"/>
        </w:rPr>
      </w:pPr>
      <w:r>
        <w:rPr>
          <w:rFonts w:ascii="Baskerville" w:hAnsi="Baskerville"/>
          <w:sz w:val="20"/>
        </w:rPr>
        <w:t>Relationship exists between associating with delinquent peers and engaging in delinquent behavior, this is true even at a young age</w:t>
      </w:r>
    </w:p>
    <w:p w:rsidR="00AC45DC" w:rsidRDefault="00AC45DC" w:rsidP="00576698">
      <w:pPr>
        <w:pStyle w:val="ListParagraph"/>
        <w:numPr>
          <w:ilvl w:val="0"/>
          <w:numId w:val="19"/>
        </w:numPr>
        <w:rPr>
          <w:rFonts w:ascii="Baskerville" w:hAnsi="Baskerville"/>
          <w:sz w:val="20"/>
        </w:rPr>
      </w:pPr>
      <w:r>
        <w:rPr>
          <w:rFonts w:ascii="Baskerville" w:hAnsi="Baskerville"/>
          <w:sz w:val="20"/>
        </w:rPr>
        <w:t>Peer influence compound when parents are uninvolved with their children</w:t>
      </w:r>
    </w:p>
    <w:p w:rsidR="00CC1581" w:rsidRDefault="00AC45DC" w:rsidP="00576698">
      <w:pPr>
        <w:pStyle w:val="ListParagraph"/>
        <w:numPr>
          <w:ilvl w:val="0"/>
          <w:numId w:val="19"/>
        </w:numPr>
        <w:rPr>
          <w:rFonts w:ascii="Baskerville" w:hAnsi="Baskerville"/>
          <w:sz w:val="20"/>
        </w:rPr>
      </w:pPr>
      <w:r>
        <w:rPr>
          <w:rFonts w:ascii="Baskerville" w:hAnsi="Baskerville"/>
          <w:sz w:val="20"/>
        </w:rPr>
        <w:t xml:space="preserve">Social disapproval and being rejected are likely to occur with aggressive children and adolescents </w:t>
      </w:r>
    </w:p>
    <w:p w:rsidR="00CC1581" w:rsidRDefault="00CC1581" w:rsidP="00CC1581">
      <w:pPr>
        <w:rPr>
          <w:rFonts w:ascii="Baskerville" w:hAnsi="Baskerville"/>
          <w:sz w:val="20"/>
        </w:rPr>
      </w:pPr>
      <w:r w:rsidRPr="00CC1581">
        <w:rPr>
          <w:rFonts w:ascii="Baskerville" w:hAnsi="Baskerville"/>
          <w:sz w:val="20"/>
        </w:rPr>
        <w:sym w:font="Wingdings" w:char="F0E0"/>
      </w:r>
      <w:r>
        <w:rPr>
          <w:rFonts w:ascii="Baskerville" w:hAnsi="Baskerville"/>
          <w:sz w:val="20"/>
        </w:rPr>
        <w:t>Community:</w:t>
      </w:r>
    </w:p>
    <w:p w:rsidR="00AC7B60" w:rsidRDefault="00AC7B60" w:rsidP="00CC1581">
      <w:pPr>
        <w:pStyle w:val="ListParagraph"/>
        <w:numPr>
          <w:ilvl w:val="0"/>
          <w:numId w:val="20"/>
        </w:numPr>
        <w:rPr>
          <w:rFonts w:ascii="Baskerville" w:hAnsi="Baskerville"/>
          <w:sz w:val="20"/>
        </w:rPr>
      </w:pPr>
      <w:r>
        <w:rPr>
          <w:rFonts w:ascii="Baskerville" w:hAnsi="Baskerville"/>
          <w:sz w:val="20"/>
        </w:rPr>
        <w:t>Where one s raised can be a risk factor for juvenile offending; parental income (low socio-economic status)</w:t>
      </w:r>
    </w:p>
    <w:p w:rsidR="003D57D3" w:rsidRDefault="00AC7B60" w:rsidP="00CC1581">
      <w:pPr>
        <w:pStyle w:val="ListParagraph"/>
        <w:numPr>
          <w:ilvl w:val="0"/>
          <w:numId w:val="20"/>
        </w:numPr>
        <w:rPr>
          <w:rFonts w:ascii="Baskerville" w:hAnsi="Baskerville"/>
          <w:sz w:val="20"/>
        </w:rPr>
      </w:pPr>
      <w:r>
        <w:rPr>
          <w:rFonts w:ascii="Baskerville" w:hAnsi="Baskerville"/>
          <w:sz w:val="20"/>
        </w:rPr>
        <w:t>Assault when committing a felony or robbery are twice as common among juveniles raised in low-income neighborhoods than those raised in middle-class areas</w:t>
      </w:r>
    </w:p>
    <w:p w:rsidR="003D57D3" w:rsidRDefault="003D57D3" w:rsidP="00CC1581">
      <w:pPr>
        <w:pStyle w:val="ListParagraph"/>
        <w:numPr>
          <w:ilvl w:val="0"/>
          <w:numId w:val="20"/>
        </w:numPr>
        <w:rPr>
          <w:rFonts w:ascii="Baskerville" w:hAnsi="Baskerville"/>
          <w:sz w:val="20"/>
        </w:rPr>
      </w:pPr>
      <w:r>
        <w:rPr>
          <w:rFonts w:ascii="Baskerville" w:hAnsi="Baskerville"/>
          <w:sz w:val="20"/>
        </w:rPr>
        <w:t>Disadvantaged neighborhoods provide an opportunity to learn delinquent behavior, associate with delinquent peers and possibly have delinquent behavior reinforced</w:t>
      </w:r>
    </w:p>
    <w:p w:rsidR="003D57D3" w:rsidRDefault="003D57D3" w:rsidP="00CC1581">
      <w:pPr>
        <w:pStyle w:val="ListParagraph"/>
        <w:numPr>
          <w:ilvl w:val="0"/>
          <w:numId w:val="20"/>
        </w:numPr>
        <w:rPr>
          <w:rFonts w:ascii="Baskerville" w:hAnsi="Baskerville"/>
          <w:sz w:val="20"/>
        </w:rPr>
      </w:pPr>
      <w:r>
        <w:rPr>
          <w:rFonts w:ascii="Baskerville" w:hAnsi="Baskerville"/>
          <w:sz w:val="20"/>
        </w:rPr>
        <w:t>On page 154 there is table 5.3 that show Youth Gang Numbers in Canada</w:t>
      </w:r>
    </w:p>
    <w:p w:rsidR="003D57D3" w:rsidRPr="003D57D3" w:rsidRDefault="003D57D3" w:rsidP="003D57D3">
      <w:pPr>
        <w:rPr>
          <w:rFonts w:ascii="Baskerville" w:hAnsi="Baskerville"/>
          <w:b/>
          <w:sz w:val="20"/>
        </w:rPr>
      </w:pPr>
      <w:r w:rsidRPr="003D57D3">
        <w:rPr>
          <w:rFonts w:ascii="Baskerville" w:hAnsi="Baskerville"/>
          <w:b/>
          <w:sz w:val="20"/>
        </w:rPr>
        <w:t>Protective Factors:</w:t>
      </w:r>
    </w:p>
    <w:p w:rsidR="003D57D3" w:rsidRDefault="003D57D3" w:rsidP="003D57D3">
      <w:pPr>
        <w:rPr>
          <w:rFonts w:ascii="Baskerville" w:hAnsi="Baskerville"/>
          <w:sz w:val="20"/>
        </w:rPr>
      </w:pPr>
      <w:r w:rsidRPr="003D57D3">
        <w:rPr>
          <w:rFonts w:ascii="Baskerville" w:hAnsi="Baskerville"/>
          <w:sz w:val="20"/>
        </w:rPr>
        <w:sym w:font="Wingdings" w:char="F0E0"/>
      </w:r>
      <w:r>
        <w:rPr>
          <w:rFonts w:ascii="Baskerville" w:hAnsi="Baskerville"/>
          <w:sz w:val="20"/>
        </w:rPr>
        <w:t>A child who has multiple risk factors but who can overcome them and prevail has been termed resilient; ability to overcome stress and adversity</w:t>
      </w:r>
    </w:p>
    <w:p w:rsidR="00A64E1A" w:rsidRDefault="003D57D3" w:rsidP="003D57D3">
      <w:pPr>
        <w:rPr>
          <w:rFonts w:ascii="Baskerville" w:hAnsi="Baskerville"/>
          <w:sz w:val="20"/>
        </w:rPr>
      </w:pPr>
      <w:r w:rsidRPr="003D57D3">
        <w:rPr>
          <w:rFonts w:ascii="Baskerville" w:hAnsi="Baskerville"/>
          <w:sz w:val="20"/>
        </w:rPr>
        <w:sym w:font="Wingdings" w:char="F0E0"/>
      </w:r>
      <w:r>
        <w:rPr>
          <w:rFonts w:ascii="Baskerville" w:hAnsi="Baskerville"/>
          <w:sz w:val="20"/>
        </w:rPr>
        <w:t>Protective factors are variables/factors that, if present, decrease the likelihood of a negative outcome such as antisocial behavior and juvenile offending or increase the likelihood of positive outcome</w:t>
      </w:r>
    </w:p>
    <w:p w:rsidR="00A64E1A" w:rsidRDefault="00A64E1A" w:rsidP="003D57D3">
      <w:pPr>
        <w:rPr>
          <w:rFonts w:ascii="Baskerville" w:hAnsi="Baskerville"/>
          <w:sz w:val="20"/>
        </w:rPr>
      </w:pPr>
      <w:r w:rsidRPr="00A64E1A">
        <w:rPr>
          <w:rFonts w:ascii="Baskerville" w:hAnsi="Baskerville"/>
          <w:sz w:val="20"/>
        </w:rPr>
        <w:sym w:font="Wingdings" w:char="F0E0"/>
      </w:r>
      <w:r>
        <w:rPr>
          <w:rFonts w:ascii="Baskerville" w:hAnsi="Baskerville"/>
          <w:sz w:val="20"/>
        </w:rPr>
        <w:t>Rutter (1990) identifies four ways that protective factors are effective:</w:t>
      </w:r>
    </w:p>
    <w:p w:rsidR="00A64E1A" w:rsidRDefault="00A64E1A" w:rsidP="00A64E1A">
      <w:pPr>
        <w:pStyle w:val="ListParagraph"/>
        <w:numPr>
          <w:ilvl w:val="0"/>
          <w:numId w:val="21"/>
        </w:numPr>
        <w:rPr>
          <w:rFonts w:ascii="Baskerville" w:hAnsi="Baskerville"/>
          <w:sz w:val="20"/>
        </w:rPr>
      </w:pPr>
      <w:r>
        <w:rPr>
          <w:rFonts w:ascii="Baskerville" w:hAnsi="Baskerville"/>
          <w:sz w:val="20"/>
        </w:rPr>
        <w:t>They reduce negative outcomes by changing the level of the child’s exposure to a risk factor</w:t>
      </w:r>
    </w:p>
    <w:p w:rsidR="00A64E1A" w:rsidRDefault="00A64E1A" w:rsidP="00A64E1A">
      <w:pPr>
        <w:pStyle w:val="ListParagraph"/>
        <w:numPr>
          <w:ilvl w:val="0"/>
          <w:numId w:val="21"/>
        </w:numPr>
        <w:rPr>
          <w:rFonts w:ascii="Baskerville" w:hAnsi="Baskerville"/>
          <w:sz w:val="20"/>
        </w:rPr>
      </w:pPr>
      <w:r>
        <w:rPr>
          <w:rFonts w:ascii="Baskerville" w:hAnsi="Baskerville"/>
          <w:sz w:val="20"/>
        </w:rPr>
        <w:t>They change the negative chain reaction following exposure to risk</w:t>
      </w:r>
    </w:p>
    <w:p w:rsidR="00A64E1A" w:rsidRDefault="00A64E1A" w:rsidP="00A64E1A">
      <w:pPr>
        <w:pStyle w:val="ListParagraph"/>
        <w:numPr>
          <w:ilvl w:val="0"/>
          <w:numId w:val="21"/>
        </w:numPr>
        <w:rPr>
          <w:rFonts w:ascii="Baskerville" w:hAnsi="Baskerville"/>
          <w:sz w:val="20"/>
        </w:rPr>
      </w:pPr>
      <w:r>
        <w:rPr>
          <w:rFonts w:ascii="Baskerville" w:hAnsi="Baskerville"/>
          <w:sz w:val="20"/>
        </w:rPr>
        <w:t>They help develop and maintain self-esteem and self-efficacy</w:t>
      </w:r>
    </w:p>
    <w:p w:rsidR="00A64E1A" w:rsidRDefault="00A64E1A" w:rsidP="00A64E1A">
      <w:pPr>
        <w:pStyle w:val="ListParagraph"/>
        <w:numPr>
          <w:ilvl w:val="0"/>
          <w:numId w:val="21"/>
        </w:numPr>
        <w:rPr>
          <w:rFonts w:ascii="Baskerville" w:hAnsi="Baskerville"/>
          <w:sz w:val="20"/>
        </w:rPr>
      </w:pPr>
      <w:r>
        <w:rPr>
          <w:rFonts w:ascii="Baskerville" w:hAnsi="Baskerville"/>
          <w:sz w:val="20"/>
        </w:rPr>
        <w:t>They avail opportunities to children they would not otherwise have</w:t>
      </w:r>
    </w:p>
    <w:p w:rsidR="002D374F" w:rsidRDefault="002D374F" w:rsidP="00A64E1A">
      <w:pPr>
        <w:rPr>
          <w:rFonts w:ascii="Baskerville" w:hAnsi="Baskerville"/>
          <w:sz w:val="20"/>
        </w:rPr>
      </w:pPr>
      <w:r w:rsidRPr="002D374F">
        <w:rPr>
          <w:rFonts w:ascii="Baskerville" w:hAnsi="Baskerville"/>
          <w:sz w:val="20"/>
        </w:rPr>
        <w:sym w:font="Wingdings" w:char="F0E0"/>
      </w:r>
      <w:r>
        <w:rPr>
          <w:rFonts w:ascii="Baskerville" w:hAnsi="Baskerville"/>
          <w:sz w:val="20"/>
        </w:rPr>
        <w:t>Individual:</w:t>
      </w:r>
    </w:p>
    <w:p w:rsidR="002D374F" w:rsidRDefault="002D374F" w:rsidP="002D374F">
      <w:pPr>
        <w:pStyle w:val="ListParagraph"/>
        <w:numPr>
          <w:ilvl w:val="0"/>
          <w:numId w:val="22"/>
        </w:numPr>
        <w:rPr>
          <w:rFonts w:ascii="Baskerville" w:hAnsi="Baskerville"/>
          <w:sz w:val="20"/>
        </w:rPr>
      </w:pPr>
      <w:r>
        <w:rPr>
          <w:rFonts w:ascii="Baskerville" w:hAnsi="Baskerville"/>
          <w:sz w:val="20"/>
        </w:rPr>
        <w:t>Intelligence and a commitment to education serve as protective factors for juveniles at risk of antisocial behaviors</w:t>
      </w:r>
    </w:p>
    <w:p w:rsidR="002D374F" w:rsidRDefault="002D374F" w:rsidP="002D374F">
      <w:pPr>
        <w:pStyle w:val="ListParagraph"/>
        <w:numPr>
          <w:ilvl w:val="0"/>
          <w:numId w:val="22"/>
        </w:numPr>
        <w:rPr>
          <w:rFonts w:ascii="Baskerville" w:hAnsi="Baskerville"/>
          <w:sz w:val="20"/>
        </w:rPr>
      </w:pPr>
      <w:r>
        <w:rPr>
          <w:rFonts w:ascii="Baskerville" w:hAnsi="Baskerville"/>
          <w:sz w:val="20"/>
        </w:rPr>
        <w:t>Exceptional social skills, child competencies, confident perceptions, values, attitudes and beliefs can serve to protect a child from juvenile offending</w:t>
      </w:r>
    </w:p>
    <w:p w:rsidR="002D374F" w:rsidRDefault="002D374F" w:rsidP="002D374F">
      <w:pPr>
        <w:pStyle w:val="ListParagraph"/>
        <w:numPr>
          <w:ilvl w:val="0"/>
          <w:numId w:val="22"/>
        </w:numPr>
        <w:rPr>
          <w:rFonts w:ascii="Baskerville" w:hAnsi="Baskerville"/>
          <w:sz w:val="20"/>
        </w:rPr>
      </w:pPr>
      <w:r>
        <w:rPr>
          <w:rFonts w:ascii="Baskerville" w:hAnsi="Baskerville"/>
          <w:sz w:val="20"/>
        </w:rPr>
        <w:t>Strongest protective individual factor is having a tolerant attitude toward antisocial behavior</w:t>
      </w:r>
    </w:p>
    <w:p w:rsidR="002D374F" w:rsidRDefault="002D374F" w:rsidP="002D374F">
      <w:pPr>
        <w:pStyle w:val="ListParagraph"/>
        <w:numPr>
          <w:ilvl w:val="0"/>
          <w:numId w:val="22"/>
        </w:numPr>
        <w:rPr>
          <w:rFonts w:ascii="Baskerville" w:hAnsi="Baskerville"/>
          <w:sz w:val="20"/>
        </w:rPr>
      </w:pPr>
      <w:r>
        <w:rPr>
          <w:rFonts w:ascii="Baskerville" w:hAnsi="Baskerville"/>
          <w:sz w:val="20"/>
        </w:rPr>
        <w:t>Being female and a perception that peers disapprove of antisocial behavior have also been identified as protective factors by the U.S Department of Health and Human Services (2001)</w:t>
      </w:r>
    </w:p>
    <w:p w:rsidR="009219F3" w:rsidRDefault="002D374F" w:rsidP="002D374F">
      <w:pPr>
        <w:pStyle w:val="ListParagraph"/>
        <w:numPr>
          <w:ilvl w:val="0"/>
          <w:numId w:val="22"/>
        </w:numPr>
        <w:rPr>
          <w:rFonts w:ascii="Baskerville" w:hAnsi="Baskerville"/>
          <w:sz w:val="20"/>
        </w:rPr>
      </w:pPr>
      <w:r>
        <w:rPr>
          <w:rFonts w:ascii="Baskerville" w:hAnsi="Baskerville"/>
          <w:sz w:val="20"/>
        </w:rPr>
        <w:t>Sociability, positive temperament, ability to seek social support and acting in a reflective (not impulsive) manner</w:t>
      </w:r>
    </w:p>
    <w:p w:rsidR="009219F3" w:rsidRDefault="009219F3" w:rsidP="009219F3">
      <w:pPr>
        <w:rPr>
          <w:rFonts w:ascii="Baskerville" w:hAnsi="Baskerville"/>
          <w:sz w:val="20"/>
        </w:rPr>
      </w:pPr>
      <w:r w:rsidRPr="009219F3">
        <w:rPr>
          <w:rFonts w:ascii="Baskerville" w:hAnsi="Baskerville"/>
          <w:sz w:val="20"/>
        </w:rPr>
        <w:sym w:font="Wingdings" w:char="F0E0"/>
      </w:r>
      <w:r>
        <w:rPr>
          <w:rFonts w:ascii="Baskerville" w:hAnsi="Baskerville"/>
          <w:sz w:val="20"/>
        </w:rPr>
        <w:t>Familial Factors:</w:t>
      </w:r>
    </w:p>
    <w:p w:rsidR="009219F3" w:rsidRDefault="009219F3" w:rsidP="009219F3">
      <w:pPr>
        <w:pStyle w:val="ListParagraph"/>
        <w:numPr>
          <w:ilvl w:val="0"/>
          <w:numId w:val="23"/>
        </w:numPr>
        <w:rPr>
          <w:rFonts w:ascii="Baskerville" w:hAnsi="Baskerville"/>
          <w:sz w:val="20"/>
        </w:rPr>
      </w:pPr>
      <w:r>
        <w:rPr>
          <w:rFonts w:ascii="Baskerville" w:hAnsi="Baskerville"/>
          <w:sz w:val="20"/>
        </w:rPr>
        <w:t>Positive quality of parents (being supportive) and home environment</w:t>
      </w:r>
    </w:p>
    <w:p w:rsidR="009219F3" w:rsidRDefault="009219F3" w:rsidP="009219F3">
      <w:pPr>
        <w:pStyle w:val="ListParagraph"/>
        <w:numPr>
          <w:ilvl w:val="0"/>
          <w:numId w:val="23"/>
        </w:numPr>
        <w:rPr>
          <w:rFonts w:ascii="Baskerville" w:hAnsi="Baskerville"/>
          <w:sz w:val="20"/>
        </w:rPr>
      </w:pPr>
      <w:r>
        <w:rPr>
          <w:rFonts w:ascii="Baskerville" w:hAnsi="Baskerville"/>
          <w:sz w:val="20"/>
        </w:rPr>
        <w:t>Protective factor is effective regardless if the adult caregiver is a parent, teacher or volunteer in a mentoring program</w:t>
      </w:r>
    </w:p>
    <w:p w:rsidR="009219F3" w:rsidRDefault="009219F3" w:rsidP="009219F3">
      <w:pPr>
        <w:pStyle w:val="ListParagraph"/>
        <w:numPr>
          <w:ilvl w:val="0"/>
          <w:numId w:val="23"/>
        </w:numPr>
        <w:rPr>
          <w:rFonts w:ascii="Baskerville" w:hAnsi="Baskerville"/>
          <w:sz w:val="20"/>
        </w:rPr>
      </w:pPr>
      <w:r>
        <w:rPr>
          <w:rFonts w:ascii="Baskerville" w:hAnsi="Baskerville"/>
          <w:sz w:val="20"/>
        </w:rPr>
        <w:t>High levels of parental supervision and secure parent0child attachment are also protective factors</w:t>
      </w:r>
    </w:p>
    <w:p w:rsidR="009219F3" w:rsidRDefault="009219F3" w:rsidP="009219F3">
      <w:pPr>
        <w:rPr>
          <w:rFonts w:ascii="Baskerville" w:hAnsi="Baskerville"/>
          <w:sz w:val="20"/>
        </w:rPr>
      </w:pPr>
      <w:r w:rsidRPr="009219F3">
        <w:rPr>
          <w:rFonts w:ascii="Baskerville" w:hAnsi="Baskerville"/>
          <w:sz w:val="20"/>
        </w:rPr>
        <w:sym w:font="Wingdings" w:char="F0E0"/>
      </w:r>
      <w:r>
        <w:rPr>
          <w:rFonts w:ascii="Baskerville" w:hAnsi="Baskerville"/>
          <w:sz w:val="20"/>
        </w:rPr>
        <w:t>School:</w:t>
      </w:r>
    </w:p>
    <w:p w:rsidR="009219F3" w:rsidRDefault="009219F3" w:rsidP="009219F3">
      <w:pPr>
        <w:pStyle w:val="ListParagraph"/>
        <w:numPr>
          <w:ilvl w:val="0"/>
          <w:numId w:val="24"/>
        </w:numPr>
        <w:rPr>
          <w:rFonts w:ascii="Baskerville" w:hAnsi="Baskerville"/>
          <w:sz w:val="20"/>
        </w:rPr>
      </w:pPr>
      <w:r>
        <w:rPr>
          <w:rFonts w:ascii="Baskerville" w:hAnsi="Baskerville"/>
          <w:sz w:val="20"/>
        </w:rPr>
        <w:t>Commitment to school and achieving academically</w:t>
      </w:r>
    </w:p>
    <w:p w:rsidR="009219F3" w:rsidRDefault="009219F3" w:rsidP="009219F3">
      <w:pPr>
        <w:pStyle w:val="ListParagraph"/>
        <w:numPr>
          <w:ilvl w:val="0"/>
          <w:numId w:val="24"/>
        </w:numPr>
        <w:rPr>
          <w:rFonts w:ascii="Baskerville" w:hAnsi="Baskerville"/>
          <w:sz w:val="20"/>
        </w:rPr>
      </w:pPr>
      <w:r>
        <w:rPr>
          <w:rFonts w:ascii="Baskerville" w:hAnsi="Baskerville"/>
          <w:sz w:val="20"/>
        </w:rPr>
        <w:t>Participating in structured extracurricular activities, such as team sports and academic clubs protect against juvenile offending</w:t>
      </w:r>
    </w:p>
    <w:p w:rsidR="00EF445A" w:rsidRDefault="00EF445A" w:rsidP="009219F3">
      <w:pPr>
        <w:rPr>
          <w:rFonts w:ascii="Baskerville" w:hAnsi="Baskerville"/>
          <w:sz w:val="20"/>
        </w:rPr>
      </w:pPr>
      <w:r w:rsidRPr="00EF445A">
        <w:rPr>
          <w:rFonts w:ascii="Baskerville" w:hAnsi="Baskerville"/>
          <w:sz w:val="20"/>
        </w:rPr>
        <w:sym w:font="Wingdings" w:char="F0E0"/>
      </w:r>
      <w:r>
        <w:rPr>
          <w:rFonts w:ascii="Baskerville" w:hAnsi="Baskerville"/>
          <w:sz w:val="20"/>
        </w:rPr>
        <w:t>Peer:</w:t>
      </w:r>
    </w:p>
    <w:p w:rsidR="00EF445A" w:rsidRDefault="00EF445A" w:rsidP="00EF445A">
      <w:pPr>
        <w:pStyle w:val="ListParagraph"/>
        <w:numPr>
          <w:ilvl w:val="0"/>
          <w:numId w:val="25"/>
        </w:numPr>
        <w:rPr>
          <w:rFonts w:ascii="Baskerville" w:hAnsi="Baskerville"/>
          <w:sz w:val="20"/>
        </w:rPr>
      </w:pPr>
      <w:r>
        <w:rPr>
          <w:rFonts w:ascii="Baskerville" w:hAnsi="Baskerville"/>
          <w:sz w:val="20"/>
        </w:rPr>
        <w:t>Peer groups have a strong effect on the outcome</w:t>
      </w:r>
    </w:p>
    <w:p w:rsidR="00EF445A" w:rsidRDefault="00EF445A" w:rsidP="00EF445A">
      <w:pPr>
        <w:pStyle w:val="ListParagraph"/>
        <w:numPr>
          <w:ilvl w:val="0"/>
          <w:numId w:val="25"/>
        </w:numPr>
        <w:rPr>
          <w:rFonts w:ascii="Baskerville" w:hAnsi="Baskerville"/>
          <w:sz w:val="20"/>
        </w:rPr>
      </w:pPr>
      <w:r>
        <w:rPr>
          <w:rFonts w:ascii="Baskerville" w:hAnsi="Baskerville"/>
          <w:sz w:val="20"/>
        </w:rPr>
        <w:t>Associating with pro</w:t>
      </w:r>
      <w:r w:rsidR="009909BC">
        <w:rPr>
          <w:rFonts w:ascii="Baskerville" w:hAnsi="Baskerville"/>
          <w:sz w:val="20"/>
        </w:rPr>
        <w:t>-</w:t>
      </w:r>
      <w:r>
        <w:rPr>
          <w:rFonts w:ascii="Baskerville" w:hAnsi="Baskerville"/>
          <w:sz w:val="20"/>
        </w:rPr>
        <w:t>social children protects against antisocial behavior</w:t>
      </w:r>
    </w:p>
    <w:p w:rsidR="00EF445A" w:rsidRDefault="00EF445A" w:rsidP="00EF445A">
      <w:pPr>
        <w:rPr>
          <w:rFonts w:ascii="Baskerville" w:hAnsi="Baskerville"/>
          <w:sz w:val="20"/>
        </w:rPr>
      </w:pPr>
      <w:r w:rsidRPr="00EF445A">
        <w:rPr>
          <w:rFonts w:ascii="Baskerville" w:hAnsi="Baskerville"/>
          <w:sz w:val="20"/>
        </w:rPr>
        <w:sym w:font="Wingdings" w:char="F0E0"/>
      </w:r>
      <w:r>
        <w:rPr>
          <w:rFonts w:ascii="Baskerville" w:hAnsi="Baskerville"/>
          <w:sz w:val="20"/>
        </w:rPr>
        <w:t>Community</w:t>
      </w:r>
    </w:p>
    <w:p w:rsidR="00EF445A" w:rsidRDefault="00EF445A" w:rsidP="00EF445A">
      <w:pPr>
        <w:pStyle w:val="ListParagraph"/>
        <w:numPr>
          <w:ilvl w:val="0"/>
          <w:numId w:val="26"/>
        </w:numPr>
        <w:rPr>
          <w:rFonts w:ascii="Baskerville" w:hAnsi="Baskerville"/>
          <w:sz w:val="20"/>
        </w:rPr>
      </w:pPr>
      <w:r>
        <w:rPr>
          <w:rFonts w:ascii="Baskerville" w:hAnsi="Baskerville"/>
          <w:sz w:val="20"/>
        </w:rPr>
        <w:t>There is little research of “community”</w:t>
      </w:r>
    </w:p>
    <w:p w:rsidR="00EF445A" w:rsidRDefault="00EF445A" w:rsidP="00EF445A">
      <w:pPr>
        <w:pStyle w:val="ListParagraph"/>
        <w:numPr>
          <w:ilvl w:val="0"/>
          <w:numId w:val="26"/>
        </w:numPr>
        <w:rPr>
          <w:rFonts w:ascii="Baskerville" w:hAnsi="Baskerville"/>
          <w:sz w:val="20"/>
        </w:rPr>
      </w:pPr>
      <w:r>
        <w:rPr>
          <w:rFonts w:ascii="Baskerville" w:hAnsi="Baskerville"/>
          <w:sz w:val="20"/>
        </w:rPr>
        <w:t>A strong community infrastructure that may provide opportunities for adolescents to engage in organized activities helps t reduce the likelihood that children will engage in antisocial behavior</w:t>
      </w:r>
    </w:p>
    <w:p w:rsidR="005544BC" w:rsidRPr="005544BC" w:rsidRDefault="005544BC" w:rsidP="00EF445A">
      <w:pPr>
        <w:rPr>
          <w:rFonts w:ascii="Baskerville" w:hAnsi="Baskerville"/>
          <w:b/>
          <w:sz w:val="20"/>
        </w:rPr>
      </w:pPr>
      <w:r w:rsidRPr="005544BC">
        <w:rPr>
          <w:rFonts w:ascii="Baskerville" w:hAnsi="Baskerville"/>
          <w:b/>
          <w:sz w:val="20"/>
        </w:rPr>
        <w:t>Gender Similarities and Differences in Risk and Protection:</w:t>
      </w:r>
    </w:p>
    <w:p w:rsidR="005544BC" w:rsidRDefault="005544BC" w:rsidP="00EF445A">
      <w:pPr>
        <w:rPr>
          <w:rFonts w:ascii="Baskerville" w:hAnsi="Baskerville"/>
          <w:sz w:val="20"/>
        </w:rPr>
      </w:pPr>
      <w:r w:rsidRPr="005544BC">
        <w:rPr>
          <w:rFonts w:ascii="Baskerville" w:hAnsi="Baskerville"/>
          <w:sz w:val="20"/>
        </w:rPr>
        <w:sym w:font="Wingdings" w:char="F0E0"/>
      </w:r>
      <w:r>
        <w:rPr>
          <w:rFonts w:ascii="Baskerville" w:hAnsi="Baskerville"/>
          <w:sz w:val="20"/>
        </w:rPr>
        <w:t>On page 159 there is a table that shows the sex differences for risk and protective factors</w:t>
      </w:r>
    </w:p>
    <w:p w:rsidR="005544BC" w:rsidRDefault="005544BC" w:rsidP="00EF445A">
      <w:pPr>
        <w:rPr>
          <w:rFonts w:ascii="Baskerville" w:hAnsi="Baskerville"/>
          <w:sz w:val="20"/>
        </w:rPr>
      </w:pPr>
      <w:r w:rsidRPr="005544BC">
        <w:rPr>
          <w:rFonts w:ascii="Baskerville" w:hAnsi="Baskerville"/>
          <w:sz w:val="20"/>
        </w:rPr>
        <w:sym w:font="Wingdings" w:char="F0E0"/>
      </w:r>
      <w:r>
        <w:rPr>
          <w:rFonts w:ascii="Baskerville" w:hAnsi="Baskerville"/>
          <w:sz w:val="20"/>
        </w:rPr>
        <w:t>There was a stronger association to serious offending for males than females across 12 factors (out of 22)</w:t>
      </w:r>
    </w:p>
    <w:p w:rsidR="005544BC" w:rsidRDefault="005544BC" w:rsidP="00EF445A">
      <w:pPr>
        <w:rPr>
          <w:rFonts w:ascii="Baskerville" w:hAnsi="Baskerville"/>
          <w:sz w:val="20"/>
        </w:rPr>
      </w:pPr>
      <w:r w:rsidRPr="005544BC">
        <w:rPr>
          <w:rFonts w:ascii="Baskerville" w:hAnsi="Baskerville"/>
          <w:sz w:val="20"/>
        </w:rPr>
        <w:sym w:font="Wingdings" w:char="F0E0"/>
      </w:r>
      <w:r>
        <w:rPr>
          <w:rFonts w:ascii="Baskerville" w:hAnsi="Baskerville"/>
          <w:sz w:val="20"/>
        </w:rPr>
        <w:t>There was a stronger negative association for males than female in the protective factors</w:t>
      </w:r>
    </w:p>
    <w:p w:rsidR="005544BC" w:rsidRDefault="005544BC" w:rsidP="00EF445A">
      <w:pPr>
        <w:rPr>
          <w:rFonts w:ascii="Baskerville" w:hAnsi="Baskerville"/>
          <w:sz w:val="20"/>
        </w:rPr>
      </w:pPr>
      <w:r w:rsidRPr="005544BC">
        <w:rPr>
          <w:rFonts w:ascii="Baskerville" w:hAnsi="Baskerville"/>
          <w:sz w:val="20"/>
        </w:rPr>
        <w:sym w:font="Wingdings" w:char="F0E0"/>
      </w:r>
      <w:r>
        <w:rPr>
          <w:rFonts w:ascii="Baskerville" w:hAnsi="Baskerville"/>
          <w:sz w:val="20"/>
        </w:rPr>
        <w:t>Overall there were no significant gender differences between the factors and serious offending of the 10 remaining factors</w:t>
      </w:r>
    </w:p>
    <w:p w:rsidR="005544BC" w:rsidRDefault="005544BC" w:rsidP="00EF445A">
      <w:pPr>
        <w:rPr>
          <w:rFonts w:ascii="Baskerville" w:hAnsi="Baskerville"/>
          <w:sz w:val="20"/>
        </w:rPr>
      </w:pPr>
    </w:p>
    <w:p w:rsidR="005544BC" w:rsidRPr="005544BC" w:rsidRDefault="005544BC" w:rsidP="00EF445A">
      <w:pPr>
        <w:rPr>
          <w:rFonts w:ascii="Baskerville" w:hAnsi="Baskerville"/>
          <w:b/>
          <w:sz w:val="20"/>
        </w:rPr>
      </w:pPr>
      <w:r w:rsidRPr="005544BC">
        <w:rPr>
          <w:rFonts w:ascii="Baskerville" w:hAnsi="Baskerville"/>
          <w:b/>
          <w:sz w:val="20"/>
        </w:rPr>
        <w:t>Assessment:</w:t>
      </w:r>
    </w:p>
    <w:p w:rsidR="005544BC" w:rsidRDefault="005544BC" w:rsidP="00EF445A">
      <w:pPr>
        <w:rPr>
          <w:rFonts w:ascii="Baskerville" w:hAnsi="Baskerville"/>
          <w:sz w:val="20"/>
        </w:rPr>
      </w:pPr>
      <w:r w:rsidRPr="005544BC">
        <w:rPr>
          <w:rFonts w:ascii="Baskerville" w:hAnsi="Baskerville"/>
          <w:sz w:val="20"/>
        </w:rPr>
        <w:sym w:font="Wingdings" w:char="F0E0"/>
      </w:r>
      <w:r>
        <w:rPr>
          <w:rFonts w:ascii="Baskerville" w:hAnsi="Baskerville"/>
          <w:sz w:val="20"/>
        </w:rPr>
        <w:t>Assessing the Under-12-Year-Old</w:t>
      </w:r>
    </w:p>
    <w:p w:rsidR="005544BC" w:rsidRDefault="005544BC" w:rsidP="005544BC">
      <w:pPr>
        <w:pStyle w:val="ListParagraph"/>
        <w:numPr>
          <w:ilvl w:val="0"/>
          <w:numId w:val="27"/>
        </w:numPr>
        <w:rPr>
          <w:rFonts w:ascii="Baskerville" w:hAnsi="Baskerville"/>
          <w:sz w:val="20"/>
        </w:rPr>
      </w:pPr>
      <w:r>
        <w:rPr>
          <w:rFonts w:ascii="Baskerville" w:hAnsi="Baskerville"/>
          <w:sz w:val="20"/>
        </w:rPr>
        <w:t>Behavior problems usually identified at school where child’s disruptive behavior is a challenge to the teacher</w:t>
      </w:r>
    </w:p>
    <w:p w:rsidR="00AB10BE" w:rsidRDefault="00BA7204" w:rsidP="005544BC">
      <w:pPr>
        <w:pStyle w:val="ListParagraph"/>
        <w:numPr>
          <w:ilvl w:val="0"/>
          <w:numId w:val="27"/>
        </w:numPr>
        <w:rPr>
          <w:rFonts w:ascii="Baskerville" w:hAnsi="Baskerville"/>
          <w:sz w:val="20"/>
        </w:rPr>
      </w:pPr>
      <w:r>
        <w:rPr>
          <w:rFonts w:ascii="Baskerville" w:hAnsi="Baskerville"/>
          <w:sz w:val="20"/>
        </w:rPr>
        <w:t xml:space="preserve">Parents may be notified that the school is unable to manage the child and that a psychological assessment may be </w:t>
      </w:r>
      <w:r w:rsidR="00AB10BE">
        <w:rPr>
          <w:rFonts w:ascii="Baskerville" w:hAnsi="Baskerville"/>
          <w:sz w:val="20"/>
        </w:rPr>
        <w:t>recommended (psychologist will need to obtain 2 levels of consent; from guardians and on from the child); interviews would be done and the clinician may need to observe the child at home and or at school; tests would be used to asses the child such as the intelligence test and academic achievement tests</w:t>
      </w:r>
    </w:p>
    <w:p w:rsidR="00211DC7" w:rsidRDefault="00AB10BE" w:rsidP="005544BC">
      <w:pPr>
        <w:pStyle w:val="ListParagraph"/>
        <w:numPr>
          <w:ilvl w:val="0"/>
          <w:numId w:val="27"/>
        </w:numPr>
        <w:rPr>
          <w:rFonts w:ascii="Baskerville" w:hAnsi="Baskerville"/>
          <w:sz w:val="20"/>
        </w:rPr>
      </w:pPr>
      <w:r>
        <w:rPr>
          <w:rFonts w:ascii="Baskerville" w:hAnsi="Baskerville"/>
          <w:sz w:val="20"/>
        </w:rPr>
        <w:t>Behavioral difficulties may be categorized as internalizing (emotional difficulties such as anxiety, depression and obsessions) or externalizing problems (delinquency, fighting, bullying, lying and destructive behavior)</w:t>
      </w:r>
    </w:p>
    <w:p w:rsidR="00211DC7" w:rsidRDefault="00211DC7" w:rsidP="005544BC">
      <w:pPr>
        <w:pStyle w:val="ListParagraph"/>
        <w:numPr>
          <w:ilvl w:val="0"/>
          <w:numId w:val="27"/>
        </w:numPr>
        <w:rPr>
          <w:rFonts w:ascii="Baskerville" w:hAnsi="Baskerville"/>
          <w:sz w:val="20"/>
        </w:rPr>
      </w:pPr>
      <w:r>
        <w:rPr>
          <w:rFonts w:ascii="Baskerville" w:hAnsi="Baskerville"/>
          <w:sz w:val="20"/>
        </w:rPr>
        <w:t>Externalizing problems have been considered more difficult to treat and more likely to have long</w:t>
      </w:r>
      <w:r w:rsidR="007B76EA">
        <w:rPr>
          <w:rFonts w:ascii="Baskerville" w:hAnsi="Baskerville"/>
          <w:sz w:val="20"/>
        </w:rPr>
        <w:t xml:space="preserve"> </w:t>
      </w:r>
      <w:r>
        <w:rPr>
          <w:rFonts w:ascii="Baskerville" w:hAnsi="Baskerville"/>
          <w:sz w:val="20"/>
        </w:rPr>
        <w:t>term persistence; externalizing disorders have been known to be quite stable, though symptoms often peak in teenage years and decrease in late 20’s</w:t>
      </w:r>
    </w:p>
    <w:p w:rsidR="00F74028" w:rsidRDefault="00F74028" w:rsidP="005544BC">
      <w:pPr>
        <w:pStyle w:val="ListParagraph"/>
        <w:numPr>
          <w:ilvl w:val="0"/>
          <w:numId w:val="27"/>
        </w:numPr>
        <w:rPr>
          <w:rFonts w:ascii="Baskerville" w:hAnsi="Baskerville"/>
          <w:sz w:val="20"/>
        </w:rPr>
      </w:pPr>
      <w:r>
        <w:rPr>
          <w:rFonts w:ascii="Baskerville" w:hAnsi="Baskerville"/>
          <w:sz w:val="20"/>
        </w:rPr>
        <w:t>Three childhood psychiatric diagnoses that occur with some frequency in juvenile offenders are attention-deficit hyperactivity disorder (ADHD), oppositional defiant disorder (ODD) and conduct disorder (CD)</w:t>
      </w:r>
    </w:p>
    <w:p w:rsidR="00F74028" w:rsidRDefault="00F74028" w:rsidP="005544BC">
      <w:pPr>
        <w:pStyle w:val="ListParagraph"/>
        <w:numPr>
          <w:ilvl w:val="0"/>
          <w:numId w:val="27"/>
        </w:numPr>
        <w:rPr>
          <w:rFonts w:ascii="Baskerville" w:hAnsi="Baskerville"/>
          <w:sz w:val="20"/>
        </w:rPr>
      </w:pPr>
      <w:r>
        <w:rPr>
          <w:rFonts w:ascii="Baskerville" w:hAnsi="Baskerville"/>
          <w:sz w:val="20"/>
        </w:rPr>
        <w:t>ADHD: described as an inattention and restlessness, feature include; does not appear listen when spoken to, has difficulty in organization, loses items, fidgets and talks excessively *Symptoms must occur for at least six months to be diagnosed with ADHD</w:t>
      </w:r>
    </w:p>
    <w:p w:rsidR="00F14FB9" w:rsidRDefault="00F74028" w:rsidP="005544BC">
      <w:pPr>
        <w:pStyle w:val="ListParagraph"/>
        <w:numPr>
          <w:ilvl w:val="0"/>
          <w:numId w:val="27"/>
        </w:numPr>
        <w:rPr>
          <w:rFonts w:ascii="Baskerville" w:hAnsi="Baskerville"/>
          <w:sz w:val="20"/>
        </w:rPr>
      </w:pPr>
      <w:r>
        <w:rPr>
          <w:rFonts w:ascii="Baskerville" w:hAnsi="Baskerville"/>
          <w:sz w:val="20"/>
        </w:rPr>
        <w:t>ODD: a pattern of negativistic, hostile and defiant behavior; features associate with it: loses temper, deliberately annoys others and is vindictive; 40% of children with ODD develop CD</w:t>
      </w:r>
    </w:p>
    <w:p w:rsidR="00F14FB9" w:rsidRDefault="00F14FB9" w:rsidP="005544BC">
      <w:pPr>
        <w:pStyle w:val="ListParagraph"/>
        <w:numPr>
          <w:ilvl w:val="0"/>
          <w:numId w:val="27"/>
        </w:numPr>
        <w:rPr>
          <w:rFonts w:ascii="Baskerville" w:hAnsi="Baskerville"/>
          <w:sz w:val="20"/>
        </w:rPr>
      </w:pPr>
      <w:r>
        <w:rPr>
          <w:rFonts w:ascii="Baskerville" w:hAnsi="Baskerville"/>
          <w:sz w:val="20"/>
        </w:rPr>
        <w:t>CD: a repetitive and persistent pattern of behavior in youth and children whereby the rights of others or basic social rules are violated; usually displayed at home, school and other social situations *initiates physical fights, is physically cruel to animals, sets fires, lies for gain and is truant before 13 years of age</w:t>
      </w:r>
    </w:p>
    <w:p w:rsidR="006A3E09" w:rsidRDefault="00F14FB9" w:rsidP="005544BC">
      <w:pPr>
        <w:pStyle w:val="ListParagraph"/>
        <w:numPr>
          <w:ilvl w:val="0"/>
          <w:numId w:val="27"/>
        </w:numPr>
        <w:rPr>
          <w:rFonts w:ascii="Baskerville" w:hAnsi="Baskerville"/>
          <w:sz w:val="20"/>
        </w:rPr>
      </w:pPr>
      <w:r>
        <w:rPr>
          <w:rFonts w:ascii="Baskerville" w:hAnsi="Baskerville"/>
          <w:sz w:val="20"/>
        </w:rPr>
        <w:t>50% of children who meet the criteria for CD go on to receive diagnoses of antisocial personality disorder in adulthood</w:t>
      </w:r>
    </w:p>
    <w:p w:rsidR="006A3E09" w:rsidRDefault="006A3E09" w:rsidP="006A3E09">
      <w:pPr>
        <w:rPr>
          <w:rFonts w:ascii="Baskerville" w:hAnsi="Baskerville"/>
          <w:sz w:val="20"/>
        </w:rPr>
      </w:pPr>
      <w:r>
        <w:rPr>
          <w:rFonts w:ascii="Baskerville" w:hAnsi="Baskerville"/>
          <w:sz w:val="20"/>
        </w:rPr>
        <w:t>Rates and Behavior Disorders in Children:</w:t>
      </w:r>
    </w:p>
    <w:p w:rsidR="006A3E09" w:rsidRDefault="006A3E09" w:rsidP="006A3E09">
      <w:pPr>
        <w:pStyle w:val="ListParagraph"/>
        <w:numPr>
          <w:ilvl w:val="0"/>
          <w:numId w:val="29"/>
        </w:numPr>
        <w:rPr>
          <w:rFonts w:ascii="Baskerville" w:hAnsi="Baskerville"/>
          <w:sz w:val="20"/>
        </w:rPr>
      </w:pPr>
      <w:r>
        <w:rPr>
          <w:rFonts w:ascii="Baskerville" w:hAnsi="Baskerville"/>
          <w:sz w:val="20"/>
        </w:rPr>
        <w:t>Approximately 5-15% of children display behavioral problems</w:t>
      </w:r>
    </w:p>
    <w:p w:rsidR="00A56A8A" w:rsidRDefault="006A3E09" w:rsidP="006A3E09">
      <w:pPr>
        <w:pStyle w:val="ListParagraph"/>
        <w:numPr>
          <w:ilvl w:val="0"/>
          <w:numId w:val="29"/>
        </w:numPr>
        <w:rPr>
          <w:rFonts w:ascii="Baskerville" w:hAnsi="Baskerville"/>
          <w:sz w:val="20"/>
        </w:rPr>
      </w:pPr>
      <w:r>
        <w:rPr>
          <w:rFonts w:ascii="Baskerville" w:hAnsi="Baskerville"/>
          <w:sz w:val="20"/>
        </w:rPr>
        <w:t>Ontario Child Health Study in 1987</w:t>
      </w:r>
      <w:r w:rsidR="00A56A8A">
        <w:rPr>
          <w:rFonts w:ascii="Baskerville" w:hAnsi="Baskerville"/>
          <w:sz w:val="20"/>
        </w:rPr>
        <w:t>, approximately 18% of children between ages 4-16 were found to experience conduct disorder, hyperactivity, emotional disturbance or a combination of these</w:t>
      </w:r>
    </w:p>
    <w:p w:rsidR="006A3E09" w:rsidRPr="006A3E09" w:rsidRDefault="00A56A8A" w:rsidP="006A3E09">
      <w:pPr>
        <w:pStyle w:val="ListParagraph"/>
        <w:numPr>
          <w:ilvl w:val="0"/>
          <w:numId w:val="29"/>
        </w:numPr>
        <w:rPr>
          <w:rFonts w:ascii="Baskerville" w:hAnsi="Baskerville"/>
          <w:sz w:val="20"/>
        </w:rPr>
      </w:pPr>
      <w:r>
        <w:rPr>
          <w:rFonts w:ascii="Baskerville" w:hAnsi="Baskerville"/>
          <w:sz w:val="20"/>
        </w:rPr>
        <w:t>20-50% of children with ADHD have symptoms consistent with CD or ODD</w:t>
      </w:r>
    </w:p>
    <w:p w:rsidR="006A3E09" w:rsidRDefault="006A3E09" w:rsidP="006A3E09">
      <w:pPr>
        <w:rPr>
          <w:rFonts w:ascii="Baskerville" w:hAnsi="Baskerville"/>
          <w:sz w:val="20"/>
        </w:rPr>
      </w:pPr>
      <w:r w:rsidRPr="006A3E09">
        <w:rPr>
          <w:rFonts w:ascii="Baskerville" w:hAnsi="Baskerville"/>
          <w:sz w:val="20"/>
        </w:rPr>
        <w:sym w:font="Wingdings" w:char="F0E0"/>
      </w:r>
      <w:r>
        <w:rPr>
          <w:rFonts w:ascii="Baskerville" w:hAnsi="Baskerville"/>
          <w:sz w:val="20"/>
        </w:rPr>
        <w:t>Assessing the Adolescent</w:t>
      </w:r>
    </w:p>
    <w:p w:rsidR="006A3E09" w:rsidRDefault="006A3E09" w:rsidP="006A3E09">
      <w:pPr>
        <w:pStyle w:val="ListParagraph"/>
        <w:numPr>
          <w:ilvl w:val="0"/>
          <w:numId w:val="28"/>
        </w:numPr>
        <w:rPr>
          <w:rFonts w:ascii="Baskerville" w:hAnsi="Baskerville"/>
          <w:sz w:val="20"/>
        </w:rPr>
      </w:pPr>
      <w:r>
        <w:rPr>
          <w:rFonts w:ascii="Baskerville" w:hAnsi="Baskerville"/>
          <w:sz w:val="20"/>
        </w:rPr>
        <w:t>When an adolescent’s antisocial</w:t>
      </w:r>
      <w:r w:rsidR="00A56A8A">
        <w:rPr>
          <w:rFonts w:ascii="Baskerville" w:hAnsi="Baskerville"/>
          <w:sz w:val="20"/>
        </w:rPr>
        <w:t xml:space="preserve"> behavior is </w:t>
      </w:r>
      <w:r>
        <w:rPr>
          <w:rFonts w:ascii="Baskerville" w:hAnsi="Baskerville"/>
          <w:sz w:val="20"/>
        </w:rPr>
        <w:t>brought to attention by the courts, the courts determine whether or not this juvenile posses risk for others in the community</w:t>
      </w:r>
    </w:p>
    <w:p w:rsidR="006A3E09" w:rsidRDefault="006A3E09" w:rsidP="006A3E09">
      <w:pPr>
        <w:pStyle w:val="ListParagraph"/>
        <w:numPr>
          <w:ilvl w:val="0"/>
          <w:numId w:val="28"/>
        </w:numPr>
        <w:rPr>
          <w:rFonts w:ascii="Baskerville" w:hAnsi="Baskerville"/>
          <w:sz w:val="20"/>
        </w:rPr>
      </w:pPr>
      <w:r>
        <w:rPr>
          <w:rFonts w:ascii="Baskerville" w:hAnsi="Baskerville"/>
          <w:sz w:val="20"/>
        </w:rPr>
        <w:t>The instrument used to assess a juvenile offenders risk generally include a checklist where items are scored on a scale, the points are summed and a cut-of value is set for either detaining of releasing the juvenile</w:t>
      </w:r>
    </w:p>
    <w:p w:rsidR="006A3E09" w:rsidRDefault="006A3E09" w:rsidP="006A3E09">
      <w:pPr>
        <w:pStyle w:val="ListParagraph"/>
        <w:numPr>
          <w:ilvl w:val="0"/>
          <w:numId w:val="28"/>
        </w:numPr>
        <w:rPr>
          <w:rFonts w:ascii="Baskerville" w:hAnsi="Baskerville"/>
          <w:sz w:val="20"/>
        </w:rPr>
      </w:pPr>
      <w:r>
        <w:rPr>
          <w:rFonts w:ascii="Baskerville" w:hAnsi="Baskerville"/>
          <w:sz w:val="20"/>
        </w:rPr>
        <w:t>Static (factors that cannot change such as age of the first arrest) and Dynamic (factors that can change such as antisocial attitudes) are assessed</w:t>
      </w:r>
    </w:p>
    <w:p w:rsidR="00A56A8A" w:rsidRDefault="006A3E09" w:rsidP="00A56A8A">
      <w:pPr>
        <w:pStyle w:val="ListParagraph"/>
        <w:numPr>
          <w:ilvl w:val="0"/>
          <w:numId w:val="28"/>
        </w:numPr>
        <w:rPr>
          <w:rFonts w:ascii="Baskerville" w:hAnsi="Baskerville"/>
          <w:sz w:val="20"/>
        </w:rPr>
      </w:pPr>
      <w:r>
        <w:rPr>
          <w:rFonts w:ascii="Baskerville" w:hAnsi="Baskerville"/>
          <w:sz w:val="20"/>
        </w:rPr>
        <w:t>It is often difficult to separate developmental issues from persistent personality and character for the prediction of future offending</w:t>
      </w:r>
    </w:p>
    <w:p w:rsidR="00A56A8A" w:rsidRDefault="00A56A8A" w:rsidP="00A56A8A">
      <w:pPr>
        <w:pStyle w:val="ListParagraph"/>
        <w:ind w:left="1440"/>
        <w:rPr>
          <w:rFonts w:ascii="Baskerville" w:hAnsi="Baskerville"/>
          <w:sz w:val="20"/>
        </w:rPr>
      </w:pPr>
    </w:p>
    <w:p w:rsidR="00A56A8A" w:rsidRDefault="00A56A8A" w:rsidP="00A56A8A">
      <w:pPr>
        <w:rPr>
          <w:rFonts w:ascii="Baskerville" w:hAnsi="Baskerville"/>
          <w:sz w:val="20"/>
        </w:rPr>
      </w:pPr>
    </w:p>
    <w:p w:rsidR="00A56A8A" w:rsidRDefault="00A56A8A" w:rsidP="00A56A8A">
      <w:pPr>
        <w:rPr>
          <w:rFonts w:ascii="Baskerville" w:hAnsi="Baskerville"/>
          <w:sz w:val="20"/>
        </w:rPr>
      </w:pPr>
    </w:p>
    <w:p w:rsidR="00A56A8A" w:rsidRDefault="00A56A8A" w:rsidP="00A56A8A">
      <w:pPr>
        <w:rPr>
          <w:rFonts w:ascii="Baskerville" w:hAnsi="Baskerville"/>
          <w:sz w:val="20"/>
        </w:rPr>
      </w:pPr>
      <w:r w:rsidRPr="00A56A8A">
        <w:rPr>
          <w:rFonts w:ascii="Baskerville" w:hAnsi="Baskerville"/>
          <w:sz w:val="20"/>
        </w:rPr>
        <w:t>Primary Intervention Strategies:</w:t>
      </w:r>
    </w:p>
    <w:p w:rsidR="00A56A8A" w:rsidRDefault="00A56A8A" w:rsidP="00A56A8A">
      <w:pPr>
        <w:rPr>
          <w:rFonts w:ascii="Baskerville" w:hAnsi="Baskerville"/>
          <w:sz w:val="20"/>
        </w:rPr>
      </w:pPr>
      <w:r w:rsidRPr="00A56A8A">
        <w:rPr>
          <w:rFonts w:ascii="Baskerville" w:hAnsi="Baskerville"/>
          <w:sz w:val="20"/>
        </w:rPr>
        <w:sym w:font="Wingdings" w:char="F0E0"/>
      </w:r>
      <w:r>
        <w:rPr>
          <w:rFonts w:ascii="Baskerville" w:hAnsi="Baskerville"/>
          <w:sz w:val="20"/>
        </w:rPr>
        <w:t>Family-Oriented Strategies</w:t>
      </w:r>
    </w:p>
    <w:p w:rsidR="00A56A8A" w:rsidRDefault="00A56A8A" w:rsidP="00A56A8A">
      <w:pPr>
        <w:pStyle w:val="ListParagraph"/>
        <w:numPr>
          <w:ilvl w:val="0"/>
          <w:numId w:val="30"/>
        </w:numPr>
        <w:rPr>
          <w:rFonts w:ascii="Baskerville" w:hAnsi="Baskerville"/>
          <w:sz w:val="20"/>
        </w:rPr>
      </w:pPr>
      <w:r>
        <w:rPr>
          <w:rFonts w:ascii="Baskerville" w:hAnsi="Baskerville"/>
          <w:sz w:val="20"/>
        </w:rPr>
        <w:t>Family based interventions can be classified as either parent-focused or family supportive</w:t>
      </w:r>
    </w:p>
    <w:p w:rsidR="00A56A8A" w:rsidRDefault="00A56A8A" w:rsidP="00A56A8A">
      <w:pPr>
        <w:pStyle w:val="ListParagraph"/>
        <w:numPr>
          <w:ilvl w:val="0"/>
          <w:numId w:val="30"/>
        </w:numPr>
        <w:rPr>
          <w:rFonts w:ascii="Baskerville" w:hAnsi="Baskerville"/>
          <w:sz w:val="20"/>
        </w:rPr>
      </w:pPr>
      <w:r>
        <w:rPr>
          <w:rFonts w:ascii="Baskerville" w:hAnsi="Baskerville"/>
          <w:sz w:val="20"/>
        </w:rPr>
        <w:t>Parent focused interventions are directed at assisting parents to recognize warning signs fro later juvenile violence and training parents to effectively manage any behavioral problems</w:t>
      </w:r>
    </w:p>
    <w:p w:rsidR="00A56A8A" w:rsidRDefault="00A56A8A" w:rsidP="00A56A8A">
      <w:pPr>
        <w:pStyle w:val="ListParagraph"/>
        <w:numPr>
          <w:ilvl w:val="0"/>
          <w:numId w:val="30"/>
        </w:numPr>
        <w:rPr>
          <w:rFonts w:ascii="Baskerville" w:hAnsi="Baskerville"/>
          <w:sz w:val="20"/>
        </w:rPr>
      </w:pPr>
      <w:r>
        <w:rPr>
          <w:rFonts w:ascii="Baskerville" w:hAnsi="Baskerville"/>
          <w:sz w:val="20"/>
        </w:rPr>
        <w:t>Family supportive interventions connect at risk families to various support services (child care, counseling, medical assistance)</w:t>
      </w:r>
    </w:p>
    <w:p w:rsidR="006B4E8E" w:rsidRDefault="00A56A8A" w:rsidP="00A56A8A">
      <w:pPr>
        <w:pStyle w:val="ListParagraph"/>
        <w:numPr>
          <w:ilvl w:val="0"/>
          <w:numId w:val="30"/>
        </w:numPr>
        <w:rPr>
          <w:rFonts w:ascii="Baskerville" w:hAnsi="Baskerville"/>
          <w:sz w:val="20"/>
        </w:rPr>
      </w:pPr>
      <w:r>
        <w:rPr>
          <w:rFonts w:ascii="Baskerville" w:hAnsi="Baskerville"/>
          <w:sz w:val="20"/>
        </w:rPr>
        <w:t>Parent focused approaches have shown some success in the shorter term, the most common research finding is that parents of high-risk children tend to d</w:t>
      </w:r>
      <w:r w:rsidR="006B4E8E">
        <w:rPr>
          <w:rFonts w:ascii="Baskerville" w:hAnsi="Baskerville"/>
          <w:sz w:val="20"/>
        </w:rPr>
        <w:t>iscontinue the training at rates that may exceed 50%</w:t>
      </w:r>
    </w:p>
    <w:p w:rsidR="006B4E8E" w:rsidRDefault="006B4E8E" w:rsidP="006B4E8E">
      <w:pPr>
        <w:rPr>
          <w:rFonts w:ascii="Baskerville" w:hAnsi="Baskerville"/>
          <w:sz w:val="20"/>
        </w:rPr>
      </w:pPr>
      <w:r w:rsidRPr="006B4E8E">
        <w:rPr>
          <w:rFonts w:ascii="Baskerville" w:hAnsi="Baskerville"/>
          <w:sz w:val="20"/>
        </w:rPr>
        <w:sym w:font="Wingdings" w:char="F0E0"/>
      </w:r>
      <w:r>
        <w:rPr>
          <w:rFonts w:ascii="Baskerville" w:hAnsi="Baskerville"/>
          <w:sz w:val="20"/>
        </w:rPr>
        <w:t>School-Oriented Strategies</w:t>
      </w:r>
    </w:p>
    <w:p w:rsidR="006B4E8E" w:rsidRDefault="006B4E8E" w:rsidP="006B4E8E">
      <w:pPr>
        <w:pStyle w:val="ListParagraph"/>
        <w:numPr>
          <w:ilvl w:val="0"/>
          <w:numId w:val="31"/>
        </w:numPr>
        <w:rPr>
          <w:rFonts w:ascii="Baskerville" w:hAnsi="Baskerville"/>
          <w:sz w:val="20"/>
        </w:rPr>
      </w:pPr>
      <w:r>
        <w:rPr>
          <w:rFonts w:ascii="Baskerville" w:hAnsi="Baskerville"/>
          <w:sz w:val="20"/>
        </w:rPr>
        <w:t>Include preschool programs, social skills training for children (which may include cognitive behavioral therapy and broad based social intervention designed to alter the school environment)</w:t>
      </w:r>
    </w:p>
    <w:p w:rsidR="006B4E8E" w:rsidRDefault="006B4E8E" w:rsidP="006B4E8E">
      <w:pPr>
        <w:pStyle w:val="ListParagraph"/>
        <w:numPr>
          <w:ilvl w:val="0"/>
          <w:numId w:val="31"/>
        </w:numPr>
        <w:rPr>
          <w:rFonts w:ascii="Baskerville" w:hAnsi="Baskerville"/>
          <w:sz w:val="20"/>
        </w:rPr>
      </w:pPr>
      <w:r>
        <w:rPr>
          <w:rFonts w:ascii="Baskerville" w:hAnsi="Baskerville"/>
          <w:sz w:val="20"/>
        </w:rPr>
        <w:t>Preschool progr</w:t>
      </w:r>
      <w:r w:rsidR="00F40EDC">
        <w:rPr>
          <w:rFonts w:ascii="Baskerville" w:hAnsi="Baskerville"/>
          <w:sz w:val="20"/>
        </w:rPr>
        <w:t>ams may produce some positive outc</w:t>
      </w:r>
      <w:r>
        <w:rPr>
          <w:rFonts w:ascii="Baskerville" w:hAnsi="Baskerville"/>
          <w:sz w:val="20"/>
        </w:rPr>
        <w:t>omes in the short term, however positive effects at reducing antisocial behavior over the long term are questionable</w:t>
      </w:r>
    </w:p>
    <w:p w:rsidR="006B4E8E" w:rsidRDefault="006B4E8E" w:rsidP="006B4E8E">
      <w:pPr>
        <w:pStyle w:val="ListParagraph"/>
        <w:numPr>
          <w:ilvl w:val="0"/>
          <w:numId w:val="31"/>
        </w:numPr>
        <w:rPr>
          <w:rFonts w:ascii="Baskerville" w:hAnsi="Baskerville"/>
          <w:sz w:val="20"/>
        </w:rPr>
      </w:pPr>
      <w:r>
        <w:rPr>
          <w:rFonts w:ascii="Baskerville" w:hAnsi="Baskerville"/>
          <w:sz w:val="20"/>
        </w:rPr>
        <w:t>Project Head Start is designed for children from low-socio economic backgrounds, number of social services are provided for these children and families</w:t>
      </w:r>
    </w:p>
    <w:p w:rsidR="006B4E8E" w:rsidRDefault="006B4E8E" w:rsidP="006B4E8E">
      <w:pPr>
        <w:pStyle w:val="ListParagraph"/>
        <w:numPr>
          <w:ilvl w:val="0"/>
          <w:numId w:val="31"/>
        </w:numPr>
        <w:rPr>
          <w:rFonts w:ascii="Baskerville" w:hAnsi="Baskerville"/>
          <w:sz w:val="20"/>
        </w:rPr>
      </w:pPr>
      <w:r>
        <w:rPr>
          <w:rFonts w:ascii="Baskerville" w:hAnsi="Baskerville"/>
          <w:sz w:val="20"/>
        </w:rPr>
        <w:t>Cognitive behavioral therapy usually is a component of social skills program, it focuses on children’s thought processes and social interactions</w:t>
      </w:r>
    </w:p>
    <w:p w:rsidR="006B4E8E" w:rsidRDefault="006B4E8E" w:rsidP="006B4E8E">
      <w:pPr>
        <w:pStyle w:val="ListParagraph"/>
        <w:numPr>
          <w:ilvl w:val="0"/>
          <w:numId w:val="31"/>
        </w:numPr>
        <w:rPr>
          <w:rFonts w:ascii="Baskerville" w:hAnsi="Baskerville"/>
          <w:sz w:val="20"/>
        </w:rPr>
      </w:pPr>
      <w:r>
        <w:rPr>
          <w:rFonts w:ascii="Baskerville" w:hAnsi="Baskerville"/>
          <w:sz w:val="20"/>
        </w:rPr>
        <w:t>Social process intervention alters the school environment by increasing the connection among students with learning problems, assisting the transition from elementary school to high school, improving the perception of safety in school and providing students with experiences in the community</w:t>
      </w:r>
    </w:p>
    <w:p w:rsidR="006B4E8E" w:rsidRDefault="006B4E8E" w:rsidP="006B4E8E">
      <w:pPr>
        <w:rPr>
          <w:rFonts w:ascii="Baskerville" w:hAnsi="Baskerville"/>
          <w:sz w:val="20"/>
        </w:rPr>
      </w:pPr>
      <w:r w:rsidRPr="006B4E8E">
        <w:rPr>
          <w:rFonts w:ascii="Baskerville" w:hAnsi="Baskerville"/>
          <w:sz w:val="20"/>
        </w:rPr>
        <w:sym w:font="Wingdings" w:char="F0E0"/>
      </w:r>
      <w:r>
        <w:rPr>
          <w:rFonts w:ascii="Baskerville" w:hAnsi="Baskerville"/>
          <w:sz w:val="20"/>
        </w:rPr>
        <w:t>Community-Wide Strategies</w:t>
      </w:r>
    </w:p>
    <w:p w:rsidR="00F40EDC" w:rsidRDefault="00F40EDC" w:rsidP="006B4E8E">
      <w:pPr>
        <w:pStyle w:val="ListParagraph"/>
        <w:numPr>
          <w:ilvl w:val="0"/>
          <w:numId w:val="32"/>
        </w:numPr>
        <w:rPr>
          <w:rFonts w:ascii="Baskerville" w:hAnsi="Baskerville"/>
          <w:sz w:val="20"/>
        </w:rPr>
      </w:pPr>
      <w:r>
        <w:rPr>
          <w:rFonts w:ascii="Baskerville" w:hAnsi="Baskerville"/>
          <w:sz w:val="20"/>
        </w:rPr>
        <w:t>Developed in 1985 known as the SNAP Under 12 Outreach Project (ORP) and it consists of five key components</w:t>
      </w:r>
    </w:p>
    <w:p w:rsidR="00F40EDC" w:rsidRDefault="00F40EDC" w:rsidP="00F40EDC">
      <w:pPr>
        <w:pStyle w:val="ListParagraph"/>
        <w:numPr>
          <w:ilvl w:val="0"/>
          <w:numId w:val="33"/>
        </w:numPr>
        <w:rPr>
          <w:rFonts w:ascii="Baskerville" w:hAnsi="Baskerville"/>
          <w:sz w:val="20"/>
        </w:rPr>
      </w:pPr>
      <w:r>
        <w:rPr>
          <w:rFonts w:ascii="Baskerville" w:hAnsi="Baskerville"/>
          <w:sz w:val="20"/>
        </w:rPr>
        <w:t>Snap Children</w:t>
      </w:r>
      <w:r w:rsidR="005579E4">
        <w:rPr>
          <w:rFonts w:ascii="Baskerville" w:hAnsi="Baskerville"/>
          <w:sz w:val="20"/>
        </w:rPr>
        <w:t>’</w:t>
      </w:r>
      <w:r>
        <w:rPr>
          <w:rFonts w:ascii="Baskerville" w:hAnsi="Baskerville"/>
          <w:sz w:val="20"/>
        </w:rPr>
        <w:t>s Club – a structured group that teaches children cognitive behavioral self-control and problem solving technique called SNAP (Stop Now And Plan)</w:t>
      </w:r>
    </w:p>
    <w:p w:rsidR="00F40EDC" w:rsidRDefault="00F40EDC" w:rsidP="00F40EDC">
      <w:pPr>
        <w:pStyle w:val="ListParagraph"/>
        <w:numPr>
          <w:ilvl w:val="0"/>
          <w:numId w:val="33"/>
        </w:numPr>
        <w:rPr>
          <w:rFonts w:ascii="Baskerville" w:hAnsi="Baskerville"/>
          <w:sz w:val="20"/>
        </w:rPr>
      </w:pPr>
      <w:r>
        <w:rPr>
          <w:rFonts w:ascii="Baskerville" w:hAnsi="Baskerville"/>
          <w:sz w:val="20"/>
        </w:rPr>
        <w:t>A concurrent SNAP parenting group that teaches parents effective child management strategies</w:t>
      </w:r>
    </w:p>
    <w:p w:rsidR="00F40EDC" w:rsidRDefault="00F40EDC" w:rsidP="00F40EDC">
      <w:pPr>
        <w:pStyle w:val="ListParagraph"/>
        <w:numPr>
          <w:ilvl w:val="0"/>
          <w:numId w:val="33"/>
        </w:numPr>
        <w:rPr>
          <w:rFonts w:ascii="Baskerville" w:hAnsi="Baskerville"/>
          <w:sz w:val="20"/>
        </w:rPr>
      </w:pPr>
      <w:r>
        <w:rPr>
          <w:rFonts w:ascii="Baskerville" w:hAnsi="Baskerville"/>
          <w:sz w:val="20"/>
        </w:rPr>
        <w:t>One-on-one family counseling based on SNAP Parenting</w:t>
      </w:r>
    </w:p>
    <w:p w:rsidR="00F40EDC" w:rsidRDefault="00F40EDC" w:rsidP="00F40EDC">
      <w:pPr>
        <w:pStyle w:val="ListParagraph"/>
        <w:numPr>
          <w:ilvl w:val="0"/>
          <w:numId w:val="33"/>
        </w:numPr>
        <w:rPr>
          <w:rFonts w:ascii="Baskerville" w:hAnsi="Baskerville"/>
          <w:sz w:val="20"/>
        </w:rPr>
      </w:pPr>
      <w:r>
        <w:rPr>
          <w:rFonts w:ascii="Baskerville" w:hAnsi="Baskerville"/>
          <w:sz w:val="20"/>
        </w:rPr>
        <w:t>Individual befriending for children who are not connected with positive stru</w:t>
      </w:r>
      <w:r w:rsidR="005579E4">
        <w:rPr>
          <w:rFonts w:ascii="Baskerville" w:hAnsi="Baskerville"/>
          <w:sz w:val="20"/>
        </w:rPr>
        <w:t xml:space="preserve">ctured </w:t>
      </w:r>
      <w:r>
        <w:rPr>
          <w:rFonts w:ascii="Baskerville" w:hAnsi="Baskerville"/>
          <w:sz w:val="20"/>
        </w:rPr>
        <w:t>activities in their community and required additional support</w:t>
      </w:r>
    </w:p>
    <w:p w:rsidR="00201CE6" w:rsidRDefault="00F40EDC" w:rsidP="00F40EDC">
      <w:pPr>
        <w:pStyle w:val="ListParagraph"/>
        <w:numPr>
          <w:ilvl w:val="0"/>
          <w:numId w:val="33"/>
        </w:numPr>
        <w:rPr>
          <w:rFonts w:ascii="Baskerville" w:hAnsi="Baskerville"/>
          <w:sz w:val="20"/>
        </w:rPr>
      </w:pPr>
      <w:r>
        <w:rPr>
          <w:rFonts w:ascii="Baskerville" w:hAnsi="Baskerville"/>
          <w:sz w:val="20"/>
        </w:rPr>
        <w:t>Academic tutoring to assist children who are not performing at an age appropriate grade level</w:t>
      </w:r>
    </w:p>
    <w:p w:rsidR="00201CE6" w:rsidRDefault="00201CE6" w:rsidP="00201CE6">
      <w:pPr>
        <w:rPr>
          <w:rFonts w:ascii="Baskerville" w:hAnsi="Baskerville"/>
          <w:sz w:val="20"/>
        </w:rPr>
      </w:pPr>
      <w:r>
        <w:rPr>
          <w:rFonts w:ascii="Baskerville" w:hAnsi="Baskerville"/>
          <w:sz w:val="20"/>
        </w:rPr>
        <w:t>Secondary Intervention Strategies:</w:t>
      </w:r>
    </w:p>
    <w:p w:rsidR="00201CE6" w:rsidRDefault="00201CE6" w:rsidP="00201CE6">
      <w:pPr>
        <w:pStyle w:val="ListParagraph"/>
        <w:numPr>
          <w:ilvl w:val="0"/>
          <w:numId w:val="32"/>
        </w:numPr>
        <w:rPr>
          <w:rFonts w:ascii="Baskerville" w:hAnsi="Baskerville"/>
          <w:sz w:val="20"/>
        </w:rPr>
      </w:pPr>
      <w:r>
        <w:rPr>
          <w:rFonts w:ascii="Baskerville" w:hAnsi="Baskerville"/>
          <w:sz w:val="20"/>
        </w:rPr>
        <w:t>Directed towards juveniles who have been in contact with the police or criminal justice system</w:t>
      </w:r>
    </w:p>
    <w:p w:rsidR="00201CE6" w:rsidRDefault="00201CE6" w:rsidP="00201CE6">
      <w:pPr>
        <w:pStyle w:val="ListParagraph"/>
        <w:numPr>
          <w:ilvl w:val="0"/>
          <w:numId w:val="32"/>
        </w:numPr>
        <w:rPr>
          <w:rFonts w:ascii="Baskerville" w:hAnsi="Baskerville"/>
          <w:sz w:val="20"/>
        </w:rPr>
      </w:pPr>
      <w:r>
        <w:rPr>
          <w:rFonts w:ascii="Baskerville" w:hAnsi="Baskerville"/>
          <w:sz w:val="20"/>
        </w:rPr>
        <w:t>Goal is to provide social and clinical services so that juveniles do not go on to commit serious violence</w:t>
      </w:r>
    </w:p>
    <w:p w:rsidR="00201CE6" w:rsidRDefault="00201CE6" w:rsidP="00201CE6">
      <w:pPr>
        <w:pStyle w:val="ListParagraph"/>
        <w:numPr>
          <w:ilvl w:val="0"/>
          <w:numId w:val="32"/>
        </w:numPr>
        <w:rPr>
          <w:rFonts w:ascii="Baskerville" w:hAnsi="Baskerville"/>
          <w:sz w:val="20"/>
        </w:rPr>
      </w:pPr>
      <w:r>
        <w:rPr>
          <w:rFonts w:ascii="Baskerville" w:hAnsi="Baskerville"/>
          <w:sz w:val="20"/>
        </w:rPr>
        <w:t>Diversion programs “divert” youth offenders from the juvenile justice system into community or school based treatment programs</w:t>
      </w:r>
    </w:p>
    <w:p w:rsidR="00201CE6" w:rsidRDefault="00201CE6" w:rsidP="00201CE6">
      <w:pPr>
        <w:pStyle w:val="ListParagraph"/>
        <w:numPr>
          <w:ilvl w:val="0"/>
          <w:numId w:val="32"/>
        </w:numPr>
        <w:rPr>
          <w:rFonts w:ascii="Baskerville" w:hAnsi="Baskerville"/>
          <w:sz w:val="20"/>
        </w:rPr>
      </w:pPr>
      <w:r>
        <w:rPr>
          <w:rFonts w:ascii="Baskerville" w:hAnsi="Baskerville"/>
          <w:sz w:val="20"/>
        </w:rPr>
        <w:t>Intervention in the community may be more successful at reducing the likelihood that the juvenile will escalate their offending</w:t>
      </w:r>
    </w:p>
    <w:p w:rsidR="00201CE6" w:rsidRDefault="00201CE6" w:rsidP="00201CE6">
      <w:pPr>
        <w:pStyle w:val="ListParagraph"/>
        <w:numPr>
          <w:ilvl w:val="0"/>
          <w:numId w:val="32"/>
        </w:numPr>
        <w:rPr>
          <w:rFonts w:ascii="Baskerville" w:hAnsi="Baskerville"/>
          <w:sz w:val="20"/>
        </w:rPr>
      </w:pPr>
      <w:r>
        <w:rPr>
          <w:rFonts w:ascii="Baskerville" w:hAnsi="Baskerville"/>
          <w:sz w:val="20"/>
        </w:rPr>
        <w:t>Diversion programs have shown success in reducing antisocial behaviors</w:t>
      </w:r>
    </w:p>
    <w:p w:rsidR="00201CE6" w:rsidRDefault="00201CE6" w:rsidP="00201CE6">
      <w:pPr>
        <w:pStyle w:val="ListParagraph"/>
        <w:numPr>
          <w:ilvl w:val="0"/>
          <w:numId w:val="32"/>
        </w:numPr>
        <w:rPr>
          <w:rFonts w:ascii="Baskerville" w:hAnsi="Baskerville"/>
          <w:sz w:val="20"/>
        </w:rPr>
      </w:pPr>
      <w:proofErr w:type="spellStart"/>
      <w:r>
        <w:rPr>
          <w:rFonts w:ascii="Baskerville" w:hAnsi="Baskerville"/>
          <w:sz w:val="20"/>
        </w:rPr>
        <w:t>Multisystemic</w:t>
      </w:r>
      <w:proofErr w:type="spellEnd"/>
      <w:r>
        <w:rPr>
          <w:rFonts w:ascii="Baskerville" w:hAnsi="Baskerville"/>
          <w:sz w:val="20"/>
        </w:rPr>
        <w:t xml:space="preserve"> Therapy (MST) examines child across the contexts in which they live (family, peers, </w:t>
      </w:r>
      <w:proofErr w:type="gramStart"/>
      <w:r>
        <w:rPr>
          <w:rFonts w:ascii="Baskerville" w:hAnsi="Baskerville"/>
          <w:sz w:val="20"/>
        </w:rPr>
        <w:t>school..ext</w:t>
      </w:r>
      <w:proofErr w:type="gramEnd"/>
      <w:r>
        <w:rPr>
          <w:rFonts w:ascii="Baskerville" w:hAnsi="Baskerville"/>
          <w:sz w:val="20"/>
        </w:rPr>
        <w:t>), all families undergo psychological testing at the start and at the end which include measures to asses family functioning, caregiver depression, youths social skills, pro criminal attitudes and behavioral problems</w:t>
      </w:r>
    </w:p>
    <w:p w:rsidR="00201CE6" w:rsidRDefault="00201CE6" w:rsidP="00201CE6">
      <w:pPr>
        <w:rPr>
          <w:rFonts w:ascii="Baskerville" w:hAnsi="Baskerville"/>
          <w:sz w:val="20"/>
        </w:rPr>
      </w:pPr>
      <w:r>
        <w:rPr>
          <w:rFonts w:ascii="Baskerville" w:hAnsi="Baskerville"/>
          <w:sz w:val="20"/>
        </w:rPr>
        <w:t>Tertiary Intervention Strategies:</w:t>
      </w:r>
    </w:p>
    <w:p w:rsidR="00201CE6" w:rsidRDefault="00201CE6" w:rsidP="00201CE6">
      <w:pPr>
        <w:pStyle w:val="ListParagraph"/>
        <w:numPr>
          <w:ilvl w:val="0"/>
          <w:numId w:val="34"/>
        </w:numPr>
        <w:rPr>
          <w:rFonts w:ascii="Baskerville" w:hAnsi="Baskerville"/>
          <w:sz w:val="20"/>
        </w:rPr>
      </w:pPr>
      <w:r>
        <w:rPr>
          <w:rFonts w:ascii="Baskerville" w:hAnsi="Baskerville"/>
          <w:sz w:val="20"/>
        </w:rPr>
        <w:t>Aimed for juveniles who have engaged in criminal acts who may have already been processed through formal court proceedings</w:t>
      </w:r>
    </w:p>
    <w:p w:rsidR="00201CE6" w:rsidRDefault="00201CE6" w:rsidP="00201CE6">
      <w:pPr>
        <w:pStyle w:val="ListParagraph"/>
        <w:numPr>
          <w:ilvl w:val="0"/>
          <w:numId w:val="34"/>
        </w:numPr>
        <w:rPr>
          <w:rFonts w:ascii="Baskerville" w:hAnsi="Baskerville"/>
          <w:sz w:val="20"/>
        </w:rPr>
      </w:pPr>
      <w:r>
        <w:rPr>
          <w:rFonts w:ascii="Baskerville" w:hAnsi="Baskerville"/>
          <w:sz w:val="20"/>
        </w:rPr>
        <w:t>Goal is to minimize the impact of existing risk factors and foster the development of protective facts which may reduce the at risk adolescent to engage in future offending</w:t>
      </w:r>
    </w:p>
    <w:p w:rsidR="00201CE6" w:rsidRDefault="00201CE6" w:rsidP="00201CE6">
      <w:pPr>
        <w:pStyle w:val="ListParagraph"/>
        <w:numPr>
          <w:ilvl w:val="0"/>
          <w:numId w:val="34"/>
        </w:numPr>
        <w:rPr>
          <w:rFonts w:ascii="Baskerville" w:hAnsi="Baskerville"/>
          <w:sz w:val="20"/>
        </w:rPr>
      </w:pPr>
      <w:r>
        <w:rPr>
          <w:rFonts w:ascii="Baskerville" w:hAnsi="Baskerville"/>
          <w:sz w:val="20"/>
        </w:rPr>
        <w:t>May include inpatient treatment (institutional) and community based treatment</w:t>
      </w:r>
    </w:p>
    <w:p w:rsidR="00F40EDC" w:rsidRPr="00201CE6" w:rsidRDefault="00201CE6" w:rsidP="00201CE6">
      <w:pPr>
        <w:pStyle w:val="ListParagraph"/>
        <w:numPr>
          <w:ilvl w:val="0"/>
          <w:numId w:val="34"/>
        </w:numPr>
        <w:rPr>
          <w:rFonts w:ascii="Baskerville" w:hAnsi="Baskerville"/>
          <w:sz w:val="20"/>
        </w:rPr>
      </w:pPr>
      <w:r>
        <w:rPr>
          <w:rFonts w:ascii="Baskerville" w:hAnsi="Baskerville"/>
          <w:sz w:val="20"/>
        </w:rPr>
        <w:t>Community based treatment is more effe</w:t>
      </w:r>
      <w:r w:rsidR="00862E6E">
        <w:rPr>
          <w:rFonts w:ascii="Baskerville" w:hAnsi="Baskerville"/>
          <w:sz w:val="20"/>
        </w:rPr>
        <w:t>c</w:t>
      </w:r>
      <w:r>
        <w:rPr>
          <w:rFonts w:ascii="Baskerville" w:hAnsi="Baskerville"/>
          <w:sz w:val="20"/>
        </w:rPr>
        <w:t>tive to reduce likelihood of reoffending</w:t>
      </w:r>
    </w:p>
    <w:p w:rsidR="00A56A8A" w:rsidRPr="00F40EDC" w:rsidRDefault="00A56A8A" w:rsidP="00F40EDC">
      <w:pPr>
        <w:pStyle w:val="ListParagraph"/>
        <w:ind w:left="1440"/>
        <w:rPr>
          <w:rFonts w:ascii="Baskerville" w:hAnsi="Baskerville"/>
          <w:sz w:val="20"/>
        </w:rPr>
      </w:pPr>
    </w:p>
    <w:p w:rsidR="00A56A8A" w:rsidRPr="00A56A8A" w:rsidRDefault="00A56A8A" w:rsidP="00A56A8A">
      <w:pPr>
        <w:rPr>
          <w:rFonts w:ascii="Baskerville" w:hAnsi="Baskerville"/>
          <w:sz w:val="20"/>
        </w:rPr>
      </w:pPr>
    </w:p>
    <w:p w:rsidR="00F14FB9" w:rsidRPr="00A56A8A" w:rsidRDefault="00F14FB9" w:rsidP="00A56A8A">
      <w:pPr>
        <w:rPr>
          <w:rFonts w:ascii="Baskerville" w:hAnsi="Baskerville"/>
          <w:sz w:val="20"/>
        </w:rPr>
      </w:pPr>
    </w:p>
    <w:p w:rsidR="003D57D3" w:rsidRPr="00F14FB9" w:rsidRDefault="003D57D3" w:rsidP="00F14FB9">
      <w:pPr>
        <w:rPr>
          <w:rFonts w:ascii="Baskerville" w:hAnsi="Baskerville"/>
          <w:sz w:val="20"/>
        </w:rPr>
      </w:pPr>
    </w:p>
    <w:p w:rsidR="000303B5" w:rsidRPr="003D57D3" w:rsidRDefault="000303B5" w:rsidP="003D57D3">
      <w:pPr>
        <w:rPr>
          <w:rFonts w:ascii="Baskerville" w:hAnsi="Baskerville"/>
          <w:sz w:val="20"/>
        </w:rPr>
      </w:pPr>
    </w:p>
    <w:p w:rsidR="002B2F9F" w:rsidRPr="000303B5" w:rsidRDefault="002B2F9F" w:rsidP="000303B5">
      <w:pPr>
        <w:rPr>
          <w:rFonts w:ascii="Baskerville" w:hAnsi="Baskerville"/>
          <w:sz w:val="20"/>
        </w:rPr>
      </w:pPr>
    </w:p>
    <w:p w:rsidR="00F93C33" w:rsidRDefault="00F93C33" w:rsidP="000B15B1">
      <w:pPr>
        <w:rPr>
          <w:rFonts w:ascii="Baskerville" w:hAnsi="Baskerville"/>
          <w:sz w:val="20"/>
        </w:rPr>
      </w:pPr>
    </w:p>
    <w:p w:rsidR="000B15B1" w:rsidRDefault="000B15B1" w:rsidP="000B15B1">
      <w:pPr>
        <w:rPr>
          <w:rFonts w:ascii="Baskerville" w:hAnsi="Baskerville"/>
          <w:sz w:val="20"/>
        </w:rPr>
      </w:pPr>
    </w:p>
    <w:p w:rsidR="00DF11A9" w:rsidRPr="000B15B1" w:rsidRDefault="00DF11A9" w:rsidP="000B15B1">
      <w:pPr>
        <w:rPr>
          <w:rFonts w:ascii="Baskerville" w:hAnsi="Baskerville"/>
          <w:sz w:val="20"/>
        </w:rPr>
      </w:pPr>
    </w:p>
    <w:p w:rsidR="005F3D83" w:rsidRPr="00C85083" w:rsidRDefault="005F3D83" w:rsidP="005F3D83">
      <w:pPr>
        <w:rPr>
          <w:rFonts w:ascii="Baskerville" w:hAnsi="Baskerville"/>
          <w:sz w:val="20"/>
        </w:rPr>
      </w:pPr>
    </w:p>
    <w:sectPr w:rsidR="005F3D83" w:rsidRPr="00C85083" w:rsidSect="005F3D83">
      <w:pgSz w:w="12240" w:h="15840"/>
      <w:pgMar w:top="1440" w:right="1800" w:bottom="1440" w:left="1800" w:header="708" w:footer="708" w:gutter="0"/>
      <w:cols w:space="708"/>
    </w:sectPr>
  </w:body>
</w:document>
</file>

<file path=word/fontTable.xml><?xml version="1.0" encoding="utf-8"?>
<w:fonts xmlns:r="http://schemas.openxmlformats.org/officeDocument/2006/relationships" xmlns:w="http://schemas.openxmlformats.org/wordprocessingml/2006/main">
  <w:font w:name="Symbol">
    <w:panose1 w:val="000000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Baskerville">
    <w:panose1 w:val="02020502070401020303"/>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s>
</file>

<file path=word/numbering.xml><?xml version="1.0" encoding="utf-8"?>
<w:numbering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abstractNum w:abstractNumId="0">
    <w:nsid w:val="008B000A"/>
    <w:multiLevelType w:val="hybridMultilevel"/>
    <w:tmpl w:val="3FD4029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nsid w:val="030E593D"/>
    <w:multiLevelType w:val="hybridMultilevel"/>
    <w:tmpl w:val="839EEB2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nsid w:val="08317C68"/>
    <w:multiLevelType w:val="hybridMultilevel"/>
    <w:tmpl w:val="07D4ABB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nsid w:val="08932B87"/>
    <w:multiLevelType w:val="hybridMultilevel"/>
    <w:tmpl w:val="3EAEE8F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nsid w:val="0B446D93"/>
    <w:multiLevelType w:val="hybridMultilevel"/>
    <w:tmpl w:val="42CACAD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nsid w:val="0B8B07C2"/>
    <w:multiLevelType w:val="hybridMultilevel"/>
    <w:tmpl w:val="BF5A816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nsid w:val="10B40864"/>
    <w:multiLevelType w:val="hybridMultilevel"/>
    <w:tmpl w:val="352E99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3281145"/>
    <w:multiLevelType w:val="hybridMultilevel"/>
    <w:tmpl w:val="696A68E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nsid w:val="1BBD5088"/>
    <w:multiLevelType w:val="hybridMultilevel"/>
    <w:tmpl w:val="6978B4B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nsid w:val="1E695D10"/>
    <w:multiLevelType w:val="hybridMultilevel"/>
    <w:tmpl w:val="E61C703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23F51F01"/>
    <w:multiLevelType w:val="hybridMultilevel"/>
    <w:tmpl w:val="2C0A07E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nsid w:val="24F215A7"/>
    <w:multiLevelType w:val="hybridMultilevel"/>
    <w:tmpl w:val="AADC53C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nsid w:val="25C35A89"/>
    <w:multiLevelType w:val="hybridMultilevel"/>
    <w:tmpl w:val="E42E496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nsid w:val="26FB15EE"/>
    <w:multiLevelType w:val="hybridMultilevel"/>
    <w:tmpl w:val="2652654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274A01DC"/>
    <w:multiLevelType w:val="hybridMultilevel"/>
    <w:tmpl w:val="1FAA209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9ED367E"/>
    <w:multiLevelType w:val="hybridMultilevel"/>
    <w:tmpl w:val="820C940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6">
    <w:nsid w:val="2FB168D2"/>
    <w:multiLevelType w:val="hybridMultilevel"/>
    <w:tmpl w:val="1E5AE28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nsid w:val="31720E2A"/>
    <w:multiLevelType w:val="hybridMultilevel"/>
    <w:tmpl w:val="10ACD1B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
    <w:nsid w:val="31B70537"/>
    <w:multiLevelType w:val="hybridMultilevel"/>
    <w:tmpl w:val="A12A320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nsid w:val="3ECA0C7E"/>
    <w:multiLevelType w:val="hybridMultilevel"/>
    <w:tmpl w:val="FF1454E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
    <w:nsid w:val="40955520"/>
    <w:multiLevelType w:val="hybridMultilevel"/>
    <w:tmpl w:val="D0BAE55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1">
    <w:nsid w:val="49633096"/>
    <w:multiLevelType w:val="hybridMultilevel"/>
    <w:tmpl w:val="4926CE2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2">
    <w:nsid w:val="49A92A19"/>
    <w:multiLevelType w:val="hybridMultilevel"/>
    <w:tmpl w:val="558C593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3">
    <w:nsid w:val="52553D61"/>
    <w:multiLevelType w:val="hybridMultilevel"/>
    <w:tmpl w:val="FEE2C98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4">
    <w:nsid w:val="53854AEA"/>
    <w:multiLevelType w:val="hybridMultilevel"/>
    <w:tmpl w:val="7E1A4E7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nsid w:val="56105FD7"/>
    <w:multiLevelType w:val="hybridMultilevel"/>
    <w:tmpl w:val="0B96B89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6">
    <w:nsid w:val="619720A1"/>
    <w:multiLevelType w:val="hybridMultilevel"/>
    <w:tmpl w:val="DE12EBCA"/>
    <w:lvl w:ilvl="0" w:tplc="04090001">
      <w:start w:val="1"/>
      <w:numFmt w:val="bullet"/>
      <w:lvlText w:val=""/>
      <w:lvlJc w:val="left"/>
      <w:pPr>
        <w:ind w:left="1493" w:hanging="360"/>
      </w:pPr>
      <w:rPr>
        <w:rFonts w:ascii="Symbol" w:hAnsi="Symbol" w:hint="default"/>
      </w:rPr>
    </w:lvl>
    <w:lvl w:ilvl="1" w:tplc="04090003" w:tentative="1">
      <w:start w:val="1"/>
      <w:numFmt w:val="bullet"/>
      <w:lvlText w:val="o"/>
      <w:lvlJc w:val="left"/>
      <w:pPr>
        <w:ind w:left="2213" w:hanging="360"/>
      </w:pPr>
      <w:rPr>
        <w:rFonts w:ascii="Courier New" w:hAnsi="Courier New" w:hint="default"/>
      </w:rPr>
    </w:lvl>
    <w:lvl w:ilvl="2" w:tplc="04090005" w:tentative="1">
      <w:start w:val="1"/>
      <w:numFmt w:val="bullet"/>
      <w:lvlText w:val=""/>
      <w:lvlJc w:val="left"/>
      <w:pPr>
        <w:ind w:left="2933" w:hanging="360"/>
      </w:pPr>
      <w:rPr>
        <w:rFonts w:ascii="Wingdings" w:hAnsi="Wingdings" w:hint="default"/>
      </w:rPr>
    </w:lvl>
    <w:lvl w:ilvl="3" w:tplc="04090001" w:tentative="1">
      <w:start w:val="1"/>
      <w:numFmt w:val="bullet"/>
      <w:lvlText w:val=""/>
      <w:lvlJc w:val="left"/>
      <w:pPr>
        <w:ind w:left="3653" w:hanging="360"/>
      </w:pPr>
      <w:rPr>
        <w:rFonts w:ascii="Symbol" w:hAnsi="Symbol" w:hint="default"/>
      </w:rPr>
    </w:lvl>
    <w:lvl w:ilvl="4" w:tplc="04090003" w:tentative="1">
      <w:start w:val="1"/>
      <w:numFmt w:val="bullet"/>
      <w:lvlText w:val="o"/>
      <w:lvlJc w:val="left"/>
      <w:pPr>
        <w:ind w:left="4373" w:hanging="360"/>
      </w:pPr>
      <w:rPr>
        <w:rFonts w:ascii="Courier New" w:hAnsi="Courier New" w:hint="default"/>
      </w:rPr>
    </w:lvl>
    <w:lvl w:ilvl="5" w:tplc="04090005" w:tentative="1">
      <w:start w:val="1"/>
      <w:numFmt w:val="bullet"/>
      <w:lvlText w:val=""/>
      <w:lvlJc w:val="left"/>
      <w:pPr>
        <w:ind w:left="5093" w:hanging="360"/>
      </w:pPr>
      <w:rPr>
        <w:rFonts w:ascii="Wingdings" w:hAnsi="Wingdings" w:hint="default"/>
      </w:rPr>
    </w:lvl>
    <w:lvl w:ilvl="6" w:tplc="04090001" w:tentative="1">
      <w:start w:val="1"/>
      <w:numFmt w:val="bullet"/>
      <w:lvlText w:val=""/>
      <w:lvlJc w:val="left"/>
      <w:pPr>
        <w:ind w:left="5813" w:hanging="360"/>
      </w:pPr>
      <w:rPr>
        <w:rFonts w:ascii="Symbol" w:hAnsi="Symbol" w:hint="default"/>
      </w:rPr>
    </w:lvl>
    <w:lvl w:ilvl="7" w:tplc="04090003" w:tentative="1">
      <w:start w:val="1"/>
      <w:numFmt w:val="bullet"/>
      <w:lvlText w:val="o"/>
      <w:lvlJc w:val="left"/>
      <w:pPr>
        <w:ind w:left="6533" w:hanging="360"/>
      </w:pPr>
      <w:rPr>
        <w:rFonts w:ascii="Courier New" w:hAnsi="Courier New" w:hint="default"/>
      </w:rPr>
    </w:lvl>
    <w:lvl w:ilvl="8" w:tplc="04090005" w:tentative="1">
      <w:start w:val="1"/>
      <w:numFmt w:val="bullet"/>
      <w:lvlText w:val=""/>
      <w:lvlJc w:val="left"/>
      <w:pPr>
        <w:ind w:left="7253" w:hanging="360"/>
      </w:pPr>
      <w:rPr>
        <w:rFonts w:ascii="Wingdings" w:hAnsi="Wingdings" w:hint="default"/>
      </w:rPr>
    </w:lvl>
  </w:abstractNum>
  <w:abstractNum w:abstractNumId="27">
    <w:nsid w:val="6AA168A1"/>
    <w:multiLevelType w:val="hybridMultilevel"/>
    <w:tmpl w:val="5EBA79F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8">
    <w:nsid w:val="70571018"/>
    <w:multiLevelType w:val="hybridMultilevel"/>
    <w:tmpl w:val="5620942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9">
    <w:nsid w:val="72F325F0"/>
    <w:multiLevelType w:val="hybridMultilevel"/>
    <w:tmpl w:val="35FC7E2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0">
    <w:nsid w:val="73420231"/>
    <w:multiLevelType w:val="hybridMultilevel"/>
    <w:tmpl w:val="8BD8666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1">
    <w:nsid w:val="7B954611"/>
    <w:multiLevelType w:val="hybridMultilevel"/>
    <w:tmpl w:val="5B8C95E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2">
    <w:nsid w:val="7BD20867"/>
    <w:multiLevelType w:val="multilevel"/>
    <w:tmpl w:val="352E9976"/>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33">
    <w:nsid w:val="7BF07953"/>
    <w:multiLevelType w:val="hybridMultilevel"/>
    <w:tmpl w:val="72409DE4"/>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28"/>
  </w:num>
  <w:num w:numId="2">
    <w:abstractNumId w:val="23"/>
  </w:num>
  <w:num w:numId="3">
    <w:abstractNumId w:val="6"/>
  </w:num>
  <w:num w:numId="4">
    <w:abstractNumId w:val="32"/>
  </w:num>
  <w:num w:numId="5">
    <w:abstractNumId w:val="8"/>
  </w:num>
  <w:num w:numId="6">
    <w:abstractNumId w:val="25"/>
  </w:num>
  <w:num w:numId="7">
    <w:abstractNumId w:val="29"/>
  </w:num>
  <w:num w:numId="8">
    <w:abstractNumId w:val="14"/>
  </w:num>
  <w:num w:numId="9">
    <w:abstractNumId w:val="4"/>
  </w:num>
  <w:num w:numId="10">
    <w:abstractNumId w:val="21"/>
  </w:num>
  <w:num w:numId="11">
    <w:abstractNumId w:val="26"/>
  </w:num>
  <w:num w:numId="12">
    <w:abstractNumId w:val="24"/>
  </w:num>
  <w:num w:numId="13">
    <w:abstractNumId w:val="18"/>
  </w:num>
  <w:num w:numId="14">
    <w:abstractNumId w:val="30"/>
  </w:num>
  <w:num w:numId="15">
    <w:abstractNumId w:val="13"/>
  </w:num>
  <w:num w:numId="16">
    <w:abstractNumId w:val="20"/>
  </w:num>
  <w:num w:numId="17">
    <w:abstractNumId w:val="17"/>
  </w:num>
  <w:num w:numId="18">
    <w:abstractNumId w:val="12"/>
  </w:num>
  <w:num w:numId="19">
    <w:abstractNumId w:val="7"/>
  </w:num>
  <w:num w:numId="20">
    <w:abstractNumId w:val="2"/>
  </w:num>
  <w:num w:numId="21">
    <w:abstractNumId w:val="33"/>
  </w:num>
  <w:num w:numId="22">
    <w:abstractNumId w:val="19"/>
  </w:num>
  <w:num w:numId="23">
    <w:abstractNumId w:val="3"/>
  </w:num>
  <w:num w:numId="24">
    <w:abstractNumId w:val="10"/>
  </w:num>
  <w:num w:numId="25">
    <w:abstractNumId w:val="0"/>
  </w:num>
  <w:num w:numId="26">
    <w:abstractNumId w:val="5"/>
  </w:num>
  <w:num w:numId="27">
    <w:abstractNumId w:val="9"/>
  </w:num>
  <w:num w:numId="28">
    <w:abstractNumId w:val="16"/>
  </w:num>
  <w:num w:numId="29">
    <w:abstractNumId w:val="22"/>
  </w:num>
  <w:num w:numId="30">
    <w:abstractNumId w:val="27"/>
  </w:num>
  <w:num w:numId="31">
    <w:abstractNumId w:val="1"/>
  </w:num>
  <w:num w:numId="32">
    <w:abstractNumId w:val="11"/>
  </w:num>
  <w:num w:numId="33">
    <w:abstractNumId w:val="15"/>
  </w:num>
  <w:num w:numId="34">
    <w:abstractNumId w:val="3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embedSystemFonts/>
  <w:proofState w:spelling="clean" w:grammar="clean"/>
  <w:doNotTrackMoves/>
  <w:defaultTabStop w:val="720"/>
  <w:drawingGridHorizontalSpacing w:val="360"/>
  <w:drawingGridVerticalSpacing w:val="360"/>
  <w:displayHorizontalDrawingGridEvery w:val="0"/>
  <w:displayVerticalDrawingGridEvery w:val="0"/>
  <w:characterSpacingControl w:val="doNotCompress"/>
  <w:savePreviewPicture/>
  <w:compat>
    <w:doNotAutofitConstrainedTables/>
    <w:doNotVertAlignCellWithSp/>
    <w:doNotBreakConstrainedForcedTable/>
    <w:useAnsiKerningPairs/>
    <w:cachedColBalance/>
    <w:splitPgBreakAndParaMark/>
  </w:compat>
  <w:rsids>
    <w:rsidRoot w:val="005F3D83"/>
    <w:rsid w:val="000303B5"/>
    <w:rsid w:val="000B15B1"/>
    <w:rsid w:val="00201CE6"/>
    <w:rsid w:val="00211DC7"/>
    <w:rsid w:val="002B2F9F"/>
    <w:rsid w:val="002B5015"/>
    <w:rsid w:val="002D374F"/>
    <w:rsid w:val="00312A05"/>
    <w:rsid w:val="003447F8"/>
    <w:rsid w:val="00374B50"/>
    <w:rsid w:val="003D57D3"/>
    <w:rsid w:val="003E2175"/>
    <w:rsid w:val="00430FD1"/>
    <w:rsid w:val="004513FA"/>
    <w:rsid w:val="004B4F4A"/>
    <w:rsid w:val="005544BC"/>
    <w:rsid w:val="005579E4"/>
    <w:rsid w:val="00576698"/>
    <w:rsid w:val="005B14C9"/>
    <w:rsid w:val="005F3D83"/>
    <w:rsid w:val="00625DFA"/>
    <w:rsid w:val="006A3E09"/>
    <w:rsid w:val="006B4E8E"/>
    <w:rsid w:val="00767BFC"/>
    <w:rsid w:val="007823FB"/>
    <w:rsid w:val="007B76EA"/>
    <w:rsid w:val="007C03CA"/>
    <w:rsid w:val="00862E6E"/>
    <w:rsid w:val="008C0871"/>
    <w:rsid w:val="009219F3"/>
    <w:rsid w:val="009909BC"/>
    <w:rsid w:val="00A56A8A"/>
    <w:rsid w:val="00A64E1A"/>
    <w:rsid w:val="00AB10BE"/>
    <w:rsid w:val="00AC45DC"/>
    <w:rsid w:val="00AC7B60"/>
    <w:rsid w:val="00AE210B"/>
    <w:rsid w:val="00B665BD"/>
    <w:rsid w:val="00BA7204"/>
    <w:rsid w:val="00BB4FD4"/>
    <w:rsid w:val="00BF2AA3"/>
    <w:rsid w:val="00C85083"/>
    <w:rsid w:val="00CC1581"/>
    <w:rsid w:val="00DC0AB1"/>
    <w:rsid w:val="00DF11A9"/>
    <w:rsid w:val="00EC422E"/>
    <w:rsid w:val="00EF445A"/>
    <w:rsid w:val="00F14FB9"/>
    <w:rsid w:val="00F40EDC"/>
    <w:rsid w:val="00F45E6C"/>
    <w:rsid w:val="00F74028"/>
    <w:rsid w:val="00F915CF"/>
    <w:rsid w:val="00F93C33"/>
  </w:rsids>
  <m:mathPr>
    <m:mathFont m:val="Abadi MT Condensed Light"/>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pPr>
        <w:spacing w:after="200"/>
      </w:pPr>
    </w:pPrDefault>
  </w:docDefaults>
  <w:latentStyles w:defLockedState="0" w:defUIPriority="0" w:defSemiHidden="0" w:defUnhideWhenUsed="0" w:defQFormat="0" w:count="276"/>
  <w:style w:type="paragraph" w:default="1" w:styleId="Normal">
    <w:name w:val="Normal"/>
    <w:qFormat/>
    <w:rsid w:val="00725933"/>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ListParagraph">
    <w:name w:val="List Paragraph"/>
    <w:basedOn w:val="Normal"/>
    <w:uiPriority w:val="34"/>
    <w:qFormat/>
    <w:rsid w:val="005F3D83"/>
    <w:pPr>
      <w:ind w:left="720"/>
      <w:contextualSpacing/>
    </w:pPr>
  </w:style>
  <w:style w:type="table" w:styleId="TableGrid">
    <w:name w:val="Table Grid"/>
    <w:basedOn w:val="TableNormal"/>
    <w:rsid w:val="00767BFC"/>
    <w:pPr>
      <w:spacing w:after="0"/>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258</TotalTime>
  <Pages>9</Pages>
  <Words>3055</Words>
  <Characters>17416</Characters>
  <Application>Microsoft Word 12.0.0</Application>
  <DocSecurity>0</DocSecurity>
  <Lines>145</Lines>
  <Paragraphs>34</Paragraphs>
  <ScaleCrop>false</ScaleCrop>
  <Company>Carleton University</Company>
  <LinksUpToDate>false</LinksUpToDate>
  <CharactersWithSpaces>21388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Bushra Zireeni</cp:lastModifiedBy>
  <cp:revision>36</cp:revision>
  <dcterms:created xsi:type="dcterms:W3CDTF">2011-01-19T20:58:00Z</dcterms:created>
  <dcterms:modified xsi:type="dcterms:W3CDTF">2011-01-28T17:34:00Z</dcterms:modified>
</cp:coreProperties>
</file>