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F72C0" w:rsidRPr="006C4F6E" w:rsidRDefault="001F72C0" w:rsidP="001F72C0">
      <w:pPr>
        <w:spacing w:after="120"/>
        <w:rPr>
          <w:rFonts w:cs="Arial"/>
          <w:snapToGrid w:val="0"/>
          <w:lang w:val="en-CA"/>
        </w:rPr>
      </w:pPr>
      <w:r w:rsidRPr="006C4F6E">
        <w:rPr>
          <w:rFonts w:cs="Arial"/>
          <w:b/>
          <w:snapToGrid w:val="0"/>
          <w:lang w:val="en-CA"/>
        </w:rPr>
        <w:t>Ex. 1</w:t>
      </w:r>
      <w:r>
        <w:rPr>
          <w:rFonts w:cs="Arial"/>
          <w:b/>
          <w:snapToGrid w:val="0"/>
          <w:lang w:val="en-CA"/>
        </w:rPr>
        <w:t>6</w:t>
      </w:r>
      <w:r w:rsidRPr="006C4F6E">
        <w:rPr>
          <w:rFonts w:cs="Arial"/>
          <w:b/>
          <w:snapToGrid w:val="0"/>
          <w:lang w:val="en-CA"/>
        </w:rPr>
        <w:t>-8</w:t>
      </w:r>
      <w:r>
        <w:rPr>
          <w:rFonts w:cs="Arial"/>
          <w:b/>
          <w:snapToGrid w:val="0"/>
          <w:lang w:val="en-CA"/>
        </w:rPr>
        <w:t>0</w:t>
      </w:r>
      <w:r w:rsidRPr="006C4F6E">
        <w:rPr>
          <w:rFonts w:cs="Arial"/>
          <w:snapToGrid w:val="0"/>
          <w:lang w:val="en-CA"/>
        </w:rPr>
        <w:t>—Convertible bonds.</w:t>
      </w:r>
    </w:p>
    <w:p w:rsidR="001F72C0" w:rsidRPr="006C4F6E" w:rsidRDefault="001F72C0" w:rsidP="001F72C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>O</w:t>
      </w:r>
      <w:r w:rsidRPr="006C4F6E">
        <w:rPr>
          <w:rFonts w:cs="Arial"/>
          <w:snapToGrid w:val="0"/>
          <w:lang w:val="en-CA"/>
        </w:rPr>
        <w:t xml:space="preserve">n December 1, </w:t>
      </w:r>
      <w:r>
        <w:rPr>
          <w:rFonts w:cs="Arial"/>
          <w:snapToGrid w:val="0"/>
          <w:lang w:val="en-CA"/>
        </w:rPr>
        <w:t xml:space="preserve">2012, </w:t>
      </w:r>
      <w:proofErr w:type="spellStart"/>
      <w:r>
        <w:rPr>
          <w:rFonts w:cs="Arial"/>
          <w:snapToGrid w:val="0"/>
          <w:lang w:val="en-CA"/>
        </w:rPr>
        <w:t>Balwinder</w:t>
      </w:r>
      <w:proofErr w:type="spellEnd"/>
      <w:r w:rsidRPr="006C4F6E">
        <w:rPr>
          <w:rFonts w:cs="Arial"/>
          <w:snapToGrid w:val="0"/>
          <w:lang w:val="en-CA"/>
        </w:rPr>
        <w:t xml:space="preserve"> Corp. issued $5,000,000</w:t>
      </w:r>
      <w:r>
        <w:rPr>
          <w:rFonts w:cs="Arial"/>
          <w:snapToGrid w:val="0"/>
          <w:lang w:val="en-CA"/>
        </w:rPr>
        <w:t xml:space="preserve"> (par value),</w:t>
      </w:r>
      <w:r w:rsidRPr="006C4F6E">
        <w:rPr>
          <w:rFonts w:cs="Arial"/>
          <w:snapToGrid w:val="0"/>
          <w:lang w:val="en-CA"/>
        </w:rPr>
        <w:t xml:space="preserve"> 12%, 5-year convertible bonds for $5,026,000 plus accrued interest. The bonds were dated April 1, </w:t>
      </w:r>
      <w:r>
        <w:rPr>
          <w:rFonts w:cs="Arial"/>
          <w:snapToGrid w:val="0"/>
          <w:lang w:val="en-CA"/>
        </w:rPr>
        <w:t>2012</w:t>
      </w:r>
      <w:r w:rsidRPr="006C4F6E">
        <w:rPr>
          <w:rFonts w:cs="Arial"/>
          <w:snapToGrid w:val="0"/>
          <w:lang w:val="en-CA"/>
        </w:rPr>
        <w:t xml:space="preserve"> with interest payable April 1 and October 1. If the bonds had not been convertible, they would have sold for $5,006,000. Bond premium/discount is amortized each interest period on a straight-line basis. </w:t>
      </w:r>
      <w:proofErr w:type="spellStart"/>
      <w:r>
        <w:rPr>
          <w:rFonts w:cs="Arial"/>
          <w:snapToGrid w:val="0"/>
          <w:lang w:val="en-CA"/>
        </w:rPr>
        <w:t>Balwinder’s</w:t>
      </w:r>
      <w:proofErr w:type="spellEnd"/>
      <w:r w:rsidRPr="006C4F6E">
        <w:rPr>
          <w:rFonts w:cs="Arial"/>
          <w:snapToGrid w:val="0"/>
          <w:lang w:val="en-CA"/>
        </w:rPr>
        <w:t xml:space="preserve"> fiscal year end </w:t>
      </w:r>
      <w:r>
        <w:rPr>
          <w:rFonts w:cs="Arial"/>
          <w:snapToGrid w:val="0"/>
          <w:lang w:val="en-CA"/>
        </w:rPr>
        <w:t>is</w:t>
      </w:r>
      <w:r w:rsidRPr="006C4F6E">
        <w:rPr>
          <w:rFonts w:cs="Arial"/>
          <w:snapToGrid w:val="0"/>
          <w:lang w:val="en-CA"/>
        </w:rPr>
        <w:t xml:space="preserve"> September 30.</w:t>
      </w:r>
    </w:p>
    <w:p w:rsidR="001F72C0" w:rsidRPr="006C4F6E" w:rsidRDefault="001F72C0" w:rsidP="001F72C0">
      <w:pPr>
        <w:spacing w:line="120" w:lineRule="atLeast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 xml:space="preserve">On October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 xml:space="preserve">, </w:t>
      </w:r>
      <w:r>
        <w:rPr>
          <w:rFonts w:cs="Arial"/>
          <w:snapToGrid w:val="0"/>
          <w:lang w:val="en-CA"/>
        </w:rPr>
        <w:t>half</w:t>
      </w:r>
      <w:r w:rsidRPr="006C4F6E">
        <w:rPr>
          <w:rFonts w:cs="Arial"/>
          <w:snapToGrid w:val="0"/>
          <w:lang w:val="en-CA"/>
        </w:rPr>
        <w:t xml:space="preserve"> of these bonds were converted into 35,000 no par common shares. Accrued interest was paid in cash at the time of conversion.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ind w:left="360" w:hanging="360"/>
        <w:jc w:val="both"/>
        <w:rPr>
          <w:rFonts w:cs="Arial"/>
          <w:b/>
          <w:snapToGrid w:val="0"/>
          <w:lang w:val="en-CA"/>
        </w:rPr>
      </w:pPr>
      <w:r w:rsidRPr="006C4F6E">
        <w:rPr>
          <w:rFonts w:cs="Arial"/>
          <w:b/>
          <w:snapToGrid w:val="0"/>
          <w:lang w:val="en-CA"/>
        </w:rPr>
        <w:t>Instructions</w:t>
      </w:r>
    </w:p>
    <w:p w:rsidR="001F72C0" w:rsidRPr="006C4F6E" w:rsidRDefault="001F72C0" w:rsidP="001F72C0">
      <w:pPr>
        <w:ind w:left="360" w:hanging="360"/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(a)</w:t>
      </w:r>
      <w:r w:rsidRPr="006C4F6E">
        <w:rPr>
          <w:rFonts w:cs="Arial"/>
          <w:snapToGrid w:val="0"/>
          <w:lang w:val="en-CA"/>
        </w:rPr>
        <w:tab/>
        <w:t xml:space="preserve">Prepare the entry to record the interest expense at April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>. Assume that interest payable was credited when the bonds were issued (round to nearest dollar).</w:t>
      </w:r>
    </w:p>
    <w:p w:rsidR="001F72C0" w:rsidRPr="006C4F6E" w:rsidRDefault="001F72C0" w:rsidP="001F72C0">
      <w:pPr>
        <w:spacing w:line="120" w:lineRule="atLeast"/>
        <w:ind w:left="360" w:hanging="360"/>
        <w:jc w:val="both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ind w:left="360" w:hanging="360"/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(b)</w:t>
      </w:r>
      <w:r w:rsidRPr="006C4F6E">
        <w:rPr>
          <w:rFonts w:cs="Arial"/>
          <w:snapToGrid w:val="0"/>
          <w:lang w:val="en-CA"/>
        </w:rPr>
        <w:tab/>
        <w:t xml:space="preserve">Prepare the entry to record the conversion on October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>. Use the book value method. Assume that the entry to record amortization of the bond premium/discount and interest payment has been made.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pStyle w:val="Heading5"/>
        <w:rPr>
          <w:lang w:val="en-CA"/>
        </w:rPr>
      </w:pPr>
      <w:r w:rsidRPr="006C4F6E">
        <w:rPr>
          <w:lang w:val="en-CA"/>
        </w:rPr>
        <w:t>Solution 1</w:t>
      </w:r>
      <w:r>
        <w:rPr>
          <w:lang w:val="en-CA"/>
        </w:rPr>
        <w:t>6</w:t>
      </w:r>
      <w:r w:rsidRPr="006C4F6E">
        <w:rPr>
          <w:lang w:val="en-CA"/>
        </w:rPr>
        <w:t>-8</w:t>
      </w:r>
      <w:r>
        <w:rPr>
          <w:lang w:val="en-CA"/>
        </w:rPr>
        <w:t>0</w:t>
      </w:r>
    </w:p>
    <w:p w:rsidR="001F72C0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(a)</w:t>
      </w:r>
      <w:r w:rsidRPr="006C4F6E">
        <w:rPr>
          <w:rFonts w:cs="Arial"/>
          <w:snapToGrid w:val="0"/>
          <w:lang w:val="en-CA"/>
        </w:rPr>
        <w:tab/>
      </w:r>
      <w:r>
        <w:rPr>
          <w:rFonts w:cs="Arial"/>
          <w:snapToGrid w:val="0"/>
          <w:lang w:val="en-CA"/>
        </w:rPr>
        <w:t>April 1, 2013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>Interest Payable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100,000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Interest Expense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199,540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Bonds Payable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460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Cash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300,000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Calculations: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Issuance price</w:t>
      </w:r>
      <w:r w:rsidRPr="006C4F6E">
        <w:rPr>
          <w:rFonts w:cs="Arial"/>
          <w:snapToGrid w:val="0"/>
          <w:lang w:val="en-CA"/>
        </w:rPr>
        <w:tab/>
        <w:t>$5,026,000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Price without conversion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  5,006,000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u w:val="double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Contributed surplus-conversion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double"/>
          <w:lang w:val="en-CA"/>
        </w:rPr>
        <w:t>$     20,000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Premium ($5,006,000 – $5,000,000)</w:t>
      </w:r>
      <w:r w:rsidRPr="006C4F6E">
        <w:rPr>
          <w:rFonts w:cs="Arial"/>
          <w:snapToGrid w:val="0"/>
          <w:lang w:val="en-CA"/>
        </w:rPr>
        <w:tab/>
        <w:t>$6,000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Months remaining</w:t>
      </w:r>
      <w:r w:rsidRPr="006C4F6E">
        <w:rPr>
          <w:rFonts w:cs="Arial"/>
          <w:snapToGrid w:val="0"/>
          <w:lang w:val="en-CA"/>
        </w:rPr>
        <w:tab/>
        <w:t>52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Premium per month</w:t>
      </w:r>
      <w:r w:rsidRPr="006C4F6E">
        <w:rPr>
          <w:rFonts w:cs="Arial"/>
          <w:snapToGrid w:val="0"/>
          <w:lang w:val="en-CA"/>
        </w:rPr>
        <w:tab/>
        <w:t>$115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Premium amortized (4 × $115)</w:t>
      </w:r>
      <w:r w:rsidRPr="006C4F6E">
        <w:rPr>
          <w:rFonts w:cs="Arial"/>
          <w:snapToGrid w:val="0"/>
          <w:lang w:val="en-CA"/>
        </w:rPr>
        <w:tab/>
        <w:t>$460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</w:p>
    <w:p w:rsidR="001F72C0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(b)</w:t>
      </w:r>
      <w:r w:rsidRPr="006C4F6E">
        <w:rPr>
          <w:rFonts w:cs="Arial"/>
          <w:snapToGrid w:val="0"/>
          <w:lang w:val="en-CA"/>
        </w:rPr>
        <w:tab/>
      </w:r>
      <w:r>
        <w:rPr>
          <w:rFonts w:cs="Arial"/>
          <w:snapToGrid w:val="0"/>
          <w:lang w:val="en-CA"/>
        </w:rPr>
        <w:t>October 1, 2013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>Bonds Payable</w:t>
      </w:r>
      <w:r>
        <w:rPr>
          <w:rFonts w:cs="Arial"/>
          <w:snapToGrid w:val="0"/>
          <w:lang w:val="en-CA"/>
        </w:rPr>
        <w:t xml:space="preserve"> ($2,500,000 + $1,854*)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2,50</w:t>
      </w:r>
      <w:r>
        <w:rPr>
          <w:rFonts w:cs="Arial"/>
          <w:snapToGrid w:val="0"/>
          <w:lang w:val="en-CA"/>
        </w:rPr>
        <w:t>1</w:t>
      </w:r>
      <w:r w:rsidRPr="006C4F6E">
        <w:rPr>
          <w:rFonts w:cs="Arial"/>
          <w:snapToGrid w:val="0"/>
          <w:lang w:val="en-CA"/>
        </w:rPr>
        <w:t>,</w:t>
      </w:r>
      <w:r>
        <w:rPr>
          <w:rFonts w:cs="Arial"/>
          <w:snapToGrid w:val="0"/>
          <w:lang w:val="en-CA"/>
        </w:rPr>
        <w:t>854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00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Contributed Surplus—Conversion</w:t>
      </w:r>
      <w:r>
        <w:rPr>
          <w:rFonts w:cs="Arial"/>
          <w:snapToGrid w:val="0"/>
          <w:lang w:val="en-CA"/>
        </w:rPr>
        <w:t xml:space="preserve"> Rights ($20,000 x 50%)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10,000</w:t>
      </w:r>
    </w:p>
    <w:p w:rsidR="001F72C0" w:rsidRPr="006C4F6E" w:rsidRDefault="001F72C0" w:rsidP="001F72C0">
      <w:pPr>
        <w:tabs>
          <w:tab w:val="left" w:pos="540"/>
          <w:tab w:val="left" w:pos="126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Common Shares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2,511,85</w:t>
      </w:r>
      <w:r>
        <w:rPr>
          <w:rFonts w:cs="Arial"/>
          <w:snapToGrid w:val="0"/>
          <w:lang w:val="en-CA"/>
        </w:rPr>
        <w:t>4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Calculations: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  <w:tab w:val="left" w:pos="702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Premium related to 1/2 of the bonds</w:t>
      </w:r>
      <w:r w:rsidRPr="006C4F6E">
        <w:rPr>
          <w:rFonts w:cs="Arial"/>
          <w:snapToGrid w:val="0"/>
          <w:lang w:val="en-CA"/>
        </w:rPr>
        <w:tab/>
        <w:t>$3,000</w:t>
      </w:r>
      <w:r w:rsidRPr="006C4F6E">
        <w:rPr>
          <w:rFonts w:cs="Arial"/>
          <w:snapToGrid w:val="0"/>
          <w:lang w:val="en-CA"/>
        </w:rPr>
        <w:tab/>
        <w:t>($6,000 ÷ 2)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  <w:tab w:val="left" w:pos="7020"/>
        </w:tabs>
        <w:ind w:right="-720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 xml:space="preserve">Less premium </w:t>
      </w:r>
      <w:r>
        <w:rPr>
          <w:rFonts w:cs="Arial"/>
          <w:snapToGrid w:val="0"/>
          <w:lang w:val="en-CA"/>
        </w:rPr>
        <w:t xml:space="preserve">already </w:t>
      </w:r>
      <w:r w:rsidRPr="006C4F6E">
        <w:rPr>
          <w:rFonts w:cs="Arial"/>
          <w:snapToGrid w:val="0"/>
          <w:lang w:val="en-CA"/>
        </w:rPr>
        <w:t>amortized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  1,15</w:t>
      </w:r>
      <w:r>
        <w:rPr>
          <w:rFonts w:cs="Arial"/>
          <w:snapToGrid w:val="0"/>
          <w:u w:val="single"/>
          <w:lang w:val="en-CA"/>
        </w:rPr>
        <w:t>4</w:t>
      </w:r>
      <w:r w:rsidRPr="006C4F6E">
        <w:rPr>
          <w:rFonts w:cs="Arial"/>
          <w:snapToGrid w:val="0"/>
          <w:lang w:val="en-CA"/>
        </w:rPr>
        <w:tab/>
        <w:t>[($6,000 ÷ 52) × 10]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684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Premium remaining</w:t>
      </w:r>
      <w:r>
        <w:rPr>
          <w:rFonts w:cs="Arial"/>
          <w:snapToGrid w:val="0"/>
          <w:lang w:val="en-CA"/>
        </w:rPr>
        <w:t>*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double"/>
          <w:lang w:val="en-CA"/>
        </w:rPr>
        <w:t>$1,85</w:t>
      </w:r>
      <w:r>
        <w:rPr>
          <w:rFonts w:cs="Arial"/>
          <w:snapToGrid w:val="0"/>
          <w:u w:val="double"/>
          <w:lang w:val="en-CA"/>
        </w:rPr>
        <w:t>4</w:t>
      </w:r>
    </w:p>
    <w:p w:rsidR="001F72C0" w:rsidRDefault="001F72C0"/>
    <w:p w:rsidR="001F72C0" w:rsidRPr="006C4F6E" w:rsidRDefault="001F72C0" w:rsidP="001F72C0">
      <w:pPr>
        <w:spacing w:after="120"/>
        <w:rPr>
          <w:rFonts w:cs="Arial"/>
          <w:snapToGrid w:val="0"/>
          <w:lang w:val="en-CA"/>
        </w:rPr>
      </w:pPr>
      <w:r w:rsidRPr="006C4F6E">
        <w:rPr>
          <w:rFonts w:cs="Arial"/>
          <w:b/>
          <w:snapToGrid w:val="0"/>
          <w:lang w:val="en-CA"/>
        </w:rPr>
        <w:t>Ex. 1</w:t>
      </w:r>
      <w:r>
        <w:rPr>
          <w:rFonts w:cs="Arial"/>
          <w:b/>
          <w:snapToGrid w:val="0"/>
          <w:lang w:val="en-CA"/>
        </w:rPr>
        <w:t>6</w:t>
      </w:r>
      <w:r w:rsidRPr="006C4F6E">
        <w:rPr>
          <w:rFonts w:cs="Arial"/>
          <w:b/>
          <w:snapToGrid w:val="0"/>
          <w:lang w:val="en-CA"/>
        </w:rPr>
        <w:t>-8</w:t>
      </w:r>
      <w:r>
        <w:rPr>
          <w:rFonts w:cs="Arial"/>
          <w:b/>
          <w:snapToGrid w:val="0"/>
          <w:lang w:val="en-CA"/>
        </w:rPr>
        <w:t>4</w:t>
      </w:r>
      <w:r w:rsidRPr="006C4F6E">
        <w:rPr>
          <w:rFonts w:cs="Arial"/>
          <w:snapToGrid w:val="0"/>
          <w:lang w:val="en-CA"/>
        </w:rPr>
        <w:t>—Stock options.</w:t>
      </w:r>
    </w:p>
    <w:p w:rsidR="001F72C0" w:rsidRPr="006C4F6E" w:rsidRDefault="001F72C0" w:rsidP="001F72C0">
      <w:pPr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Prepare the necessary entries from January 1, 20</w:t>
      </w:r>
      <w:r>
        <w:rPr>
          <w:rFonts w:cs="Arial"/>
          <w:snapToGrid w:val="0"/>
          <w:lang w:val="en-CA"/>
        </w:rPr>
        <w:t>11</w:t>
      </w:r>
      <w:r w:rsidRPr="006C4F6E">
        <w:rPr>
          <w:rFonts w:cs="Arial"/>
          <w:snapToGrid w:val="0"/>
          <w:lang w:val="en-CA"/>
        </w:rPr>
        <w:t xml:space="preserve"> to February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 xml:space="preserve"> for the following events</w:t>
      </w:r>
      <w:r>
        <w:rPr>
          <w:rFonts w:cs="Arial"/>
          <w:snapToGrid w:val="0"/>
          <w:lang w:val="en-CA"/>
        </w:rPr>
        <w:t>.</w:t>
      </w:r>
      <w:r w:rsidRPr="006C4F6E">
        <w:rPr>
          <w:rFonts w:cs="Arial"/>
          <w:snapToGrid w:val="0"/>
          <w:lang w:val="en-CA"/>
        </w:rPr>
        <w:t xml:space="preserve">  If no entry is needed, write "</w:t>
      </w:r>
      <w:r w:rsidRPr="004A1FAE">
        <w:rPr>
          <w:rFonts w:cs="Arial"/>
          <w:snapToGrid w:val="0"/>
          <w:lang w:val="en-CA"/>
        </w:rPr>
        <w:t>No entry necessary</w:t>
      </w:r>
      <w:r w:rsidRPr="006C4F6E">
        <w:rPr>
          <w:rFonts w:cs="Arial"/>
          <w:snapToGrid w:val="0"/>
          <w:lang w:val="en-CA"/>
        </w:rPr>
        <w:t>."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360"/>
        </w:tabs>
        <w:ind w:left="360" w:hanging="360"/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1.</w:t>
      </w:r>
      <w:r w:rsidRPr="006C4F6E">
        <w:rPr>
          <w:rFonts w:cs="Arial"/>
          <w:snapToGrid w:val="0"/>
          <w:lang w:val="en-CA"/>
        </w:rPr>
        <w:tab/>
        <w:t xml:space="preserve">On January 1, </w:t>
      </w:r>
      <w:r>
        <w:rPr>
          <w:rFonts w:cs="Arial"/>
          <w:snapToGrid w:val="0"/>
          <w:lang w:val="en-CA"/>
        </w:rPr>
        <w:t>2011</w:t>
      </w:r>
      <w:r w:rsidRPr="006C4F6E">
        <w:rPr>
          <w:rFonts w:cs="Arial"/>
          <w:snapToGrid w:val="0"/>
          <w:lang w:val="en-CA"/>
        </w:rPr>
        <w:t xml:space="preserve">, the shareholders </w:t>
      </w:r>
      <w:r>
        <w:rPr>
          <w:rFonts w:cs="Arial"/>
          <w:snapToGrid w:val="0"/>
          <w:lang w:val="en-CA"/>
        </w:rPr>
        <w:t xml:space="preserve">of </w:t>
      </w:r>
      <w:proofErr w:type="spellStart"/>
      <w:r>
        <w:rPr>
          <w:rFonts w:cs="Arial"/>
          <w:snapToGrid w:val="0"/>
          <w:lang w:val="en-CA"/>
        </w:rPr>
        <w:t>Mynah</w:t>
      </w:r>
      <w:proofErr w:type="spellEnd"/>
      <w:r>
        <w:rPr>
          <w:rFonts w:cs="Arial"/>
          <w:snapToGrid w:val="0"/>
          <w:lang w:val="en-CA"/>
        </w:rPr>
        <w:t xml:space="preserve"> Byrd Inc. </w:t>
      </w:r>
      <w:r w:rsidRPr="006C4F6E">
        <w:rPr>
          <w:rFonts w:cs="Arial"/>
          <w:snapToGrid w:val="0"/>
          <w:lang w:val="en-CA"/>
        </w:rPr>
        <w:t xml:space="preserve">adopted a stock option plan for its top executives, where each </w:t>
      </w:r>
      <w:r>
        <w:rPr>
          <w:rFonts w:cs="Arial"/>
          <w:snapToGrid w:val="0"/>
          <w:lang w:val="en-CA"/>
        </w:rPr>
        <w:t>could</w:t>
      </w:r>
      <w:r w:rsidRPr="006C4F6E">
        <w:rPr>
          <w:rFonts w:cs="Arial"/>
          <w:snapToGrid w:val="0"/>
          <w:lang w:val="en-CA"/>
        </w:rPr>
        <w:t xml:space="preserve"> receive rights to purchase up to 7,000 common shares at $40 per share. </w:t>
      </w:r>
      <w:r>
        <w:rPr>
          <w:rFonts w:cs="Arial"/>
          <w:snapToGrid w:val="0"/>
          <w:lang w:val="en-CA"/>
        </w:rPr>
        <w:t xml:space="preserve"> At this date, t</w:t>
      </w:r>
      <w:r w:rsidRPr="006C4F6E">
        <w:rPr>
          <w:rFonts w:cs="Arial"/>
          <w:snapToGrid w:val="0"/>
          <w:lang w:val="en-CA"/>
        </w:rPr>
        <w:t>he shares were trading for $52 per share</w:t>
      </w:r>
      <w:r>
        <w:rPr>
          <w:rFonts w:cs="Arial"/>
          <w:snapToGrid w:val="0"/>
          <w:lang w:val="en-CA"/>
        </w:rPr>
        <w:t>.</w:t>
      </w:r>
    </w:p>
    <w:p w:rsidR="001F72C0" w:rsidRPr="006C4F6E" w:rsidRDefault="001F72C0" w:rsidP="001F72C0">
      <w:pPr>
        <w:tabs>
          <w:tab w:val="left" w:pos="360"/>
        </w:tabs>
        <w:spacing w:line="120" w:lineRule="atLeast"/>
        <w:ind w:left="360" w:hanging="360"/>
        <w:jc w:val="both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360"/>
        </w:tabs>
        <w:ind w:left="360" w:hanging="360"/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2.</w:t>
      </w:r>
      <w:r w:rsidRPr="006C4F6E">
        <w:rPr>
          <w:rFonts w:cs="Arial"/>
          <w:snapToGrid w:val="0"/>
          <w:lang w:val="en-CA"/>
        </w:rPr>
        <w:tab/>
        <w:t xml:space="preserve">On February 1, </w:t>
      </w:r>
      <w:r>
        <w:rPr>
          <w:rFonts w:cs="Arial"/>
          <w:snapToGrid w:val="0"/>
          <w:lang w:val="en-CA"/>
        </w:rPr>
        <w:t>2011</w:t>
      </w:r>
      <w:r w:rsidRPr="006C4F6E">
        <w:rPr>
          <w:rFonts w:cs="Arial"/>
          <w:snapToGrid w:val="0"/>
          <w:lang w:val="en-CA"/>
        </w:rPr>
        <w:t>, options were granted to five executives to purchase 7,000 shares</w:t>
      </w:r>
      <w:r>
        <w:rPr>
          <w:rFonts w:cs="Arial"/>
          <w:snapToGrid w:val="0"/>
          <w:lang w:val="en-CA"/>
        </w:rPr>
        <w:t xml:space="preserve"> each</w:t>
      </w:r>
      <w:r w:rsidRPr="006C4F6E">
        <w:rPr>
          <w:rFonts w:cs="Arial"/>
          <w:snapToGrid w:val="0"/>
          <w:lang w:val="en-CA"/>
        </w:rPr>
        <w:t xml:space="preserve">. The options were non-transferable and the executive had to remain an employee of the company to exercise the option. The options expire on February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 xml:space="preserve">. It is assumed that the options were for services performed equally in </w:t>
      </w:r>
      <w:r>
        <w:rPr>
          <w:rFonts w:cs="Arial"/>
          <w:snapToGrid w:val="0"/>
          <w:lang w:val="en-CA"/>
        </w:rPr>
        <w:t>2011</w:t>
      </w:r>
      <w:r w:rsidRPr="006C4F6E">
        <w:rPr>
          <w:rFonts w:cs="Arial"/>
          <w:snapToGrid w:val="0"/>
          <w:lang w:val="en-CA"/>
        </w:rPr>
        <w:t xml:space="preserve"> and </w:t>
      </w:r>
      <w:r>
        <w:rPr>
          <w:rFonts w:cs="Arial"/>
          <w:snapToGrid w:val="0"/>
          <w:lang w:val="en-CA"/>
        </w:rPr>
        <w:t>2012</w:t>
      </w:r>
      <w:r w:rsidRPr="006C4F6E">
        <w:rPr>
          <w:rFonts w:cs="Arial"/>
          <w:snapToGrid w:val="0"/>
          <w:lang w:val="en-CA"/>
        </w:rPr>
        <w:t>. The Black-</w:t>
      </w:r>
      <w:proofErr w:type="spellStart"/>
      <w:r w:rsidRPr="006C4F6E">
        <w:rPr>
          <w:rFonts w:cs="Arial"/>
          <w:snapToGrid w:val="0"/>
          <w:lang w:val="en-CA"/>
        </w:rPr>
        <w:t>Scholes</w:t>
      </w:r>
      <w:proofErr w:type="spellEnd"/>
      <w:r w:rsidRPr="006C4F6E">
        <w:rPr>
          <w:rFonts w:cs="Arial"/>
          <w:snapToGrid w:val="0"/>
          <w:lang w:val="en-CA"/>
        </w:rPr>
        <w:t xml:space="preserve"> option pricing model determines total compensation expense to be $780,000.</w:t>
      </w:r>
    </w:p>
    <w:p w:rsidR="001F72C0" w:rsidRPr="006C4F6E" w:rsidRDefault="001F72C0" w:rsidP="001F72C0">
      <w:pPr>
        <w:tabs>
          <w:tab w:val="left" w:pos="360"/>
        </w:tabs>
        <w:spacing w:line="120" w:lineRule="atLeast"/>
        <w:ind w:left="360" w:hanging="360"/>
        <w:jc w:val="both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360"/>
        </w:tabs>
        <w:ind w:left="360" w:hanging="360"/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3.</w:t>
      </w:r>
      <w:r w:rsidRPr="006C4F6E">
        <w:rPr>
          <w:rFonts w:cs="Arial"/>
          <w:snapToGrid w:val="0"/>
          <w:lang w:val="en-CA"/>
        </w:rPr>
        <w:tab/>
      </w:r>
      <w:r>
        <w:rPr>
          <w:rFonts w:cs="Arial"/>
          <w:snapToGrid w:val="0"/>
          <w:lang w:val="en-CA"/>
        </w:rPr>
        <w:t>On</w:t>
      </w:r>
      <w:r w:rsidRPr="006C4F6E">
        <w:rPr>
          <w:rFonts w:cs="Arial"/>
          <w:snapToGrid w:val="0"/>
          <w:lang w:val="en-CA"/>
        </w:rPr>
        <w:t xml:space="preserve"> February 1, </w:t>
      </w:r>
      <w:r>
        <w:rPr>
          <w:rFonts w:cs="Arial"/>
          <w:snapToGrid w:val="0"/>
          <w:lang w:val="en-CA"/>
        </w:rPr>
        <w:t>2013</w:t>
      </w:r>
      <w:r w:rsidRPr="006C4F6E">
        <w:rPr>
          <w:rFonts w:cs="Arial"/>
          <w:snapToGrid w:val="0"/>
          <w:lang w:val="en-CA"/>
        </w:rPr>
        <w:t>, four executives exercised their options. The fifth executive chose not to exercise h</w:t>
      </w:r>
      <w:r>
        <w:rPr>
          <w:rFonts w:cs="Arial"/>
          <w:snapToGrid w:val="0"/>
          <w:lang w:val="en-CA"/>
        </w:rPr>
        <w:t>er</w:t>
      </w:r>
      <w:r w:rsidRPr="006C4F6E">
        <w:rPr>
          <w:rFonts w:cs="Arial"/>
          <w:snapToGrid w:val="0"/>
          <w:lang w:val="en-CA"/>
        </w:rPr>
        <w:t xml:space="preserve"> options, which therefore were forfeited.</w:t>
      </w: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pStyle w:val="Heading5"/>
        <w:rPr>
          <w:lang w:val="en-CA"/>
        </w:rPr>
      </w:pPr>
      <w:r w:rsidRPr="006C4F6E">
        <w:rPr>
          <w:lang w:val="en-CA"/>
        </w:rPr>
        <w:t>Solution 1</w:t>
      </w:r>
      <w:r>
        <w:rPr>
          <w:lang w:val="en-CA"/>
        </w:rPr>
        <w:t>6</w:t>
      </w:r>
      <w:r w:rsidRPr="006C4F6E">
        <w:rPr>
          <w:lang w:val="en-CA"/>
        </w:rPr>
        <w:t>-8</w:t>
      </w:r>
      <w:r>
        <w:rPr>
          <w:lang w:val="en-CA"/>
        </w:rPr>
        <w:t>4</w:t>
      </w:r>
    </w:p>
    <w:p w:rsidR="001F72C0" w:rsidRPr="006C4F6E" w:rsidRDefault="001F72C0" w:rsidP="001F72C0">
      <w:pPr>
        <w:tabs>
          <w:tab w:val="center" w:pos="486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1.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January 1, </w:t>
      </w:r>
      <w:r>
        <w:rPr>
          <w:rFonts w:cs="Arial"/>
          <w:snapToGrid w:val="0"/>
          <w:u w:val="single"/>
          <w:lang w:val="en-CA"/>
        </w:rPr>
        <w:t>2011</w:t>
      </w:r>
    </w:p>
    <w:p w:rsidR="001F72C0" w:rsidRPr="006C4F6E" w:rsidRDefault="001F72C0" w:rsidP="001F72C0">
      <w:pPr>
        <w:ind w:left="540" w:hanging="540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No entry necessary.</w:t>
      </w:r>
    </w:p>
    <w:p w:rsidR="001F72C0" w:rsidRPr="006C4F6E" w:rsidRDefault="001F72C0" w:rsidP="001F72C0">
      <w:pPr>
        <w:tabs>
          <w:tab w:val="left" w:pos="540"/>
          <w:tab w:val="left" w:pos="1260"/>
          <w:tab w:val="right" w:pos="7740"/>
          <w:tab w:val="right" w:pos="9180"/>
        </w:tabs>
        <w:ind w:right="-720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center" w:pos="486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2.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February 1, </w:t>
      </w:r>
      <w:r>
        <w:rPr>
          <w:rFonts w:cs="Arial"/>
          <w:snapToGrid w:val="0"/>
          <w:u w:val="single"/>
          <w:lang w:val="en-CA"/>
        </w:rPr>
        <w:t>2011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jc w:val="both"/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No entry necessary.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center" w:pos="4860"/>
          <w:tab w:val="right" w:leader="dot" w:pos="6840"/>
          <w:tab w:val="right" w:pos="7920"/>
          <w:tab w:val="right" w:pos="9180"/>
        </w:tabs>
        <w:rPr>
          <w:rFonts w:cs="Arial"/>
          <w:snapToGrid w:val="0"/>
          <w:u w:val="single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December 31, </w:t>
      </w:r>
      <w:r>
        <w:rPr>
          <w:rFonts w:cs="Arial"/>
          <w:snapToGrid w:val="0"/>
          <w:u w:val="single"/>
          <w:lang w:val="en-CA"/>
        </w:rPr>
        <w:t>2011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Compensation Expense</w:t>
      </w:r>
      <w:r>
        <w:rPr>
          <w:rFonts w:cs="Arial"/>
          <w:snapToGrid w:val="0"/>
          <w:lang w:val="en-CA"/>
        </w:rPr>
        <w:t xml:space="preserve"> ($780,000/2)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390,000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Contributed Surplus—Stock Options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390,000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jc w:val="center"/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center" w:pos="4860"/>
          <w:tab w:val="right" w:pos="9180"/>
        </w:tabs>
        <w:rPr>
          <w:rFonts w:cs="Arial"/>
          <w:snapToGrid w:val="0"/>
          <w:u w:val="single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December 31, </w:t>
      </w:r>
      <w:r>
        <w:rPr>
          <w:rFonts w:cs="Arial"/>
          <w:snapToGrid w:val="0"/>
          <w:u w:val="single"/>
          <w:lang w:val="en-CA"/>
        </w:rPr>
        <w:t>2012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 xml:space="preserve">Compensation Expense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390,000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 xml:space="preserve">Contributed Surplus—Stock Options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390,000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540"/>
          <w:tab w:val="center" w:pos="486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>3.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u w:val="single"/>
          <w:lang w:val="en-CA"/>
        </w:rPr>
        <w:t xml:space="preserve">February 1, </w:t>
      </w:r>
      <w:r>
        <w:rPr>
          <w:rFonts w:cs="Arial"/>
          <w:snapToGrid w:val="0"/>
          <w:u w:val="single"/>
          <w:lang w:val="en-CA"/>
        </w:rPr>
        <w:t>2013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 xml:space="preserve">Cash (4 × 7,000 × $40)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1,120,000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 xml:space="preserve">Contributed Surplus—Stock Options ($780,000 × 4/5)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624,000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 xml:space="preserve">Common Shares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1,744,000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  <w:t>Contributed Surplus—Stock Options</w:t>
      </w:r>
      <w:r>
        <w:rPr>
          <w:rFonts w:cs="Arial"/>
          <w:snapToGrid w:val="0"/>
          <w:lang w:val="en-CA"/>
        </w:rPr>
        <w:t xml:space="preserve"> ($780,000 - $624,000)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156,000</w:t>
      </w:r>
    </w:p>
    <w:p w:rsidR="001F72C0" w:rsidRPr="006C4F6E" w:rsidRDefault="001F72C0" w:rsidP="001F72C0">
      <w:pPr>
        <w:tabs>
          <w:tab w:val="left" w:pos="540"/>
          <w:tab w:val="left" w:pos="1260"/>
          <w:tab w:val="left" w:pos="1530"/>
          <w:tab w:val="right" w:leader="dot" w:pos="6840"/>
          <w:tab w:val="right" w:pos="7920"/>
          <w:tab w:val="right" w:pos="9180"/>
        </w:tabs>
        <w:rPr>
          <w:rFonts w:cs="Arial"/>
          <w:b/>
          <w:snapToGrid w:val="0"/>
          <w:lang w:val="en-CA"/>
        </w:rPr>
      </w:pP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 xml:space="preserve">Contributed Surplus—Expired Stock Options </w:t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</w:r>
      <w:r w:rsidRPr="006C4F6E">
        <w:rPr>
          <w:rFonts w:cs="Arial"/>
          <w:snapToGrid w:val="0"/>
          <w:lang w:val="en-CA"/>
        </w:rPr>
        <w:tab/>
        <w:t>156,000</w:t>
      </w:r>
    </w:p>
    <w:p w:rsidR="001F72C0" w:rsidRDefault="001F72C0"/>
    <w:p w:rsidR="006D29E0" w:rsidRPr="001866D6" w:rsidRDefault="006D29E0" w:rsidP="006D29E0">
      <w:pPr>
        <w:tabs>
          <w:tab w:val="left" w:pos="440"/>
          <w:tab w:val="left" w:pos="800"/>
          <w:tab w:val="decimal" w:leader="dot" w:pos="6660"/>
          <w:tab w:val="decimal" w:pos="7560"/>
          <w:tab w:val="decimal" w:pos="8640"/>
        </w:tabs>
        <w:rPr>
          <w:rFonts w:cs="Arial"/>
          <w:snapToGrid w:val="0"/>
          <w:lang w:val="en-CA"/>
        </w:rPr>
      </w:pPr>
      <w:r w:rsidRPr="001866D6">
        <w:rPr>
          <w:rFonts w:cs="Arial"/>
          <w:b/>
          <w:snapToGrid w:val="0"/>
          <w:lang w:val="en-CA"/>
        </w:rPr>
        <w:t>Pr. 1</w:t>
      </w:r>
      <w:r>
        <w:rPr>
          <w:rFonts w:cs="Arial"/>
          <w:b/>
          <w:snapToGrid w:val="0"/>
          <w:lang w:val="en-CA"/>
        </w:rPr>
        <w:t>5</w:t>
      </w:r>
      <w:r w:rsidRPr="001866D6">
        <w:rPr>
          <w:rFonts w:cs="Arial"/>
          <w:b/>
          <w:snapToGrid w:val="0"/>
          <w:lang w:val="en-CA"/>
        </w:rPr>
        <w:t>-1</w:t>
      </w:r>
      <w:r>
        <w:rPr>
          <w:rFonts w:cs="Arial"/>
          <w:b/>
          <w:snapToGrid w:val="0"/>
          <w:lang w:val="en-CA"/>
        </w:rPr>
        <w:t>48</w:t>
      </w:r>
      <w:r w:rsidRPr="001866D6">
        <w:rPr>
          <w:rFonts w:cs="Arial"/>
          <w:snapToGrid w:val="0"/>
          <w:lang w:val="en-CA"/>
        </w:rPr>
        <w:t>—</w:t>
      </w:r>
      <w:r>
        <w:rPr>
          <w:rFonts w:cs="Arial"/>
          <w:snapToGrid w:val="0"/>
          <w:lang w:val="en-CA"/>
        </w:rPr>
        <w:t>Allocation of cash d</w:t>
      </w:r>
      <w:r w:rsidRPr="001866D6">
        <w:rPr>
          <w:rFonts w:cs="Arial"/>
          <w:snapToGrid w:val="0"/>
          <w:lang w:val="en-CA"/>
        </w:rPr>
        <w:t>ividends</w:t>
      </w:r>
      <w:r>
        <w:rPr>
          <w:rFonts w:cs="Arial"/>
          <w:snapToGrid w:val="0"/>
          <w:lang w:val="en-CA"/>
        </w:rPr>
        <w:t>.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>Tracey</w:t>
      </w:r>
      <w:r w:rsidRPr="001866D6">
        <w:rPr>
          <w:rFonts w:cs="Arial"/>
          <w:snapToGrid w:val="0"/>
          <w:lang w:val="en-CA"/>
        </w:rPr>
        <w:t xml:space="preserve"> Inc has </w:t>
      </w:r>
      <w:r>
        <w:rPr>
          <w:rFonts w:cs="Arial"/>
          <w:snapToGrid w:val="0"/>
          <w:lang w:val="en-CA"/>
        </w:rPr>
        <w:t>the following shares outstanding: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 xml:space="preserve">40,000, </w:t>
      </w:r>
      <w:r w:rsidRPr="001866D6">
        <w:rPr>
          <w:rFonts w:cs="Arial"/>
          <w:snapToGrid w:val="0"/>
          <w:lang w:val="en-CA"/>
        </w:rPr>
        <w:t>$0.80, no par value preferred shares</w:t>
      </w:r>
      <w:r>
        <w:rPr>
          <w:rFonts w:cs="Arial"/>
          <w:snapToGrid w:val="0"/>
          <w:lang w:val="en-CA"/>
        </w:rPr>
        <w:tab/>
        <w:t>$400,000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>6</w:t>
      </w:r>
      <w:r w:rsidRPr="001866D6">
        <w:rPr>
          <w:rFonts w:cs="Arial"/>
          <w:snapToGrid w:val="0"/>
          <w:lang w:val="en-CA"/>
        </w:rPr>
        <w:t xml:space="preserve">0,000 </w:t>
      </w:r>
      <w:r>
        <w:rPr>
          <w:rFonts w:cs="Arial"/>
          <w:snapToGrid w:val="0"/>
          <w:lang w:val="en-CA"/>
        </w:rPr>
        <w:t>no</w:t>
      </w:r>
      <w:r w:rsidRPr="001866D6">
        <w:rPr>
          <w:rFonts w:cs="Arial"/>
          <w:snapToGrid w:val="0"/>
          <w:lang w:val="en-CA"/>
        </w:rPr>
        <w:t xml:space="preserve"> par value common shares </w:t>
      </w:r>
      <w:r>
        <w:rPr>
          <w:rFonts w:cs="Arial"/>
          <w:snapToGrid w:val="0"/>
          <w:lang w:val="en-CA"/>
        </w:rPr>
        <w:tab/>
      </w:r>
      <w:r>
        <w:rPr>
          <w:rFonts w:cs="Arial"/>
          <w:snapToGrid w:val="0"/>
          <w:lang w:val="en-CA"/>
        </w:rPr>
        <w:tab/>
        <w:t>$600,000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>All shares were sold for $100 each.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jc w:val="both"/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 xml:space="preserve">No dividends </w:t>
      </w:r>
      <w:r>
        <w:rPr>
          <w:rFonts w:cs="Arial"/>
          <w:snapToGrid w:val="0"/>
          <w:lang w:val="en-CA"/>
        </w:rPr>
        <w:t>have been</w:t>
      </w:r>
      <w:r w:rsidRPr="001866D6">
        <w:rPr>
          <w:rFonts w:cs="Arial"/>
          <w:snapToGrid w:val="0"/>
          <w:lang w:val="en-CA"/>
        </w:rPr>
        <w:t xml:space="preserve"> declared </w:t>
      </w:r>
      <w:r>
        <w:rPr>
          <w:rFonts w:cs="Arial"/>
          <w:snapToGrid w:val="0"/>
          <w:lang w:val="en-CA"/>
        </w:rPr>
        <w:t xml:space="preserve">since December 31, </w:t>
      </w:r>
      <w:r w:rsidRPr="001866D6">
        <w:rPr>
          <w:rFonts w:cs="Arial"/>
          <w:snapToGrid w:val="0"/>
          <w:lang w:val="en-CA"/>
        </w:rPr>
        <w:t>20</w:t>
      </w:r>
      <w:r>
        <w:rPr>
          <w:rFonts w:cs="Arial"/>
          <w:snapToGrid w:val="0"/>
          <w:lang w:val="en-CA"/>
        </w:rPr>
        <w:t>09</w:t>
      </w:r>
      <w:r w:rsidRPr="001866D6">
        <w:rPr>
          <w:rFonts w:cs="Arial"/>
          <w:snapToGrid w:val="0"/>
          <w:lang w:val="en-CA"/>
        </w:rPr>
        <w:t xml:space="preserve">. </w:t>
      </w:r>
      <w:r>
        <w:rPr>
          <w:rFonts w:cs="Arial"/>
          <w:snapToGrid w:val="0"/>
          <w:lang w:val="en-CA"/>
        </w:rPr>
        <w:t>It is now</w:t>
      </w:r>
      <w:r w:rsidRPr="001866D6">
        <w:rPr>
          <w:rFonts w:cs="Arial"/>
          <w:snapToGrid w:val="0"/>
          <w:lang w:val="en-CA"/>
        </w:rPr>
        <w:t xml:space="preserve"> December 31, 20</w:t>
      </w:r>
      <w:r>
        <w:rPr>
          <w:rFonts w:cs="Arial"/>
          <w:snapToGrid w:val="0"/>
          <w:lang w:val="en-CA"/>
        </w:rPr>
        <w:t>12</w:t>
      </w:r>
      <w:r w:rsidRPr="001866D6">
        <w:rPr>
          <w:rFonts w:cs="Arial"/>
          <w:snapToGrid w:val="0"/>
          <w:lang w:val="en-CA"/>
        </w:rPr>
        <w:t xml:space="preserve">, </w:t>
      </w:r>
      <w:r>
        <w:rPr>
          <w:rFonts w:cs="Arial"/>
          <w:snapToGrid w:val="0"/>
          <w:lang w:val="en-CA"/>
        </w:rPr>
        <w:t>and the board of directors want</w:t>
      </w:r>
      <w:r w:rsidRPr="001866D6">
        <w:rPr>
          <w:rFonts w:cs="Arial"/>
          <w:snapToGrid w:val="0"/>
          <w:lang w:val="en-CA"/>
        </w:rPr>
        <w:t>s to distribute $204,000 in dividends.</w:t>
      </w: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rPr>
          <w:rFonts w:cs="Arial"/>
          <w:b/>
          <w:snapToGrid w:val="0"/>
          <w:lang w:val="en-CA"/>
        </w:rPr>
      </w:pPr>
      <w:r w:rsidRPr="001866D6">
        <w:rPr>
          <w:rFonts w:cs="Arial"/>
          <w:b/>
          <w:snapToGrid w:val="0"/>
          <w:lang w:val="en-CA"/>
        </w:rPr>
        <w:t>Instructions</w:t>
      </w:r>
    </w:p>
    <w:p w:rsidR="006D29E0" w:rsidRDefault="006D29E0" w:rsidP="006D29E0">
      <w:pPr>
        <w:jc w:val="both"/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>Calculate h</w:t>
      </w:r>
      <w:r w:rsidRPr="001866D6">
        <w:rPr>
          <w:rFonts w:cs="Arial"/>
          <w:snapToGrid w:val="0"/>
          <w:lang w:val="en-CA"/>
        </w:rPr>
        <w:t xml:space="preserve">ow much the preferred and common shareholders </w:t>
      </w:r>
      <w:r>
        <w:rPr>
          <w:rFonts w:cs="Arial"/>
          <w:snapToGrid w:val="0"/>
          <w:lang w:val="en-CA"/>
        </w:rPr>
        <w:t xml:space="preserve">will </w:t>
      </w:r>
      <w:r w:rsidRPr="001866D6">
        <w:rPr>
          <w:rFonts w:cs="Arial"/>
          <w:snapToGrid w:val="0"/>
          <w:lang w:val="en-CA"/>
        </w:rPr>
        <w:t>receive under each of the following assumptions:</w:t>
      </w:r>
    </w:p>
    <w:p w:rsidR="006D29E0" w:rsidRPr="001866D6" w:rsidRDefault="006D29E0" w:rsidP="006D29E0">
      <w:pPr>
        <w:jc w:val="both"/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tabs>
          <w:tab w:val="left" w:pos="45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>(a)</w:t>
      </w:r>
      <w:r w:rsidRPr="001866D6">
        <w:rPr>
          <w:rFonts w:cs="Arial"/>
          <w:snapToGrid w:val="0"/>
          <w:lang w:val="en-CA"/>
        </w:rPr>
        <w:tab/>
        <w:t>The preferred is noncumulative and non</w:t>
      </w:r>
      <w:r>
        <w:rPr>
          <w:rFonts w:cs="Arial"/>
          <w:snapToGrid w:val="0"/>
          <w:lang w:val="en-CA"/>
        </w:rPr>
        <w:t>-</w:t>
      </w:r>
      <w:r w:rsidRPr="001866D6">
        <w:rPr>
          <w:rFonts w:cs="Arial"/>
          <w:snapToGrid w:val="0"/>
          <w:lang w:val="en-CA"/>
        </w:rPr>
        <w:t>participating.</w:t>
      </w:r>
    </w:p>
    <w:p w:rsidR="006D29E0" w:rsidRPr="001866D6" w:rsidRDefault="006D29E0" w:rsidP="006D29E0">
      <w:pPr>
        <w:tabs>
          <w:tab w:val="left" w:pos="45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>(b)</w:t>
      </w:r>
      <w:r w:rsidRPr="001866D6">
        <w:rPr>
          <w:rFonts w:cs="Arial"/>
          <w:snapToGrid w:val="0"/>
          <w:lang w:val="en-CA"/>
        </w:rPr>
        <w:tab/>
        <w:t>The preferred is cumulative and non</w:t>
      </w:r>
      <w:r>
        <w:rPr>
          <w:rFonts w:cs="Arial"/>
          <w:snapToGrid w:val="0"/>
          <w:lang w:val="en-CA"/>
        </w:rPr>
        <w:t>-</w:t>
      </w:r>
      <w:r w:rsidRPr="001866D6">
        <w:rPr>
          <w:rFonts w:cs="Arial"/>
          <w:snapToGrid w:val="0"/>
          <w:lang w:val="en-CA"/>
        </w:rPr>
        <w:t>participating.</w:t>
      </w:r>
    </w:p>
    <w:p w:rsidR="006D29E0" w:rsidRPr="001866D6" w:rsidRDefault="006D29E0" w:rsidP="006D29E0">
      <w:pPr>
        <w:tabs>
          <w:tab w:val="left" w:pos="45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>(c)</w:t>
      </w:r>
      <w:r w:rsidRPr="001866D6">
        <w:rPr>
          <w:rFonts w:cs="Arial"/>
          <w:snapToGrid w:val="0"/>
          <w:lang w:val="en-CA"/>
        </w:rPr>
        <w:tab/>
        <w:t>The preferred is cumulative and fully participating.</w:t>
      </w:r>
    </w:p>
    <w:p w:rsidR="006D29E0" w:rsidRPr="001866D6" w:rsidRDefault="006D29E0" w:rsidP="006D29E0">
      <w:pPr>
        <w:tabs>
          <w:tab w:val="left" w:pos="45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>(d)</w:t>
      </w:r>
      <w:r w:rsidRPr="001866D6">
        <w:rPr>
          <w:rFonts w:cs="Arial"/>
          <w:snapToGrid w:val="0"/>
          <w:lang w:val="en-CA"/>
        </w:rPr>
        <w:tab/>
        <w:t>The preferred is cumulative and participating to 12% total.</w:t>
      </w: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pStyle w:val="Heading5"/>
        <w:rPr>
          <w:lang w:val="en-CA"/>
        </w:rPr>
      </w:pPr>
      <w:r w:rsidRPr="001866D6">
        <w:rPr>
          <w:lang w:val="en-CA"/>
        </w:rPr>
        <w:t>Solution 1</w:t>
      </w:r>
      <w:r>
        <w:rPr>
          <w:lang w:val="en-CA"/>
        </w:rPr>
        <w:t>5</w:t>
      </w:r>
      <w:r w:rsidRPr="001866D6">
        <w:rPr>
          <w:lang w:val="en-CA"/>
        </w:rPr>
        <w:t>-1</w:t>
      </w:r>
      <w:r>
        <w:rPr>
          <w:lang w:val="en-CA"/>
        </w:rPr>
        <w:t>48</w:t>
      </w:r>
    </w:p>
    <w:p w:rsidR="006D29E0" w:rsidRPr="001866D6" w:rsidRDefault="006D29E0" w:rsidP="006D29E0">
      <w:pPr>
        <w:tabs>
          <w:tab w:val="left" w:pos="450"/>
          <w:tab w:val="right" w:pos="6480"/>
          <w:tab w:val="right" w:pos="7830"/>
          <w:tab w:val="left" w:pos="8370"/>
          <w:tab w:val="right" w:pos="9270"/>
        </w:tabs>
        <w:rPr>
          <w:rFonts w:cs="Arial"/>
          <w:snapToGrid w:val="0"/>
          <w:u w:val="single"/>
          <w:lang w:val="en-CA"/>
        </w:rPr>
      </w:pPr>
      <w:r w:rsidRPr="001866D6">
        <w:rPr>
          <w:rFonts w:cs="Arial"/>
          <w:snapToGrid w:val="0"/>
          <w:lang w:val="en-CA"/>
        </w:rPr>
        <w:t>(a)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>Preferred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>Common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 xml:space="preserve">    Total</w:t>
      </w:r>
      <w:r w:rsidRPr="001866D6">
        <w:rPr>
          <w:rFonts w:cs="Arial"/>
          <w:snapToGrid w:val="0"/>
          <w:u w:val="single"/>
          <w:lang w:val="en-CA"/>
        </w:rPr>
        <w:tab/>
      </w:r>
    </w:p>
    <w:p w:rsidR="006D29E0" w:rsidRPr="001866D6" w:rsidRDefault="006D29E0" w:rsidP="006D29E0">
      <w:pPr>
        <w:tabs>
          <w:tab w:val="left" w:pos="450"/>
          <w:tab w:val="right" w:pos="6480"/>
          <w:tab w:val="left" w:pos="6930"/>
          <w:tab w:val="right" w:pos="7830"/>
          <w:tab w:val="right" w:pos="927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ab/>
        <w:t>Current year's dividend ($.80 × 40,000)</w:t>
      </w:r>
      <w:r w:rsidRPr="001866D6">
        <w:rPr>
          <w:rFonts w:cs="Arial"/>
          <w:snapToGrid w:val="0"/>
          <w:lang w:val="en-CA"/>
        </w:rPr>
        <w:tab/>
        <w:t>$32,000</w:t>
      </w:r>
      <w:r w:rsidRPr="001866D6">
        <w:rPr>
          <w:rFonts w:cs="Arial"/>
          <w:snapToGrid w:val="0"/>
          <w:lang w:val="en-CA"/>
        </w:rPr>
        <w:tab/>
        <w:t>$    —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lang w:val="en-CA"/>
        </w:rPr>
        <w:tab/>
        <w:t>$  32,000</w:t>
      </w:r>
    </w:p>
    <w:p w:rsidR="006D29E0" w:rsidRPr="001866D6" w:rsidRDefault="006D29E0" w:rsidP="006D29E0">
      <w:pPr>
        <w:tabs>
          <w:tab w:val="left" w:pos="450"/>
          <w:tab w:val="left" w:pos="5670"/>
          <w:tab w:val="right" w:pos="6480"/>
          <w:tab w:val="right" w:pos="7830"/>
          <w:tab w:val="right" w:pos="927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ab/>
        <w:t>Remainder to common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ab/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 xml:space="preserve">  172,000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single"/>
          <w:lang w:val="en-CA"/>
        </w:rPr>
        <w:t xml:space="preserve"> 172,000</w:t>
      </w:r>
    </w:p>
    <w:p w:rsidR="006D29E0" w:rsidRPr="001866D6" w:rsidRDefault="006D29E0" w:rsidP="006D29E0">
      <w:pPr>
        <w:tabs>
          <w:tab w:val="left" w:pos="450"/>
          <w:tab w:val="right" w:pos="6480"/>
          <w:tab w:val="right" w:pos="7830"/>
          <w:tab w:val="right" w:pos="927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$32,000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$172,000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$204,000</w:t>
      </w:r>
    </w:p>
    <w:p w:rsidR="006D29E0" w:rsidRPr="001866D6" w:rsidRDefault="006D29E0" w:rsidP="006D29E0">
      <w:pPr>
        <w:rPr>
          <w:lang w:val="en-CA"/>
        </w:rPr>
      </w:pP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left" w:pos="8370"/>
          <w:tab w:val="right" w:pos="9270"/>
        </w:tabs>
        <w:rPr>
          <w:rFonts w:cs="Arial"/>
          <w:snapToGrid w:val="0"/>
          <w:szCs w:val="22"/>
          <w:u w:val="single"/>
          <w:lang w:val="en-CA"/>
        </w:rPr>
      </w:pPr>
      <w:r w:rsidRPr="001866D6">
        <w:rPr>
          <w:rFonts w:cs="Arial"/>
          <w:snapToGrid w:val="0"/>
          <w:lang w:val="en-CA"/>
        </w:rPr>
        <w:t>(</w:t>
      </w:r>
      <w:r w:rsidRPr="001866D6">
        <w:rPr>
          <w:rFonts w:cs="Arial"/>
          <w:snapToGrid w:val="0"/>
          <w:szCs w:val="22"/>
          <w:lang w:val="en-CA"/>
        </w:rPr>
        <w:t>b)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Preferred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Common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Total</w:t>
      </w:r>
      <w:r w:rsidRPr="001866D6">
        <w:rPr>
          <w:rFonts w:cs="Arial"/>
          <w:snapToGrid w:val="0"/>
          <w:szCs w:val="22"/>
          <w:u w:val="single"/>
          <w:lang w:val="en-CA"/>
        </w:rPr>
        <w:tab/>
      </w:r>
    </w:p>
    <w:p w:rsidR="006D29E0" w:rsidRPr="001866D6" w:rsidRDefault="006D29E0" w:rsidP="006D29E0">
      <w:pPr>
        <w:pStyle w:val="Header"/>
        <w:tabs>
          <w:tab w:val="clear" w:pos="4320"/>
          <w:tab w:val="clear" w:pos="8640"/>
          <w:tab w:val="left" w:pos="450"/>
          <w:tab w:val="right" w:pos="6570"/>
          <w:tab w:val="left" w:pos="702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Dividends in arrears, $.80 × 40,000 for two years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$64,000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    —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  64,000</w:t>
      </w:r>
    </w:p>
    <w:p w:rsidR="006D29E0" w:rsidRPr="001866D6" w:rsidRDefault="006D29E0" w:rsidP="006D29E0">
      <w:pPr>
        <w:pStyle w:val="Header"/>
        <w:tabs>
          <w:tab w:val="clear" w:pos="4320"/>
          <w:tab w:val="clear" w:pos="8640"/>
          <w:tab w:val="left" w:pos="450"/>
          <w:tab w:val="right" w:pos="6570"/>
          <w:tab w:val="left" w:pos="702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Current year's dividend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32,000</w:t>
      </w:r>
      <w:r w:rsidRPr="001866D6">
        <w:rPr>
          <w:rFonts w:cs="Arial"/>
          <w:snapToGrid w:val="0"/>
          <w:szCs w:val="22"/>
          <w:lang w:val="en-CA"/>
        </w:rPr>
        <w:tab/>
        <w:t xml:space="preserve">      —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32,000</w:t>
      </w:r>
    </w:p>
    <w:p w:rsidR="006D29E0" w:rsidRPr="001866D6" w:rsidRDefault="006D29E0" w:rsidP="006D29E0">
      <w:pPr>
        <w:tabs>
          <w:tab w:val="left" w:pos="450"/>
          <w:tab w:val="left" w:pos="576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Remainder to common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108,000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108,000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$96,000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$108,000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$204,000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left" w:pos="8370"/>
          <w:tab w:val="right" w:pos="9270"/>
        </w:tabs>
        <w:rPr>
          <w:rFonts w:cs="Arial"/>
          <w:snapToGrid w:val="0"/>
          <w:szCs w:val="22"/>
          <w:u w:val="single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>(c)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Preferred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Common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Total</w:t>
      </w:r>
      <w:r w:rsidRPr="001866D6">
        <w:rPr>
          <w:rFonts w:cs="Arial"/>
          <w:snapToGrid w:val="0"/>
          <w:szCs w:val="22"/>
          <w:u w:val="single"/>
          <w:lang w:val="en-CA"/>
        </w:rPr>
        <w:tab/>
      </w:r>
    </w:p>
    <w:p w:rsidR="006D29E0" w:rsidRPr="001866D6" w:rsidRDefault="006D29E0" w:rsidP="006D29E0">
      <w:pPr>
        <w:pStyle w:val="Header"/>
        <w:tabs>
          <w:tab w:val="clear" w:pos="4320"/>
          <w:tab w:val="clear" w:pos="8640"/>
          <w:tab w:val="left" w:pos="450"/>
          <w:tab w:val="right" w:pos="6570"/>
          <w:tab w:val="left" w:pos="7110"/>
          <w:tab w:val="right" w:pos="7920"/>
          <w:tab w:val="right" w:pos="9270"/>
        </w:tabs>
        <w:rPr>
          <w:rFonts w:eastAsia="Times" w:cs="Arial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Dividends in arrears, $.80 × 40,000 for two years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  64,000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    —</w:t>
      </w:r>
      <w:r w:rsidRPr="001866D6">
        <w:rPr>
          <w:rFonts w:eastAsia="Times" w:cs="Arial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eastAsia="Times" w:cs="Arial"/>
          <w:szCs w:val="22"/>
          <w:lang w:val="en-CA"/>
        </w:rPr>
        <w:t>$  64,000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Current year's dividend</w:t>
      </w:r>
      <w:r w:rsidRPr="001866D6">
        <w:rPr>
          <w:rFonts w:cs="Arial"/>
          <w:snapToGrid w:val="0"/>
          <w:szCs w:val="22"/>
          <w:lang w:val="en-CA"/>
        </w:rPr>
        <w:tab/>
        <w:t>32,000</w:t>
      </w:r>
      <w:r w:rsidRPr="001866D6">
        <w:rPr>
          <w:rFonts w:cs="Arial"/>
          <w:snapToGrid w:val="0"/>
          <w:szCs w:val="22"/>
          <w:lang w:val="en-CA"/>
        </w:rPr>
        <w:tab/>
        <w:t>48,000</w:t>
      </w:r>
      <w:r w:rsidRPr="001866D6">
        <w:rPr>
          <w:rFonts w:cs="Arial"/>
          <w:snapToGrid w:val="0"/>
          <w:szCs w:val="22"/>
          <w:lang w:val="en-CA"/>
        </w:rPr>
        <w:tab/>
        <w:t>80,000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u w:val="single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Participating dividend 6% ($60,000 ÷ $1,000,000)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24,000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36,000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60,000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$120,000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$84,000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double"/>
          <w:lang w:val="en-CA"/>
        </w:rPr>
        <w:t>$204,000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left" w:pos="837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>(d)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Preferred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>Common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Total</w:t>
      </w:r>
      <w:r w:rsidRPr="001866D6">
        <w:rPr>
          <w:rFonts w:cs="Arial"/>
          <w:snapToGrid w:val="0"/>
          <w:szCs w:val="22"/>
          <w:u w:val="single"/>
          <w:lang w:val="en-CA"/>
        </w:rPr>
        <w:tab/>
      </w:r>
    </w:p>
    <w:p w:rsidR="006D29E0" w:rsidRPr="001866D6" w:rsidRDefault="006D29E0" w:rsidP="006D29E0">
      <w:pPr>
        <w:tabs>
          <w:tab w:val="left" w:pos="450"/>
          <w:tab w:val="right" w:pos="6570"/>
          <w:tab w:val="left" w:pos="711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Dividends in arrears, $.80 × 40,000 for two years</w:t>
      </w:r>
      <w:r w:rsidRPr="001866D6">
        <w:rPr>
          <w:rFonts w:cs="Arial"/>
          <w:snapToGrid w:val="0"/>
          <w:szCs w:val="22"/>
          <w:lang w:val="en-CA"/>
        </w:rPr>
        <w:tab/>
        <w:t>$  64,000</w:t>
      </w:r>
      <w:r w:rsidRPr="001866D6">
        <w:rPr>
          <w:rFonts w:cs="Arial"/>
          <w:snapToGrid w:val="0"/>
          <w:szCs w:val="22"/>
          <w:lang w:val="en-CA"/>
        </w:rPr>
        <w:tab/>
        <w:t>$    —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  <w:t>$  64,000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Current year's dividend</w:t>
      </w:r>
      <w:r w:rsidRPr="001866D6">
        <w:rPr>
          <w:rFonts w:cs="Arial"/>
          <w:snapToGrid w:val="0"/>
          <w:szCs w:val="22"/>
          <w:lang w:val="en-CA"/>
        </w:rPr>
        <w:tab/>
        <w:t>32,000</w:t>
      </w:r>
      <w:r w:rsidRPr="001866D6">
        <w:rPr>
          <w:rFonts w:cs="Arial"/>
          <w:snapToGrid w:val="0"/>
          <w:szCs w:val="22"/>
          <w:lang w:val="en-CA"/>
        </w:rPr>
        <w:tab/>
        <w:t>48,000</w:t>
      </w:r>
      <w:r w:rsidRPr="001866D6">
        <w:rPr>
          <w:rFonts w:cs="Arial"/>
          <w:snapToGrid w:val="0"/>
          <w:szCs w:val="22"/>
          <w:lang w:val="en-CA"/>
        </w:rPr>
        <w:tab/>
        <w:t>80,000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</w:r>
      <w:r>
        <w:rPr>
          <w:rFonts w:cs="Arial"/>
          <w:snapToGrid w:val="0"/>
          <w:szCs w:val="22"/>
          <w:lang w:val="en-CA"/>
        </w:rPr>
        <w:t>*</w:t>
      </w:r>
      <w:r w:rsidRPr="001866D6">
        <w:rPr>
          <w:rFonts w:cs="Arial"/>
          <w:snapToGrid w:val="0"/>
          <w:szCs w:val="22"/>
          <w:lang w:val="en-CA"/>
        </w:rPr>
        <w:t>Participating dividend (</w:t>
      </w:r>
      <w:r>
        <w:rPr>
          <w:rFonts w:cs="Arial"/>
          <w:snapToGrid w:val="0"/>
          <w:szCs w:val="22"/>
          <w:lang w:val="en-CA"/>
        </w:rPr>
        <w:t xml:space="preserve">additional </w:t>
      </w:r>
      <w:r w:rsidRPr="001866D6">
        <w:rPr>
          <w:rFonts w:cs="Arial"/>
          <w:snapToGrid w:val="0"/>
          <w:szCs w:val="22"/>
          <w:lang w:val="en-CA"/>
        </w:rPr>
        <w:t>4%)</w:t>
      </w:r>
      <w:r w:rsidRPr="001866D6">
        <w:rPr>
          <w:rFonts w:cs="Arial"/>
          <w:snapToGrid w:val="0"/>
          <w:szCs w:val="22"/>
          <w:lang w:val="en-CA"/>
        </w:rPr>
        <w:tab/>
        <w:t>16,000</w:t>
      </w:r>
      <w:r w:rsidRPr="001866D6">
        <w:rPr>
          <w:rFonts w:cs="Arial"/>
          <w:snapToGrid w:val="0"/>
          <w:szCs w:val="22"/>
          <w:lang w:val="en-CA"/>
        </w:rPr>
        <w:tab/>
        <w:t>24,000</w:t>
      </w:r>
      <w:r w:rsidRPr="001866D6">
        <w:rPr>
          <w:rFonts w:cs="Arial"/>
          <w:snapToGrid w:val="0"/>
          <w:szCs w:val="22"/>
          <w:lang w:val="en-CA"/>
        </w:rPr>
        <w:tab/>
        <w:t>40,000</w:t>
      </w:r>
    </w:p>
    <w:p w:rsidR="006D29E0" w:rsidRPr="001866D6" w:rsidRDefault="006D29E0" w:rsidP="006D29E0">
      <w:pPr>
        <w:tabs>
          <w:tab w:val="left" w:pos="450"/>
          <w:tab w:val="left" w:pos="5670"/>
          <w:tab w:val="right" w:pos="6570"/>
          <w:tab w:val="right" w:pos="7920"/>
          <w:tab w:val="right" w:pos="9270"/>
        </w:tabs>
        <w:rPr>
          <w:rFonts w:cs="Arial"/>
          <w:snapToGrid w:val="0"/>
          <w:szCs w:val="22"/>
          <w:lang w:val="en-CA"/>
        </w:rPr>
      </w:pPr>
      <w:r w:rsidRPr="001866D6">
        <w:rPr>
          <w:rFonts w:cs="Arial"/>
          <w:snapToGrid w:val="0"/>
          <w:szCs w:val="22"/>
          <w:lang w:val="en-CA"/>
        </w:rPr>
        <w:tab/>
        <w:t>Remainder to common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  —</w:t>
      </w:r>
      <w:r w:rsidRPr="001866D6">
        <w:rPr>
          <w:rFonts w:cs="Arial"/>
          <w:snapToGrid w:val="0"/>
          <w:szCs w:val="22"/>
          <w:u w:val="single"/>
          <w:lang w:val="en-CA"/>
        </w:rPr>
        <w:tab/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20,000</w:t>
      </w:r>
      <w:r w:rsidRPr="001866D6">
        <w:rPr>
          <w:rFonts w:cs="Arial"/>
          <w:snapToGrid w:val="0"/>
          <w:szCs w:val="22"/>
          <w:lang w:val="en-CA"/>
        </w:rPr>
        <w:tab/>
      </w:r>
      <w:r w:rsidRPr="001866D6">
        <w:rPr>
          <w:rFonts w:cs="Arial"/>
          <w:snapToGrid w:val="0"/>
          <w:szCs w:val="22"/>
          <w:u w:val="single"/>
          <w:lang w:val="en-CA"/>
        </w:rPr>
        <w:t xml:space="preserve">    20,000</w:t>
      </w:r>
    </w:p>
    <w:p w:rsidR="006D29E0" w:rsidRPr="001866D6" w:rsidRDefault="006D29E0" w:rsidP="006D29E0">
      <w:pPr>
        <w:tabs>
          <w:tab w:val="left" w:pos="450"/>
          <w:tab w:val="right" w:pos="6570"/>
          <w:tab w:val="right" w:pos="7920"/>
          <w:tab w:val="right" w:pos="9270"/>
        </w:tabs>
        <w:rPr>
          <w:rFonts w:cs="Arial"/>
          <w:snapToGrid w:val="0"/>
          <w:lang w:val="en-CA"/>
        </w:rPr>
      </w:pP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$112,000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$92,000</w:t>
      </w:r>
      <w:r w:rsidRPr="001866D6">
        <w:rPr>
          <w:rFonts w:cs="Arial"/>
          <w:snapToGrid w:val="0"/>
          <w:lang w:val="en-CA"/>
        </w:rPr>
        <w:tab/>
      </w:r>
      <w:r w:rsidRPr="001866D6">
        <w:rPr>
          <w:rFonts w:cs="Arial"/>
          <w:snapToGrid w:val="0"/>
          <w:u w:val="double"/>
          <w:lang w:val="en-CA"/>
        </w:rPr>
        <w:t>$204,000</w:t>
      </w: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</w:p>
    <w:p w:rsidR="006D29E0" w:rsidRPr="001866D6" w:rsidRDefault="006D29E0" w:rsidP="006D29E0">
      <w:pPr>
        <w:rPr>
          <w:rFonts w:cs="Arial"/>
          <w:snapToGrid w:val="0"/>
          <w:lang w:val="en-CA"/>
        </w:rPr>
      </w:pPr>
      <w:r>
        <w:rPr>
          <w:rFonts w:cs="Arial"/>
          <w:snapToGrid w:val="0"/>
          <w:lang w:val="en-CA"/>
        </w:rPr>
        <w:tab/>
        <w:t>*  basic PFD dividend is  $.80/$100  =   8%</w:t>
      </w:r>
    </w:p>
    <w:p w:rsidR="006D29E0" w:rsidRPr="009C1D90" w:rsidRDefault="006D29E0" w:rsidP="006D29E0">
      <w:pPr>
        <w:rPr>
          <w:rFonts w:eastAsia="MS Mincho" w:cs="Arial"/>
          <w:lang w:val="en-CA"/>
        </w:rPr>
      </w:pPr>
      <w:r w:rsidRPr="004A0FE3">
        <w:rPr>
          <w:rFonts w:cs="Arial"/>
          <w:b/>
          <w:snapToGrid w:val="0"/>
          <w:lang w:val="en-CA"/>
        </w:rPr>
        <w:t>Pr. 14-</w:t>
      </w:r>
      <w:r>
        <w:rPr>
          <w:rFonts w:cs="Arial"/>
          <w:b/>
          <w:snapToGrid w:val="0"/>
          <w:lang w:val="en-CA"/>
        </w:rPr>
        <w:t>77</w:t>
      </w:r>
      <w:r w:rsidRPr="009C1D90">
        <w:rPr>
          <w:rFonts w:eastAsia="MS Mincho" w:cs="Arial"/>
          <w:lang w:val="en-CA"/>
        </w:rPr>
        <w:t xml:space="preserve">—Accounting for </w:t>
      </w:r>
      <w:r>
        <w:rPr>
          <w:rFonts w:eastAsia="MS Mincho" w:cs="Arial"/>
          <w:lang w:val="en-CA"/>
        </w:rPr>
        <w:t>bond issuance and retirement</w:t>
      </w:r>
      <w:r w:rsidRPr="009C1D90">
        <w:rPr>
          <w:rFonts w:eastAsia="MS Mincho" w:cs="Arial"/>
          <w:lang w:val="en-CA"/>
        </w:rPr>
        <w:t>.</w:t>
      </w:r>
    </w:p>
    <w:p w:rsidR="006D29E0" w:rsidRDefault="006D29E0" w:rsidP="006D29E0">
      <w:pPr>
        <w:rPr>
          <w:rFonts w:cs="Arial"/>
          <w:b/>
          <w:snapToGrid w:val="0"/>
          <w:lang w:val="en-CA"/>
        </w:rPr>
      </w:pPr>
    </w:p>
    <w:p w:rsidR="006D29E0" w:rsidRPr="00B40D40" w:rsidRDefault="006D29E0" w:rsidP="006D29E0">
      <w:pPr>
        <w:tabs>
          <w:tab w:val="left" w:pos="540"/>
          <w:tab w:val="left" w:pos="1080"/>
          <w:tab w:val="right" w:pos="6300"/>
        </w:tabs>
        <w:rPr>
          <w:rFonts w:cs="Arial"/>
          <w:szCs w:val="22"/>
          <w:u w:val="single"/>
        </w:rPr>
      </w:pPr>
      <w:r w:rsidRPr="00B40D40">
        <w:rPr>
          <w:rFonts w:cs="Arial"/>
          <w:szCs w:val="22"/>
          <w:u w:val="single"/>
        </w:rPr>
        <w:t xml:space="preserve">Part A </w:t>
      </w:r>
    </w:p>
    <w:p w:rsidR="006D29E0" w:rsidRPr="00B40D40" w:rsidRDefault="006D29E0" w:rsidP="006D29E0">
      <w:pPr>
        <w:pStyle w:val="BodyText"/>
        <w:spacing w:before="120"/>
        <w:rPr>
          <w:rFonts w:cs="Arial"/>
          <w:szCs w:val="22"/>
          <w:lang w:val="en-CA"/>
        </w:rPr>
      </w:pPr>
      <w:r w:rsidRPr="00B40D40">
        <w:rPr>
          <w:rFonts w:cs="Arial"/>
          <w:szCs w:val="22"/>
          <w:lang w:val="en-CA"/>
        </w:rPr>
        <w:t>Twilight Co</w:t>
      </w:r>
      <w:r>
        <w:rPr>
          <w:rFonts w:cs="Arial"/>
          <w:szCs w:val="22"/>
          <w:lang w:val="en-CA"/>
        </w:rPr>
        <w:t>rp.</w:t>
      </w:r>
      <w:r w:rsidRPr="00B40D40">
        <w:rPr>
          <w:rFonts w:cs="Arial"/>
          <w:szCs w:val="22"/>
          <w:lang w:val="en-CA"/>
        </w:rPr>
        <w:t xml:space="preserve"> desire</w:t>
      </w:r>
      <w:r>
        <w:rPr>
          <w:rFonts w:cs="Arial"/>
          <w:szCs w:val="22"/>
          <w:lang w:val="en-CA"/>
        </w:rPr>
        <w:t>d</w:t>
      </w:r>
      <w:r w:rsidRPr="00B40D40">
        <w:rPr>
          <w:rFonts w:cs="Arial"/>
          <w:szCs w:val="22"/>
          <w:lang w:val="en-CA"/>
        </w:rPr>
        <w:t xml:space="preserve"> to raise cash to fund its expansion by issuing long-term bonds. </w:t>
      </w:r>
      <w:r>
        <w:rPr>
          <w:rFonts w:cs="Arial"/>
          <w:szCs w:val="22"/>
          <w:lang w:val="en-CA"/>
        </w:rPr>
        <w:t xml:space="preserve">The corporation </w:t>
      </w:r>
      <w:r w:rsidRPr="00B40D40">
        <w:rPr>
          <w:rFonts w:cs="Arial"/>
          <w:szCs w:val="22"/>
          <w:lang w:val="en-CA"/>
        </w:rPr>
        <w:t>hire</w:t>
      </w:r>
      <w:r>
        <w:rPr>
          <w:rFonts w:cs="Arial"/>
          <w:szCs w:val="22"/>
          <w:lang w:val="en-CA"/>
        </w:rPr>
        <w:t>d</w:t>
      </w:r>
      <w:r w:rsidRPr="00B40D40">
        <w:rPr>
          <w:rFonts w:cs="Arial"/>
          <w:szCs w:val="22"/>
          <w:lang w:val="en-CA"/>
        </w:rPr>
        <w:t xml:space="preserve"> an investment banker to manage the issue </w:t>
      </w:r>
      <w:r>
        <w:rPr>
          <w:rFonts w:cs="Arial"/>
          <w:szCs w:val="22"/>
          <w:lang w:val="en-CA"/>
        </w:rPr>
        <w:t xml:space="preserve">(best efforts underwriting) </w:t>
      </w:r>
      <w:r w:rsidRPr="00B40D40">
        <w:rPr>
          <w:rFonts w:cs="Arial"/>
          <w:szCs w:val="22"/>
          <w:lang w:val="en-CA"/>
        </w:rPr>
        <w:t>and also hire</w:t>
      </w:r>
      <w:r>
        <w:rPr>
          <w:rFonts w:cs="Arial"/>
          <w:szCs w:val="22"/>
          <w:lang w:val="en-CA"/>
        </w:rPr>
        <w:t>d</w:t>
      </w:r>
      <w:r w:rsidRPr="00B40D40">
        <w:rPr>
          <w:rFonts w:cs="Arial"/>
          <w:szCs w:val="22"/>
          <w:lang w:val="en-CA"/>
        </w:rPr>
        <w:t xml:space="preserve"> the services of </w:t>
      </w:r>
      <w:r>
        <w:rPr>
          <w:rFonts w:cs="Arial"/>
          <w:szCs w:val="22"/>
          <w:lang w:val="en-CA"/>
        </w:rPr>
        <w:t xml:space="preserve">a </w:t>
      </w:r>
      <w:r w:rsidRPr="00B40D40">
        <w:rPr>
          <w:rFonts w:cs="Arial"/>
          <w:szCs w:val="22"/>
          <w:lang w:val="en-CA"/>
        </w:rPr>
        <w:t>l</w:t>
      </w:r>
      <w:r>
        <w:rPr>
          <w:rFonts w:cs="Arial"/>
          <w:szCs w:val="22"/>
          <w:lang w:val="en-CA"/>
        </w:rPr>
        <w:t xml:space="preserve">awyer, an </w:t>
      </w:r>
      <w:r w:rsidRPr="00B40D40">
        <w:rPr>
          <w:rFonts w:cs="Arial"/>
          <w:szCs w:val="22"/>
          <w:lang w:val="en-CA"/>
        </w:rPr>
        <w:t>audit firm, etc. On June 1, 20</w:t>
      </w:r>
      <w:r>
        <w:rPr>
          <w:rFonts w:cs="Arial"/>
          <w:szCs w:val="22"/>
          <w:lang w:val="en-CA"/>
        </w:rPr>
        <w:t>11</w:t>
      </w:r>
      <w:r w:rsidRPr="00B40D40">
        <w:rPr>
          <w:rFonts w:cs="Arial"/>
          <w:szCs w:val="22"/>
          <w:lang w:val="en-CA"/>
        </w:rPr>
        <w:t xml:space="preserve">, Twilight sold $500,000 in long-term bonds for net </w:t>
      </w:r>
      <w:r>
        <w:rPr>
          <w:rFonts w:cs="Arial"/>
          <w:szCs w:val="22"/>
          <w:lang w:val="en-CA"/>
        </w:rPr>
        <w:t xml:space="preserve">cash </w:t>
      </w:r>
      <w:r w:rsidRPr="00B40D40">
        <w:rPr>
          <w:rFonts w:cs="Arial"/>
          <w:szCs w:val="22"/>
          <w:lang w:val="en-CA"/>
        </w:rPr>
        <w:t xml:space="preserve">proceeds of $426,000. The bonds will mature in 10 years and have a stated interest rate of 8%. Other </w:t>
      </w:r>
      <w:r>
        <w:rPr>
          <w:rFonts w:cs="Arial"/>
          <w:szCs w:val="22"/>
          <w:lang w:val="en-CA"/>
        </w:rPr>
        <w:t>bonds</w:t>
      </w:r>
      <w:r w:rsidRPr="00B40D40">
        <w:rPr>
          <w:rFonts w:cs="Arial"/>
          <w:szCs w:val="22"/>
          <w:lang w:val="en-CA"/>
        </w:rPr>
        <w:t xml:space="preserve"> </w:t>
      </w:r>
      <w:r>
        <w:rPr>
          <w:rFonts w:cs="Arial"/>
          <w:szCs w:val="22"/>
          <w:lang w:val="en-CA"/>
        </w:rPr>
        <w:t xml:space="preserve">that Twilight has issued </w:t>
      </w:r>
      <w:r w:rsidRPr="00B40D40">
        <w:rPr>
          <w:rFonts w:cs="Arial"/>
          <w:szCs w:val="22"/>
          <w:lang w:val="en-CA"/>
        </w:rPr>
        <w:t xml:space="preserve">with identical terms are traded based on </w:t>
      </w:r>
      <w:r>
        <w:rPr>
          <w:rFonts w:cs="Arial"/>
          <w:szCs w:val="22"/>
          <w:lang w:val="en-CA"/>
        </w:rPr>
        <w:t xml:space="preserve">a </w:t>
      </w:r>
      <w:r w:rsidRPr="00B40D40">
        <w:rPr>
          <w:rFonts w:cs="Arial"/>
          <w:szCs w:val="22"/>
          <w:lang w:val="en-CA"/>
        </w:rPr>
        <w:t>market yield rate of 10%. The bonds pay interest semi-annually on May 31 and November 30</w:t>
      </w:r>
      <w:r>
        <w:rPr>
          <w:rFonts w:cs="Arial"/>
          <w:szCs w:val="22"/>
          <w:lang w:val="en-CA"/>
        </w:rPr>
        <w:t>.</w:t>
      </w:r>
      <w:r w:rsidRPr="00B40D40">
        <w:rPr>
          <w:rFonts w:cs="Arial"/>
          <w:szCs w:val="22"/>
          <w:lang w:val="en-CA"/>
        </w:rPr>
        <w:t xml:space="preserve"> The bonds are to be accounted for u</w:t>
      </w:r>
      <w:r>
        <w:rPr>
          <w:rFonts w:cs="Arial"/>
          <w:szCs w:val="22"/>
          <w:lang w:val="en-CA"/>
        </w:rPr>
        <w:t>sing</w:t>
      </w:r>
      <w:r w:rsidRPr="00B40D40">
        <w:rPr>
          <w:rFonts w:cs="Arial"/>
          <w:szCs w:val="22"/>
          <w:lang w:val="en-CA"/>
        </w:rPr>
        <w:t xml:space="preserve"> the effective interest method. Any issu</w:t>
      </w:r>
      <w:r>
        <w:rPr>
          <w:rFonts w:cs="Arial"/>
          <w:szCs w:val="22"/>
          <w:lang w:val="en-CA"/>
        </w:rPr>
        <w:t>e cos</w:t>
      </w:r>
      <w:r w:rsidRPr="00B40D40">
        <w:rPr>
          <w:rFonts w:cs="Arial"/>
          <w:szCs w:val="22"/>
          <w:lang w:val="en-CA"/>
        </w:rPr>
        <w:t>ts are amortized on a straight-line basis.</w:t>
      </w:r>
      <w:r>
        <w:rPr>
          <w:rFonts w:cs="Arial"/>
          <w:szCs w:val="22"/>
          <w:lang w:val="en-CA"/>
        </w:rPr>
        <w:t xml:space="preserve"> On June 1, 2013</w:t>
      </w:r>
      <w:r w:rsidRPr="00B40D40">
        <w:rPr>
          <w:rFonts w:cs="Arial"/>
          <w:szCs w:val="22"/>
          <w:lang w:val="en-CA"/>
        </w:rPr>
        <w:t xml:space="preserve"> Twilight decided to retire 20% of the bonds. At that time the bonds</w:t>
      </w:r>
      <w:r>
        <w:rPr>
          <w:rFonts w:cs="Arial"/>
          <w:szCs w:val="22"/>
          <w:lang w:val="en-CA"/>
        </w:rPr>
        <w:t xml:space="preserve"> were selling at</w:t>
      </w:r>
      <w:r w:rsidRPr="00B40D40">
        <w:rPr>
          <w:rFonts w:cs="Arial"/>
          <w:szCs w:val="22"/>
          <w:lang w:val="en-CA"/>
        </w:rPr>
        <w:t xml:space="preserve"> 101.</w:t>
      </w:r>
    </w:p>
    <w:p w:rsidR="006D29E0" w:rsidRPr="00B40D40" w:rsidRDefault="006D29E0" w:rsidP="006D29E0">
      <w:pPr>
        <w:pStyle w:val="BodyText"/>
        <w:spacing w:before="120"/>
        <w:rPr>
          <w:rFonts w:cs="Arial"/>
          <w:szCs w:val="22"/>
          <w:lang w:val="en-CA"/>
        </w:rPr>
      </w:pPr>
    </w:p>
    <w:p w:rsidR="006D29E0" w:rsidRPr="00BE2480" w:rsidRDefault="006D29E0" w:rsidP="006D29E0">
      <w:pPr>
        <w:rPr>
          <w:rFonts w:cs="Arial"/>
          <w:bCs/>
          <w:szCs w:val="22"/>
        </w:rPr>
      </w:pPr>
      <w:r>
        <w:rPr>
          <w:rFonts w:cs="Arial"/>
          <w:b/>
          <w:bCs/>
          <w:szCs w:val="22"/>
        </w:rPr>
        <w:t xml:space="preserve">Instructions  </w:t>
      </w:r>
      <w:r>
        <w:rPr>
          <w:rFonts w:cs="Arial"/>
          <w:bCs/>
          <w:szCs w:val="22"/>
        </w:rPr>
        <w:t xml:space="preserve">  (Round all values to the nearest dollar)</w:t>
      </w:r>
    </w:p>
    <w:p w:rsidR="006D29E0" w:rsidRPr="00B40D40" w:rsidRDefault="006D29E0" w:rsidP="006D29E0">
      <w:pPr>
        <w:rPr>
          <w:rFonts w:cs="Arial"/>
          <w:b/>
          <w:bCs/>
          <w:szCs w:val="22"/>
        </w:rPr>
      </w:pPr>
    </w:p>
    <w:p w:rsidR="006D29E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a)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Prepare the journal entry for the issuance of the bonds on </w:t>
      </w:r>
      <w:r w:rsidRPr="00B40D40">
        <w:rPr>
          <w:rFonts w:cs="Arial"/>
          <w:szCs w:val="22"/>
          <w:lang w:val="en-CA"/>
        </w:rPr>
        <w:t xml:space="preserve">June </w:t>
      </w:r>
      <w:r w:rsidRPr="00B40D40">
        <w:rPr>
          <w:rFonts w:cs="Arial"/>
          <w:szCs w:val="22"/>
        </w:rPr>
        <w:t>1, 20</w:t>
      </w:r>
      <w:r>
        <w:rPr>
          <w:rFonts w:cs="Arial"/>
          <w:szCs w:val="22"/>
        </w:rPr>
        <w:t>11</w:t>
      </w:r>
      <w:r w:rsidRPr="00B40D40">
        <w:rPr>
          <w:rFonts w:cs="Arial"/>
          <w:szCs w:val="22"/>
        </w:rPr>
        <w:t>.</w:t>
      </w:r>
    </w:p>
    <w:p w:rsidR="006D29E0" w:rsidRPr="00B40D40" w:rsidRDefault="006D29E0" w:rsidP="006D29E0">
      <w:pPr>
        <w:ind w:left="720" w:hanging="720"/>
        <w:rPr>
          <w:rFonts w:cs="Arial"/>
          <w:szCs w:val="22"/>
        </w:rPr>
      </w:pPr>
      <w:r>
        <w:rPr>
          <w:rFonts w:cs="Arial"/>
          <w:szCs w:val="22"/>
        </w:rPr>
        <w:t>b)</w:t>
      </w:r>
      <w:r>
        <w:rPr>
          <w:rFonts w:cs="Arial"/>
          <w:szCs w:val="22"/>
        </w:rPr>
        <w:tab/>
        <w:t>W</w:t>
      </w:r>
      <w:r w:rsidRPr="00B40D40">
        <w:rPr>
          <w:rFonts w:cs="Arial"/>
          <w:szCs w:val="22"/>
        </w:rPr>
        <w:t>hat was the interest expense related t</w:t>
      </w:r>
      <w:r>
        <w:rPr>
          <w:rFonts w:cs="Arial"/>
          <w:szCs w:val="22"/>
        </w:rPr>
        <w:t>o</w:t>
      </w:r>
      <w:r w:rsidRPr="00B40D40">
        <w:rPr>
          <w:rFonts w:cs="Arial"/>
          <w:szCs w:val="22"/>
        </w:rPr>
        <w:t xml:space="preserve"> these bonds</w:t>
      </w:r>
      <w:r>
        <w:rPr>
          <w:rFonts w:cs="Arial"/>
          <w:szCs w:val="22"/>
        </w:rPr>
        <w:t xml:space="preserve"> that would be </w:t>
      </w:r>
      <w:r w:rsidRPr="00B40D40">
        <w:rPr>
          <w:rFonts w:cs="Arial"/>
          <w:szCs w:val="22"/>
        </w:rPr>
        <w:t xml:space="preserve">reported on </w:t>
      </w:r>
      <w:r w:rsidRPr="00B40D40">
        <w:rPr>
          <w:rFonts w:cs="Arial"/>
          <w:szCs w:val="22"/>
          <w:lang w:val="en-CA"/>
        </w:rPr>
        <w:t>Twilight</w:t>
      </w:r>
      <w:r w:rsidRPr="00B40D40">
        <w:rPr>
          <w:rFonts w:cs="Arial"/>
          <w:szCs w:val="22"/>
        </w:rPr>
        <w:t>’s</w:t>
      </w:r>
      <w:r>
        <w:rPr>
          <w:rFonts w:cs="Arial"/>
          <w:szCs w:val="22"/>
        </w:rPr>
        <w:t xml:space="preserve"> 2011 </w:t>
      </w:r>
      <w:r w:rsidRPr="00B40D40">
        <w:rPr>
          <w:rFonts w:cs="Arial"/>
          <w:szCs w:val="22"/>
        </w:rPr>
        <w:t>income statement</w:t>
      </w:r>
      <w:r>
        <w:rPr>
          <w:rFonts w:cs="Arial"/>
          <w:szCs w:val="22"/>
        </w:rPr>
        <w:t>?</w:t>
      </w: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c)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>Prepare all entries from after the issue of the bond till December 31, 20</w:t>
      </w:r>
      <w:r>
        <w:rPr>
          <w:rFonts w:cs="Arial"/>
          <w:szCs w:val="22"/>
        </w:rPr>
        <w:t>11</w:t>
      </w:r>
      <w:r w:rsidRPr="00B40D40">
        <w:rPr>
          <w:rFonts w:cs="Arial"/>
          <w:szCs w:val="22"/>
        </w:rPr>
        <w:t>.</w:t>
      </w: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d)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Calculate the gain or loss on the partial retirement of the bonds on </w:t>
      </w:r>
      <w:r w:rsidRPr="00B40D40">
        <w:rPr>
          <w:rFonts w:cs="Arial"/>
          <w:szCs w:val="22"/>
          <w:lang w:val="en-CA"/>
        </w:rPr>
        <w:t>June 1, 201</w:t>
      </w:r>
      <w:r>
        <w:rPr>
          <w:rFonts w:cs="Arial"/>
          <w:szCs w:val="22"/>
          <w:lang w:val="en-CA"/>
        </w:rPr>
        <w:t>3</w:t>
      </w:r>
      <w:r w:rsidRPr="00B40D40">
        <w:rPr>
          <w:rFonts w:cs="Arial"/>
          <w:szCs w:val="22"/>
        </w:rPr>
        <w:t>.</w:t>
      </w: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e)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Prepare the journal entries to record the partial retirement on </w:t>
      </w:r>
      <w:r w:rsidRPr="00B40D40">
        <w:rPr>
          <w:rFonts w:cs="Arial"/>
          <w:szCs w:val="22"/>
          <w:lang w:val="en-CA"/>
        </w:rPr>
        <w:t>June 1, 201</w:t>
      </w:r>
      <w:r>
        <w:rPr>
          <w:rFonts w:cs="Arial"/>
          <w:szCs w:val="22"/>
          <w:lang w:val="en-CA"/>
        </w:rPr>
        <w:t>3</w:t>
      </w:r>
      <w:r w:rsidRPr="00B40D40">
        <w:rPr>
          <w:rFonts w:cs="Arial"/>
          <w:szCs w:val="22"/>
        </w:rPr>
        <w:t>.</w:t>
      </w:r>
    </w:p>
    <w:p w:rsidR="006D29E0" w:rsidRPr="00B40D40" w:rsidRDefault="006D29E0" w:rsidP="006D29E0">
      <w:pPr>
        <w:rPr>
          <w:rFonts w:cs="Arial"/>
          <w:szCs w:val="22"/>
          <w:lang w:val="en-CA"/>
        </w:rPr>
      </w:pPr>
      <w:r w:rsidRPr="009C1D90">
        <w:rPr>
          <w:rFonts w:eastAsia="MS Mincho" w:cs="Arial"/>
          <w:b/>
          <w:bCs/>
          <w:lang w:val="en-CA"/>
        </w:rPr>
        <w:t>Solution 1</w:t>
      </w:r>
      <w:r>
        <w:rPr>
          <w:rFonts w:eastAsia="MS Mincho" w:cs="Arial"/>
          <w:b/>
          <w:bCs/>
          <w:lang w:val="en-CA"/>
        </w:rPr>
        <w:t>4</w:t>
      </w:r>
      <w:r w:rsidRPr="009C1D90">
        <w:rPr>
          <w:rFonts w:eastAsia="MS Mincho" w:cs="Arial"/>
          <w:b/>
          <w:bCs/>
          <w:lang w:val="en-CA"/>
        </w:rPr>
        <w:t>-7</w:t>
      </w:r>
      <w:r>
        <w:rPr>
          <w:rFonts w:eastAsia="MS Mincho" w:cs="Arial"/>
          <w:b/>
          <w:bCs/>
          <w:lang w:val="en-CA"/>
        </w:rPr>
        <w:t>7</w:t>
      </w:r>
    </w:p>
    <w:p w:rsidR="006D29E0" w:rsidRDefault="006D29E0" w:rsidP="006D29E0">
      <w:pPr>
        <w:rPr>
          <w:rFonts w:cs="Arial"/>
          <w:szCs w:val="22"/>
        </w:rPr>
      </w:pPr>
    </w:p>
    <w:p w:rsidR="006D29E0" w:rsidRPr="00C23CBA" w:rsidRDefault="006D29E0" w:rsidP="006D29E0">
      <w:pPr>
        <w:rPr>
          <w:rFonts w:cs="Arial"/>
          <w:szCs w:val="22"/>
          <w:u w:val="single"/>
        </w:rPr>
      </w:pPr>
      <w:r w:rsidRPr="00C23CBA">
        <w:rPr>
          <w:rFonts w:cs="Arial"/>
          <w:szCs w:val="22"/>
          <w:u w:val="single"/>
        </w:rPr>
        <w:t>Part A</w:t>
      </w:r>
    </w:p>
    <w:p w:rsidR="006D29E0" w:rsidRPr="00B40D40" w:rsidRDefault="006D29E0" w:rsidP="006D29E0">
      <w:pPr>
        <w:rPr>
          <w:rFonts w:cs="Arial"/>
          <w:szCs w:val="22"/>
        </w:rPr>
      </w:pPr>
    </w:p>
    <w:tbl>
      <w:tblPr>
        <w:tblW w:w="6495" w:type="dxa"/>
        <w:tblInd w:w="93" w:type="dxa"/>
        <w:tblLook w:val="0000"/>
      </w:tblPr>
      <w:tblGrid>
        <w:gridCol w:w="4695"/>
        <w:gridCol w:w="1800"/>
      </w:tblGrid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Semi-annual stated rate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4%</w:t>
            </w:r>
          </w:p>
        </w:tc>
      </w:tr>
      <w:tr w:rsidR="006D29E0" w:rsidRPr="00B40D40">
        <w:trPr>
          <w:trHeight w:val="351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Semi-annual market rate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5%</w:t>
            </w:r>
          </w:p>
        </w:tc>
      </w:tr>
      <w:tr w:rsidR="006D29E0" w:rsidRPr="00B40D40">
        <w:trPr>
          <w:trHeight w:val="189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 xml:space="preserve">No. </w:t>
            </w:r>
            <w:proofErr w:type="gramStart"/>
            <w:r w:rsidRPr="00B40D40">
              <w:rPr>
                <w:rFonts w:cs="Arial"/>
                <w:szCs w:val="22"/>
              </w:rPr>
              <w:t>of</w:t>
            </w:r>
            <w:proofErr w:type="gramEnd"/>
            <w:r w:rsidRPr="00B40D40">
              <w:rPr>
                <w:rFonts w:cs="Arial"/>
                <w:szCs w:val="22"/>
              </w:rPr>
              <w:t xml:space="preserve"> periods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20</w:t>
            </w:r>
          </w:p>
        </w:tc>
      </w:tr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Face value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500,000</w:t>
            </w:r>
          </w:p>
        </w:tc>
      </w:tr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Bond proceeds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426,000</w:t>
            </w:r>
          </w:p>
        </w:tc>
      </w:tr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</w:tr>
      <w:tr w:rsidR="006D29E0" w:rsidRPr="00B40D40">
        <w:trPr>
          <w:trHeight w:val="300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PV of interest payments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249,244</w:t>
            </w:r>
          </w:p>
        </w:tc>
      </w:tr>
      <w:tr w:rsidR="006D29E0" w:rsidRPr="00B40D40">
        <w:trPr>
          <w:trHeight w:val="192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 xml:space="preserve">PV of </w:t>
            </w:r>
            <w:r>
              <w:rPr>
                <w:rFonts w:cs="Arial"/>
                <w:szCs w:val="22"/>
              </w:rPr>
              <w:t>principal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188,445</w:t>
            </w:r>
          </w:p>
        </w:tc>
      </w:tr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Bond sells for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437,689</w:t>
            </w:r>
          </w:p>
        </w:tc>
      </w:tr>
      <w:tr w:rsidR="006D29E0" w:rsidRPr="00B40D40">
        <w:trPr>
          <w:trHeight w:val="360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 xml:space="preserve">Bond </w:t>
            </w:r>
            <w:r>
              <w:rPr>
                <w:rFonts w:cs="Arial"/>
                <w:szCs w:val="22"/>
              </w:rPr>
              <w:t>d</w:t>
            </w:r>
            <w:r w:rsidRPr="00B40D40">
              <w:rPr>
                <w:rFonts w:cs="Arial"/>
                <w:szCs w:val="22"/>
              </w:rPr>
              <w:t>iscount (500,000 – 437,689)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62,311</w:t>
            </w:r>
          </w:p>
        </w:tc>
      </w:tr>
      <w:tr w:rsidR="006D29E0" w:rsidRPr="00B40D40">
        <w:trPr>
          <w:trHeight w:val="255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Bond issue costs (437,689 – 426,000)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11,689</w:t>
            </w:r>
          </w:p>
        </w:tc>
      </w:tr>
    </w:tbl>
    <w:p w:rsidR="006D29E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a</w:t>
      </w:r>
      <w:r w:rsidRPr="00B40D40">
        <w:rPr>
          <w:rFonts w:cs="Arial"/>
          <w:szCs w:val="22"/>
        </w:rPr>
        <w:t xml:space="preserve">) </w:t>
      </w:r>
    </w:p>
    <w:p w:rsidR="006D29E0" w:rsidRPr="00B40D40" w:rsidRDefault="006D29E0" w:rsidP="006D29E0">
      <w:pPr>
        <w:ind w:firstLine="720"/>
        <w:rPr>
          <w:rFonts w:cs="Arial"/>
          <w:szCs w:val="22"/>
        </w:rPr>
      </w:pPr>
      <w:r w:rsidRPr="00B40D40">
        <w:rPr>
          <w:rFonts w:cs="Arial"/>
          <w:szCs w:val="22"/>
        </w:rPr>
        <w:t xml:space="preserve">Cash </w:t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426,000</w:t>
      </w:r>
    </w:p>
    <w:p w:rsidR="006D29E0" w:rsidRPr="00B40D40" w:rsidRDefault="006D29E0" w:rsidP="006D29E0">
      <w:pPr>
        <w:ind w:firstLine="720"/>
        <w:rPr>
          <w:rFonts w:cs="Arial"/>
          <w:szCs w:val="22"/>
        </w:rPr>
      </w:pPr>
      <w:r w:rsidRPr="00B40D40">
        <w:rPr>
          <w:rFonts w:cs="Arial"/>
          <w:szCs w:val="22"/>
        </w:rPr>
        <w:t xml:space="preserve">Bond </w:t>
      </w:r>
      <w:r>
        <w:rPr>
          <w:rFonts w:cs="Arial"/>
          <w:szCs w:val="22"/>
        </w:rPr>
        <w:t>i</w:t>
      </w:r>
      <w:r w:rsidRPr="00B40D40">
        <w:rPr>
          <w:rFonts w:cs="Arial"/>
          <w:szCs w:val="22"/>
        </w:rPr>
        <w:t>ssue</w:t>
      </w:r>
      <w:r>
        <w:rPr>
          <w:rFonts w:cs="Arial"/>
          <w:szCs w:val="22"/>
        </w:rPr>
        <w:t xml:space="preserve"> costs</w:t>
      </w:r>
      <w:r w:rsidRPr="00B40D40">
        <w:rPr>
          <w:rFonts w:cs="Arial"/>
          <w:szCs w:val="22"/>
        </w:rPr>
        <w:t xml:space="preserve">              </w:t>
      </w:r>
      <w:r>
        <w:rPr>
          <w:rFonts w:cs="Arial"/>
          <w:szCs w:val="22"/>
        </w:rPr>
        <w:tab/>
        <w:t xml:space="preserve">   </w:t>
      </w:r>
      <w:r w:rsidRPr="00B40D40">
        <w:rPr>
          <w:rFonts w:cs="Arial"/>
          <w:szCs w:val="22"/>
        </w:rPr>
        <w:t>11,689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>Bond</w:t>
      </w:r>
      <w:r>
        <w:rPr>
          <w:rFonts w:cs="Arial"/>
          <w:szCs w:val="22"/>
        </w:rPr>
        <w:t>s payable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>437</w:t>
      </w:r>
      <w:r w:rsidRPr="00B40D40">
        <w:rPr>
          <w:rFonts w:cs="Arial"/>
          <w:szCs w:val="22"/>
        </w:rPr>
        <w:t>,</w:t>
      </w:r>
      <w:r>
        <w:rPr>
          <w:rFonts w:cs="Arial"/>
          <w:szCs w:val="22"/>
        </w:rPr>
        <w:t>689</w:t>
      </w:r>
    </w:p>
    <w:p w:rsidR="006D29E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b</w:t>
      </w:r>
      <w:r w:rsidRPr="00B40D40">
        <w:rPr>
          <w:rFonts w:cs="Arial"/>
          <w:szCs w:val="22"/>
        </w:rPr>
        <w:t xml:space="preserve">) </w:t>
      </w:r>
    </w:p>
    <w:p w:rsidR="006D29E0" w:rsidRPr="00B40D40" w:rsidRDefault="006D29E0" w:rsidP="006D29E0">
      <w:pPr>
        <w:rPr>
          <w:rFonts w:cs="Arial"/>
          <w:szCs w:val="22"/>
        </w:rPr>
      </w:pPr>
    </w:p>
    <w:tbl>
      <w:tblPr>
        <w:tblW w:w="7755" w:type="dxa"/>
        <w:tblInd w:w="93" w:type="dxa"/>
        <w:tblLook w:val="0000"/>
      </w:tblPr>
      <w:tblGrid>
        <w:gridCol w:w="1300"/>
        <w:gridCol w:w="1160"/>
        <w:gridCol w:w="1600"/>
        <w:gridCol w:w="1805"/>
        <w:gridCol w:w="1890"/>
      </w:tblGrid>
      <w:tr w:rsidR="006D29E0" w:rsidRPr="00B40D40">
        <w:trPr>
          <w:trHeight w:val="31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Credit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eastAsia="MS Mincho" w:cs="Arial"/>
                <w:szCs w:val="22"/>
                <w:lang w:val="en-CA"/>
              </w:rPr>
              <w:t>Debit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Credit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</w:tr>
      <w:tr w:rsidR="006D29E0" w:rsidRPr="00B40D4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  <w:u w:val="single"/>
              </w:rPr>
            </w:pPr>
            <w:r w:rsidRPr="00B40D40">
              <w:rPr>
                <w:rFonts w:eastAsia="MS Mincho" w:cs="Arial"/>
                <w:szCs w:val="22"/>
                <w:u w:val="single"/>
                <w:lang w:val="en-CA"/>
              </w:rPr>
              <w:t xml:space="preserve">  Date 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  <w:u w:val="single"/>
              </w:rPr>
            </w:pPr>
            <w:r w:rsidRPr="00B40D40">
              <w:rPr>
                <w:rFonts w:cs="Arial"/>
                <w:szCs w:val="22"/>
                <w:u w:val="single"/>
              </w:rPr>
              <w:t>Cash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  <w:u w:val="single"/>
              </w:rPr>
            </w:pPr>
            <w:r w:rsidRPr="00B40D40">
              <w:rPr>
                <w:rFonts w:cs="Arial"/>
                <w:szCs w:val="22"/>
                <w:u w:val="single"/>
              </w:rPr>
              <w:t>Interest Expense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  <w:u w:val="single"/>
              </w:rPr>
            </w:pPr>
            <w:r w:rsidRPr="00B40D40">
              <w:rPr>
                <w:rFonts w:cs="Arial"/>
                <w:szCs w:val="22"/>
                <w:u w:val="single"/>
              </w:rPr>
              <w:t xml:space="preserve">Bond </w:t>
            </w:r>
            <w:r>
              <w:rPr>
                <w:rFonts w:cs="Arial"/>
                <w:szCs w:val="22"/>
                <w:u w:val="single"/>
              </w:rPr>
              <w:t>Payable (</w:t>
            </w:r>
            <w:r w:rsidRPr="00B40D40">
              <w:rPr>
                <w:rFonts w:cs="Arial"/>
                <w:szCs w:val="22"/>
                <w:u w:val="single"/>
              </w:rPr>
              <w:t>Discount</w:t>
            </w:r>
            <w:r>
              <w:rPr>
                <w:rFonts w:cs="Arial"/>
                <w:szCs w:val="22"/>
                <w:u w:val="single"/>
              </w:rPr>
              <w:t>)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  <w:u w:val="single"/>
              </w:rPr>
            </w:pPr>
            <w:r w:rsidRPr="00945EE7">
              <w:rPr>
                <w:rFonts w:cs="Arial"/>
                <w:szCs w:val="22"/>
                <w:u w:val="single"/>
              </w:rPr>
              <w:t>Carrying</w:t>
            </w:r>
            <w:r w:rsidRPr="00B40D40">
              <w:rPr>
                <w:rFonts w:cs="Arial"/>
                <w:szCs w:val="22"/>
                <w:u w:val="single"/>
              </w:rPr>
              <w:t xml:space="preserve"> </w:t>
            </w:r>
            <w:r>
              <w:rPr>
                <w:rFonts w:cs="Arial"/>
                <w:szCs w:val="22"/>
                <w:u w:val="single"/>
              </w:rPr>
              <w:t>Value</w:t>
            </w:r>
            <w:r w:rsidRPr="00B40D40">
              <w:rPr>
                <w:rFonts w:cs="Arial"/>
                <w:szCs w:val="22"/>
                <w:u w:val="single"/>
              </w:rPr>
              <w:t xml:space="preserve"> of Bonds</w:t>
            </w:r>
          </w:p>
        </w:tc>
      </w:tr>
      <w:tr w:rsidR="006D29E0" w:rsidRPr="00B40D4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eastAsia="MS Mincho" w:cs="Arial"/>
                <w:szCs w:val="22"/>
                <w:lang w:val="en-CA"/>
              </w:rPr>
              <w:t xml:space="preserve">Jun </w:t>
            </w:r>
            <w:r w:rsidRPr="00B40D40">
              <w:rPr>
                <w:rFonts w:eastAsia="MS Mincho" w:cs="Arial"/>
                <w:szCs w:val="22"/>
                <w:lang w:val="en-CA"/>
              </w:rPr>
              <w:t>1</w:t>
            </w:r>
            <w:r>
              <w:rPr>
                <w:rFonts w:eastAsia="MS Mincho" w:cs="Arial"/>
                <w:szCs w:val="22"/>
                <w:lang w:val="en-CA"/>
              </w:rPr>
              <w:t>/11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437,689</w:t>
            </w:r>
          </w:p>
        </w:tc>
      </w:tr>
      <w:tr w:rsidR="006D29E0" w:rsidRPr="00B40D4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eastAsia="MS Mincho" w:cs="Arial"/>
                <w:szCs w:val="22"/>
                <w:lang w:val="en-CA"/>
              </w:rPr>
              <w:t xml:space="preserve">Nov </w:t>
            </w:r>
            <w:r w:rsidRPr="00B40D40">
              <w:rPr>
                <w:rFonts w:eastAsia="MS Mincho" w:cs="Arial"/>
                <w:szCs w:val="22"/>
                <w:lang w:val="en-CA"/>
              </w:rPr>
              <w:t>30/11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20,000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21,884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1,884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439,573</w:t>
            </w:r>
          </w:p>
        </w:tc>
      </w:tr>
      <w:tr w:rsidR="006D29E0" w:rsidRPr="00B40D40">
        <w:trPr>
          <w:trHeight w:val="31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eastAsia="MS Mincho" w:cs="Arial"/>
                <w:szCs w:val="22"/>
                <w:lang w:val="en-CA"/>
              </w:rPr>
              <w:t xml:space="preserve">May </w:t>
            </w:r>
            <w:r w:rsidRPr="00B40D40">
              <w:rPr>
                <w:rFonts w:eastAsia="MS Mincho" w:cs="Arial"/>
                <w:szCs w:val="22"/>
                <w:lang w:val="en-CA"/>
              </w:rPr>
              <w:t>31/</w:t>
            </w:r>
            <w:r>
              <w:rPr>
                <w:rFonts w:eastAsia="MS Mincho" w:cs="Arial"/>
                <w:szCs w:val="22"/>
                <w:lang w:val="en-C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20,000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21,979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1,979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441,552</w:t>
            </w:r>
          </w:p>
        </w:tc>
      </w:tr>
      <w:tr w:rsidR="006D29E0" w:rsidRPr="00B40D40">
        <w:trPr>
          <w:trHeight w:val="31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eastAsia="MS Mincho" w:cs="Arial"/>
                <w:szCs w:val="22"/>
                <w:lang w:val="en-CA"/>
              </w:rPr>
              <w:t>Nov 30</w:t>
            </w:r>
            <w:r w:rsidRPr="00B40D40">
              <w:rPr>
                <w:rFonts w:eastAsia="MS Mincho" w:cs="Arial"/>
                <w:szCs w:val="22"/>
                <w:lang w:val="en-CA"/>
              </w:rPr>
              <w:t>/</w:t>
            </w:r>
            <w:r>
              <w:rPr>
                <w:rFonts w:eastAsia="MS Mincho" w:cs="Arial"/>
                <w:szCs w:val="22"/>
                <w:lang w:val="en-CA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20,000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22,078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2,078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443,630</w:t>
            </w:r>
          </w:p>
        </w:tc>
      </w:tr>
      <w:tr w:rsidR="006D29E0" w:rsidRPr="00B40D40">
        <w:trPr>
          <w:trHeight w:val="31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>
              <w:rPr>
                <w:rFonts w:eastAsia="MS Mincho" w:cs="Arial"/>
                <w:szCs w:val="22"/>
                <w:lang w:val="en-CA"/>
              </w:rPr>
              <w:t xml:space="preserve">May </w:t>
            </w:r>
            <w:r w:rsidRPr="00B40D40">
              <w:rPr>
                <w:rFonts w:eastAsia="MS Mincho" w:cs="Arial"/>
                <w:szCs w:val="22"/>
                <w:lang w:val="en-CA"/>
              </w:rPr>
              <w:t>31/</w:t>
            </w:r>
            <w:r>
              <w:rPr>
                <w:rFonts w:eastAsia="MS Mincho" w:cs="Arial"/>
                <w:szCs w:val="22"/>
                <w:lang w:val="en-CA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20,000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22,181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2,181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D29E0" w:rsidRPr="00B40D40" w:rsidRDefault="006D29E0" w:rsidP="006D29E0">
            <w:pPr>
              <w:jc w:val="center"/>
              <w:rPr>
                <w:rFonts w:cs="Arial"/>
                <w:szCs w:val="22"/>
              </w:rPr>
            </w:pPr>
            <w:r w:rsidRPr="00B40D40">
              <w:rPr>
                <w:rFonts w:cs="Arial"/>
                <w:szCs w:val="22"/>
              </w:rPr>
              <w:t>445,811</w:t>
            </w:r>
          </w:p>
        </w:tc>
      </w:tr>
    </w:tbl>
    <w:p w:rsidR="006D29E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>Interest expense for 20</w:t>
      </w:r>
      <w:r>
        <w:rPr>
          <w:rFonts w:cs="Arial"/>
          <w:szCs w:val="22"/>
        </w:rPr>
        <w:t>11</w:t>
      </w:r>
      <w:r w:rsidRPr="00B40D40">
        <w:rPr>
          <w:rFonts w:cs="Arial"/>
          <w:szCs w:val="22"/>
        </w:rPr>
        <w:t xml:space="preserve"> = 21,884 + (1/6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21,979) = 25,548</w:t>
      </w:r>
    </w:p>
    <w:p w:rsidR="006D29E0" w:rsidRPr="00C23CBA" w:rsidRDefault="006D29E0" w:rsidP="006D29E0">
      <w:pPr>
        <w:rPr>
          <w:rFonts w:cs="Arial"/>
          <w:szCs w:val="22"/>
          <w:lang w:val="en-CA"/>
        </w:rPr>
      </w:pPr>
      <w:r>
        <w:rPr>
          <w:rFonts w:cs="Arial"/>
          <w:szCs w:val="22"/>
        </w:rPr>
        <w:br w:type="page"/>
      </w:r>
      <w:r w:rsidRPr="009C1D90">
        <w:rPr>
          <w:rFonts w:eastAsia="MS Mincho" w:cs="Arial"/>
          <w:b/>
          <w:bCs/>
          <w:lang w:val="en-CA"/>
        </w:rPr>
        <w:t>Solution 1</w:t>
      </w:r>
      <w:r>
        <w:rPr>
          <w:rFonts w:eastAsia="MS Mincho" w:cs="Arial"/>
          <w:b/>
          <w:bCs/>
          <w:lang w:val="en-CA"/>
        </w:rPr>
        <w:t>4</w:t>
      </w:r>
      <w:r w:rsidRPr="009C1D90">
        <w:rPr>
          <w:rFonts w:eastAsia="MS Mincho" w:cs="Arial"/>
          <w:b/>
          <w:bCs/>
          <w:lang w:val="en-CA"/>
        </w:rPr>
        <w:t>-7</w:t>
      </w:r>
      <w:r>
        <w:rPr>
          <w:rFonts w:eastAsia="MS Mincho" w:cs="Arial"/>
          <w:b/>
          <w:bCs/>
          <w:lang w:val="en-CA"/>
        </w:rPr>
        <w:t>7</w:t>
      </w:r>
      <w:r>
        <w:rPr>
          <w:rFonts w:eastAsia="MS Mincho" w:cs="Arial"/>
          <w:bCs/>
          <w:lang w:val="en-CA"/>
        </w:rPr>
        <w:t xml:space="preserve"> (cont’d)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c</w:t>
      </w:r>
      <w:r w:rsidRPr="00B40D40">
        <w:rPr>
          <w:rFonts w:cs="Arial"/>
          <w:szCs w:val="22"/>
        </w:rPr>
        <w:t xml:space="preserve">) </w:t>
      </w:r>
    </w:p>
    <w:p w:rsidR="006D29E0" w:rsidRPr="00414D65" w:rsidRDefault="006D29E0" w:rsidP="006D29E0">
      <w:pPr>
        <w:rPr>
          <w:rFonts w:cs="Arial"/>
          <w:bCs/>
          <w:szCs w:val="22"/>
          <w:u w:val="single"/>
        </w:rPr>
      </w:pPr>
      <w:r>
        <w:rPr>
          <w:rFonts w:cs="Arial"/>
          <w:bCs/>
          <w:szCs w:val="22"/>
          <w:u w:val="single"/>
        </w:rPr>
        <w:t>Nov 30/11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ind w:firstLine="720"/>
        <w:rPr>
          <w:rFonts w:cs="Arial"/>
          <w:szCs w:val="22"/>
        </w:rPr>
      </w:pPr>
      <w:r w:rsidRPr="00B40D40">
        <w:rPr>
          <w:rFonts w:cs="Arial"/>
          <w:szCs w:val="22"/>
        </w:rPr>
        <w:t>Interest expense</w:t>
      </w:r>
      <w:r w:rsidRPr="00B40D40">
        <w:rPr>
          <w:rFonts w:cs="Arial"/>
          <w:szCs w:val="22"/>
        </w:rPr>
        <w:tab/>
        <w:t xml:space="preserve"> </w:t>
      </w:r>
      <w:r w:rsidRPr="00B40D40">
        <w:rPr>
          <w:rFonts w:cs="Arial"/>
          <w:szCs w:val="22"/>
        </w:rPr>
        <w:tab/>
        <w:t>21,884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Cash </w:t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>20,000</w:t>
      </w:r>
    </w:p>
    <w:p w:rsidR="006D29E0" w:rsidRPr="00B40D40" w:rsidRDefault="006D29E0" w:rsidP="006D29E0">
      <w:pPr>
        <w:ind w:left="720" w:firstLine="720"/>
        <w:rPr>
          <w:rFonts w:cs="Arial"/>
          <w:szCs w:val="22"/>
        </w:rPr>
      </w:pPr>
      <w:r w:rsidRPr="00B40D40">
        <w:rPr>
          <w:rFonts w:cs="Arial"/>
          <w:szCs w:val="22"/>
        </w:rPr>
        <w:t>Bond</w:t>
      </w:r>
      <w:r>
        <w:rPr>
          <w:rFonts w:cs="Arial"/>
          <w:szCs w:val="22"/>
        </w:rPr>
        <w:t>s payable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 </w:t>
      </w:r>
      <w:r w:rsidRPr="00B40D40">
        <w:rPr>
          <w:rFonts w:cs="Arial"/>
          <w:szCs w:val="22"/>
        </w:rPr>
        <w:tab/>
        <w:t xml:space="preserve">  1,884</w:t>
      </w:r>
    </w:p>
    <w:p w:rsidR="006D29E0" w:rsidRPr="00B40D40" w:rsidRDefault="006D29E0" w:rsidP="006D29E0">
      <w:pPr>
        <w:ind w:firstLine="720"/>
        <w:rPr>
          <w:rFonts w:cs="Arial"/>
          <w:szCs w:val="22"/>
        </w:rPr>
      </w:pPr>
    </w:p>
    <w:p w:rsidR="006D29E0" w:rsidRDefault="006D29E0" w:rsidP="006D29E0">
      <w:pPr>
        <w:rPr>
          <w:rFonts w:cs="Arial"/>
          <w:bCs/>
          <w:szCs w:val="22"/>
          <w:u w:val="single"/>
        </w:rPr>
      </w:pPr>
      <w:r>
        <w:rPr>
          <w:rFonts w:cs="Arial"/>
          <w:bCs/>
          <w:szCs w:val="22"/>
          <w:u w:val="single"/>
        </w:rPr>
        <w:t xml:space="preserve">Dec </w:t>
      </w:r>
      <w:r w:rsidRPr="00414D65">
        <w:rPr>
          <w:rFonts w:cs="Arial"/>
          <w:bCs/>
          <w:szCs w:val="22"/>
          <w:u w:val="single"/>
        </w:rPr>
        <w:t>31</w:t>
      </w:r>
      <w:r>
        <w:rPr>
          <w:rFonts w:cs="Arial"/>
          <w:bCs/>
          <w:szCs w:val="22"/>
          <w:u w:val="single"/>
        </w:rPr>
        <w:t>/11</w:t>
      </w:r>
    </w:p>
    <w:p w:rsidR="006D29E0" w:rsidRPr="00414D65" w:rsidRDefault="006D29E0" w:rsidP="006D29E0">
      <w:pPr>
        <w:rPr>
          <w:rFonts w:cs="Arial"/>
          <w:bCs/>
          <w:szCs w:val="22"/>
          <w:u w:val="single"/>
        </w:rPr>
      </w:pPr>
    </w:p>
    <w:p w:rsidR="006D29E0" w:rsidRPr="00B40D40" w:rsidRDefault="006D29E0" w:rsidP="006D29E0">
      <w:pPr>
        <w:ind w:firstLine="720"/>
        <w:rPr>
          <w:rFonts w:cs="Arial"/>
          <w:szCs w:val="22"/>
        </w:rPr>
      </w:pPr>
      <w:r w:rsidRPr="00B40D40">
        <w:rPr>
          <w:rFonts w:cs="Arial"/>
          <w:szCs w:val="22"/>
        </w:rPr>
        <w:t>Interest expense</w:t>
      </w:r>
      <w:r w:rsidRPr="00B40D40">
        <w:rPr>
          <w:rFonts w:cs="Arial"/>
          <w:szCs w:val="22"/>
        </w:rPr>
        <w:tab/>
        <w:t xml:space="preserve"> </w:t>
      </w:r>
      <w:r w:rsidRPr="00B40D40">
        <w:rPr>
          <w:rFonts w:cs="Arial"/>
          <w:szCs w:val="22"/>
        </w:rPr>
        <w:tab/>
        <w:t xml:space="preserve">  3,663                  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(1/6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21,979)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Interest payable 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</w:t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 3,333  (1/6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20,000)</w:t>
      </w:r>
    </w:p>
    <w:p w:rsidR="006D29E0" w:rsidRPr="00B40D40" w:rsidRDefault="006D29E0" w:rsidP="006D29E0">
      <w:pPr>
        <w:ind w:left="720" w:firstLine="720"/>
        <w:rPr>
          <w:rFonts w:cs="Arial"/>
          <w:szCs w:val="22"/>
        </w:rPr>
      </w:pPr>
      <w:r w:rsidRPr="00B40D40">
        <w:rPr>
          <w:rFonts w:cs="Arial"/>
          <w:szCs w:val="22"/>
        </w:rPr>
        <w:t>Bond</w:t>
      </w:r>
      <w:r>
        <w:rPr>
          <w:rFonts w:cs="Arial"/>
          <w:szCs w:val="22"/>
        </w:rPr>
        <w:t>s payable</w:t>
      </w:r>
      <w:r w:rsidRPr="00B40D40">
        <w:rPr>
          <w:rFonts w:cs="Arial"/>
          <w:szCs w:val="22"/>
        </w:rPr>
        <w:tab/>
        <w:t xml:space="preserve">    </w:t>
      </w:r>
      <w:r w:rsidRPr="00B40D40">
        <w:rPr>
          <w:rFonts w:cs="Arial"/>
          <w:szCs w:val="22"/>
        </w:rPr>
        <w:tab/>
        <w:t xml:space="preserve">    </w:t>
      </w:r>
      <w:r>
        <w:rPr>
          <w:rFonts w:cs="Arial"/>
          <w:szCs w:val="22"/>
        </w:rPr>
        <w:tab/>
        <w:t xml:space="preserve">   </w:t>
      </w:r>
      <w:r w:rsidRPr="00B40D40">
        <w:rPr>
          <w:rFonts w:cs="Arial"/>
          <w:szCs w:val="22"/>
        </w:rPr>
        <w:t xml:space="preserve"> 330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tabs>
          <w:tab w:val="left" w:pos="540"/>
          <w:tab w:val="left" w:pos="1080"/>
          <w:tab w:val="right" w:pos="5400"/>
        </w:tabs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</w:t>
      </w:r>
      <w:r w:rsidRPr="00B40D40">
        <w:rPr>
          <w:rFonts w:cs="Arial"/>
          <w:szCs w:val="22"/>
        </w:rPr>
        <w:t xml:space="preserve">Bond </w:t>
      </w:r>
      <w:r>
        <w:rPr>
          <w:rFonts w:cs="Arial"/>
          <w:szCs w:val="22"/>
        </w:rPr>
        <w:t>i</w:t>
      </w:r>
      <w:r w:rsidRPr="00B40D40">
        <w:rPr>
          <w:rFonts w:cs="Arial"/>
          <w:szCs w:val="22"/>
        </w:rPr>
        <w:t>ssue expense</w:t>
      </w:r>
      <w:r w:rsidRPr="00B40D40">
        <w:rPr>
          <w:rFonts w:cs="Arial"/>
          <w:szCs w:val="22"/>
        </w:rPr>
        <w:tab/>
        <w:t xml:space="preserve">             </w:t>
      </w:r>
      <w:r>
        <w:rPr>
          <w:rFonts w:cs="Arial"/>
          <w:szCs w:val="22"/>
        </w:rPr>
        <w:t xml:space="preserve">      </w:t>
      </w:r>
      <w:r w:rsidRPr="00B40D40">
        <w:rPr>
          <w:rFonts w:cs="Arial"/>
          <w:szCs w:val="22"/>
        </w:rPr>
        <w:t xml:space="preserve"> 682                </w:t>
      </w:r>
      <w:r>
        <w:rPr>
          <w:rFonts w:cs="Arial"/>
          <w:szCs w:val="22"/>
        </w:rPr>
        <w:t xml:space="preserve">     </w:t>
      </w:r>
      <w:r w:rsidRPr="00B40D40">
        <w:rPr>
          <w:rFonts w:cs="Arial"/>
          <w:szCs w:val="22"/>
        </w:rPr>
        <w:t xml:space="preserve">    (11,689/10 * 7/12)</w:t>
      </w:r>
    </w:p>
    <w:p w:rsidR="006D29E0" w:rsidRPr="00B40D40" w:rsidRDefault="006D29E0" w:rsidP="006D29E0">
      <w:pPr>
        <w:tabs>
          <w:tab w:val="left" w:pos="540"/>
          <w:tab w:val="left" w:pos="1080"/>
          <w:tab w:val="right" w:pos="6300"/>
        </w:tabs>
        <w:rPr>
          <w:rFonts w:cs="Arial"/>
          <w:szCs w:val="22"/>
        </w:rPr>
      </w:pP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</w:t>
      </w:r>
      <w:r w:rsidRPr="00B40D40">
        <w:rPr>
          <w:rFonts w:cs="Arial"/>
          <w:szCs w:val="22"/>
        </w:rPr>
        <w:t xml:space="preserve">Bond </w:t>
      </w:r>
      <w:r>
        <w:rPr>
          <w:rFonts w:cs="Arial"/>
          <w:szCs w:val="22"/>
        </w:rPr>
        <w:t>i</w:t>
      </w:r>
      <w:r w:rsidRPr="00B40D40">
        <w:rPr>
          <w:rFonts w:cs="Arial"/>
          <w:szCs w:val="22"/>
        </w:rPr>
        <w:t xml:space="preserve">ssue costs   </w:t>
      </w:r>
      <w:r>
        <w:rPr>
          <w:rFonts w:cs="Arial"/>
          <w:szCs w:val="22"/>
        </w:rPr>
        <w:t xml:space="preserve">                       </w:t>
      </w:r>
      <w:r w:rsidRPr="00B40D40">
        <w:rPr>
          <w:rFonts w:cs="Arial"/>
          <w:szCs w:val="22"/>
        </w:rPr>
        <w:t xml:space="preserve">           682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 xml:space="preserve"> 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B40D40">
        <w:rPr>
          <w:rFonts w:cs="Arial"/>
          <w:szCs w:val="22"/>
        </w:rPr>
        <w:t xml:space="preserve">) 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 xml:space="preserve">Per the amortization table </w:t>
      </w:r>
      <w:r>
        <w:rPr>
          <w:rFonts w:cs="Arial"/>
          <w:szCs w:val="22"/>
        </w:rPr>
        <w:t>in part b)</w:t>
      </w:r>
      <w:r w:rsidRPr="00B40D40">
        <w:rPr>
          <w:rFonts w:cs="Arial"/>
          <w:szCs w:val="22"/>
        </w:rPr>
        <w:t xml:space="preserve">, the carrying value of the bond as of </w:t>
      </w:r>
      <w:r>
        <w:rPr>
          <w:rFonts w:cs="Arial"/>
          <w:szCs w:val="22"/>
        </w:rPr>
        <w:t xml:space="preserve">May 31, 2013 </w:t>
      </w:r>
      <w:r w:rsidRPr="00B40D40">
        <w:rPr>
          <w:rFonts w:cs="Arial"/>
          <w:szCs w:val="22"/>
        </w:rPr>
        <w:t xml:space="preserve">is 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</w:rPr>
        <w:t>445,811. In addition, unamortized bond issue costs are $9,351 (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</w:rPr>
        <w:t xml:space="preserve">11,689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8/10). The amount paid for purchasing the bonds is 101,000 (500,000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1.01 </w:t>
      </w:r>
      <w:r>
        <w:rPr>
          <w:rFonts w:cs="Arial"/>
          <w:szCs w:val="22"/>
        </w:rPr>
        <w:t>x</w:t>
      </w:r>
      <w:r w:rsidRPr="00B40D40">
        <w:rPr>
          <w:rFonts w:cs="Arial"/>
          <w:szCs w:val="22"/>
        </w:rPr>
        <w:t xml:space="preserve"> 20%) 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>Bond carrying value (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</w:rPr>
        <w:t xml:space="preserve">445,811 * 20%)  </w:t>
      </w:r>
      <w:r>
        <w:rPr>
          <w:rFonts w:cs="Arial"/>
          <w:szCs w:val="22"/>
        </w:rPr>
        <w:t xml:space="preserve"> </w:t>
      </w:r>
      <w:r w:rsidRPr="00B40D40">
        <w:rPr>
          <w:rFonts w:cs="Arial"/>
          <w:szCs w:val="22"/>
        </w:rPr>
        <w:t xml:space="preserve">   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</w:rPr>
        <w:t xml:space="preserve"> 89,162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>Unamortized issue costs (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</w:rPr>
        <w:t>9,351 * 20%</w:t>
      </w:r>
      <w:proofErr w:type="gramStart"/>
      <w:r w:rsidRPr="00B40D40">
        <w:rPr>
          <w:rFonts w:cs="Arial"/>
          <w:szCs w:val="22"/>
        </w:rPr>
        <w:t xml:space="preserve">)    </w:t>
      </w:r>
      <w:r>
        <w:rPr>
          <w:rFonts w:cs="Arial"/>
          <w:szCs w:val="22"/>
        </w:rPr>
        <w:t xml:space="preserve">  </w:t>
      </w:r>
      <w:r w:rsidRPr="00B40D40">
        <w:rPr>
          <w:rFonts w:cs="Arial"/>
          <w:szCs w:val="22"/>
        </w:rPr>
        <w:t xml:space="preserve">  </w:t>
      </w:r>
      <w:r w:rsidRPr="00B40D40">
        <w:rPr>
          <w:rFonts w:cs="Arial"/>
          <w:szCs w:val="22"/>
          <w:u w:val="single"/>
        </w:rPr>
        <w:t>1,870</w:t>
      </w:r>
      <w:proofErr w:type="gramEnd"/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>C</w:t>
      </w:r>
      <w:r w:rsidRPr="00B40D40">
        <w:rPr>
          <w:rFonts w:cs="Arial"/>
          <w:szCs w:val="22"/>
        </w:rPr>
        <w:t>arrying value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 </w:t>
      </w:r>
      <w:r>
        <w:rPr>
          <w:rFonts w:cs="Arial"/>
          <w:szCs w:val="22"/>
        </w:rPr>
        <w:t xml:space="preserve">            </w:t>
      </w:r>
      <w:r w:rsidRPr="00B40D40">
        <w:rPr>
          <w:rFonts w:cs="Arial"/>
          <w:szCs w:val="22"/>
        </w:rPr>
        <w:t xml:space="preserve">  </w:t>
      </w:r>
      <w:r>
        <w:rPr>
          <w:rFonts w:cs="Arial"/>
          <w:szCs w:val="22"/>
        </w:rPr>
        <w:t xml:space="preserve"> </w:t>
      </w:r>
      <w:r w:rsidRPr="00B40D40">
        <w:rPr>
          <w:rFonts w:cs="Arial"/>
          <w:szCs w:val="22"/>
        </w:rPr>
        <w:t xml:space="preserve">   </w:t>
      </w:r>
      <w:r>
        <w:rPr>
          <w:rFonts w:cs="Arial"/>
          <w:szCs w:val="22"/>
        </w:rPr>
        <w:t xml:space="preserve">$ </w:t>
      </w:r>
      <w:r w:rsidRPr="00B40D40">
        <w:rPr>
          <w:rFonts w:cs="Arial"/>
          <w:szCs w:val="22"/>
        </w:rPr>
        <w:t>87,292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  <w:u w:val="double"/>
        </w:rPr>
      </w:pPr>
      <w:r w:rsidRPr="00B40D40">
        <w:rPr>
          <w:rFonts w:cs="Arial"/>
          <w:szCs w:val="22"/>
        </w:rPr>
        <w:t xml:space="preserve">Loss on bond </w:t>
      </w:r>
      <w:r>
        <w:rPr>
          <w:rFonts w:cs="Arial"/>
          <w:szCs w:val="22"/>
        </w:rPr>
        <w:t>redemption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</w:t>
      </w:r>
      <w:r w:rsidRPr="00B40D40">
        <w:rPr>
          <w:rFonts w:cs="Arial"/>
          <w:szCs w:val="22"/>
        </w:rPr>
        <w:t xml:space="preserve">   </w:t>
      </w:r>
      <w:r>
        <w:rPr>
          <w:rFonts w:cs="Arial"/>
          <w:szCs w:val="22"/>
        </w:rPr>
        <w:t xml:space="preserve"> </w:t>
      </w:r>
      <w:r w:rsidRPr="00B40D40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$</w:t>
      </w:r>
      <w:r w:rsidRPr="00B40D40">
        <w:rPr>
          <w:rFonts w:cs="Arial"/>
          <w:szCs w:val="22"/>
          <w:u w:val="double"/>
        </w:rPr>
        <w:t>(13,708)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rPr>
          <w:rFonts w:cs="Arial"/>
          <w:szCs w:val="22"/>
        </w:rPr>
      </w:pPr>
      <w:proofErr w:type="gramStart"/>
      <w:r>
        <w:rPr>
          <w:rFonts w:cs="Arial"/>
          <w:szCs w:val="22"/>
        </w:rPr>
        <w:t>e</w:t>
      </w:r>
      <w:proofErr w:type="gramEnd"/>
      <w:r w:rsidRPr="00B40D40">
        <w:rPr>
          <w:rFonts w:cs="Arial"/>
          <w:szCs w:val="22"/>
        </w:rPr>
        <w:t>)</w:t>
      </w:r>
    </w:p>
    <w:p w:rsidR="006D29E0" w:rsidRPr="00B40D40" w:rsidRDefault="006D29E0" w:rsidP="006D29E0">
      <w:pPr>
        <w:rPr>
          <w:rFonts w:cs="Arial"/>
          <w:szCs w:val="22"/>
        </w:rPr>
      </w:pPr>
    </w:p>
    <w:p w:rsidR="006D29E0" w:rsidRPr="00B40D40" w:rsidRDefault="006D29E0" w:rsidP="006D29E0">
      <w:pPr>
        <w:ind w:firstLine="720"/>
        <w:rPr>
          <w:rFonts w:cs="Arial"/>
          <w:szCs w:val="22"/>
        </w:rPr>
      </w:pPr>
      <w:r w:rsidRPr="00B40D40">
        <w:rPr>
          <w:rFonts w:cs="Arial"/>
          <w:szCs w:val="22"/>
        </w:rPr>
        <w:t>Bonds payable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>89</w:t>
      </w:r>
      <w:r w:rsidRPr="00B40D40">
        <w:rPr>
          <w:rFonts w:cs="Arial"/>
          <w:szCs w:val="22"/>
        </w:rPr>
        <w:t>,</w:t>
      </w:r>
      <w:r>
        <w:rPr>
          <w:rFonts w:cs="Arial"/>
          <w:szCs w:val="22"/>
        </w:rPr>
        <w:t>162</w:t>
      </w:r>
    </w:p>
    <w:p w:rsidR="006D29E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ab/>
        <w:t>Los</w:t>
      </w:r>
      <w:r w:rsidRPr="00B40D40">
        <w:rPr>
          <w:rFonts w:cs="Arial"/>
          <w:szCs w:val="22"/>
        </w:rPr>
        <w:t xml:space="preserve">s on bond </w:t>
      </w:r>
      <w:r>
        <w:rPr>
          <w:rFonts w:cs="Arial"/>
          <w:szCs w:val="22"/>
        </w:rPr>
        <w:t>redemption</w:t>
      </w: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  <w:t>13,708</w:t>
      </w:r>
    </w:p>
    <w:p w:rsidR="006D29E0" w:rsidRPr="00B40D40" w:rsidRDefault="006D29E0" w:rsidP="006D29E0">
      <w:pPr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Bond i</w:t>
      </w:r>
      <w:r w:rsidRPr="00B40D40">
        <w:rPr>
          <w:rFonts w:cs="Arial"/>
          <w:szCs w:val="22"/>
        </w:rPr>
        <w:t>ssue costs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 </w:t>
      </w:r>
      <w:r>
        <w:rPr>
          <w:rFonts w:cs="Arial"/>
          <w:szCs w:val="22"/>
        </w:rPr>
        <w:tab/>
        <w:t xml:space="preserve">    </w:t>
      </w:r>
      <w:r w:rsidRPr="00B40D40">
        <w:rPr>
          <w:rFonts w:cs="Arial"/>
          <w:szCs w:val="22"/>
        </w:rPr>
        <w:t>1,870</w:t>
      </w:r>
    </w:p>
    <w:p w:rsidR="006D29E0" w:rsidRPr="00B40D40" w:rsidRDefault="006D29E0" w:rsidP="006D29E0">
      <w:pPr>
        <w:rPr>
          <w:rFonts w:cs="Arial"/>
          <w:szCs w:val="22"/>
        </w:rPr>
      </w:pPr>
      <w:r w:rsidRPr="00B40D40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B40D40">
        <w:rPr>
          <w:rFonts w:cs="Arial"/>
          <w:szCs w:val="22"/>
        </w:rPr>
        <w:t xml:space="preserve">Cash </w:t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</w:r>
      <w:r w:rsidRPr="00B40D40">
        <w:rPr>
          <w:rFonts w:cs="Arial"/>
          <w:szCs w:val="22"/>
        </w:rPr>
        <w:tab/>
        <w:t xml:space="preserve">    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1</w:t>
      </w:r>
      <w:r w:rsidRPr="00B40D40">
        <w:rPr>
          <w:rFonts w:cs="Arial"/>
          <w:szCs w:val="22"/>
        </w:rPr>
        <w:t>01,000</w:t>
      </w:r>
    </w:p>
    <w:p w:rsidR="001F72C0" w:rsidRDefault="001F72C0"/>
    <w:sectPr w:rsidR="001F72C0" w:rsidSect="001F72C0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76486A"/>
    <w:multiLevelType w:val="hybridMultilevel"/>
    <w:tmpl w:val="0C4E7EA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6637C"/>
    <w:multiLevelType w:val="hybridMultilevel"/>
    <w:tmpl w:val="B87A917C"/>
    <w:lvl w:ilvl="0" w:tplc="EF84255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AC2146C"/>
    <w:multiLevelType w:val="hybridMultilevel"/>
    <w:tmpl w:val="6EAC51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3C59AA"/>
    <w:multiLevelType w:val="hybridMultilevel"/>
    <w:tmpl w:val="7CF6711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C038F6"/>
    <w:multiLevelType w:val="hybridMultilevel"/>
    <w:tmpl w:val="7A8A915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0F4153"/>
    <w:multiLevelType w:val="hybridMultilevel"/>
    <w:tmpl w:val="B6B2786A"/>
    <w:lvl w:ilvl="0" w:tplc="EF84255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1F72C0"/>
    <w:rsid w:val="001F72C0"/>
    <w:rsid w:val="006D29E0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2C0"/>
    <w:pPr>
      <w:spacing w:after="0"/>
    </w:pPr>
    <w:rPr>
      <w:rFonts w:ascii="Arial" w:eastAsia="Times New Roman" w:hAnsi="Arial" w:cs="Times New Roman"/>
      <w:sz w:val="22"/>
    </w:rPr>
  </w:style>
  <w:style w:type="paragraph" w:styleId="Heading1">
    <w:name w:val="heading 1"/>
    <w:basedOn w:val="Normal"/>
    <w:next w:val="Normal"/>
    <w:link w:val="Heading1Char"/>
    <w:qFormat/>
    <w:rsid w:val="006D29E0"/>
    <w:pPr>
      <w:keepNext/>
      <w:widowControl w:val="0"/>
      <w:tabs>
        <w:tab w:val="left" w:pos="360"/>
        <w:tab w:val="left" w:pos="720"/>
        <w:tab w:val="right" w:pos="9270"/>
      </w:tabs>
      <w:jc w:val="center"/>
      <w:outlineLvl w:val="0"/>
    </w:pPr>
    <w:rPr>
      <w:b/>
      <w:caps/>
      <w:snapToGrid w:val="0"/>
      <w:sz w:val="32"/>
    </w:rPr>
  </w:style>
  <w:style w:type="paragraph" w:styleId="Heading2">
    <w:name w:val="heading 2"/>
    <w:basedOn w:val="Normal"/>
    <w:next w:val="Normal"/>
    <w:link w:val="Heading2Char"/>
    <w:qFormat/>
    <w:rsid w:val="006D29E0"/>
    <w:pPr>
      <w:keepNext/>
      <w:widowControl w:val="0"/>
      <w:jc w:val="center"/>
      <w:outlineLvl w:val="1"/>
    </w:pPr>
    <w:rPr>
      <w:b/>
      <w:snapToGrid w:val="0"/>
      <w:sz w:val="28"/>
    </w:rPr>
  </w:style>
  <w:style w:type="paragraph" w:styleId="Heading3">
    <w:name w:val="heading 3"/>
    <w:basedOn w:val="Normal"/>
    <w:next w:val="Normal"/>
    <w:link w:val="Heading3Char"/>
    <w:qFormat/>
    <w:rsid w:val="006D29E0"/>
    <w:pPr>
      <w:keepNext/>
      <w:widowControl w:val="0"/>
      <w:spacing w:after="120"/>
      <w:jc w:val="center"/>
      <w:outlineLvl w:val="2"/>
    </w:pPr>
    <w:rPr>
      <w:b/>
      <w:caps/>
      <w:snapToGrid w:val="0"/>
      <w:sz w:val="26"/>
    </w:rPr>
  </w:style>
  <w:style w:type="paragraph" w:styleId="Heading4">
    <w:name w:val="heading 4"/>
    <w:basedOn w:val="Normal"/>
    <w:next w:val="Normal"/>
    <w:link w:val="Heading4Char"/>
    <w:qFormat/>
    <w:rsid w:val="006D29E0"/>
    <w:pPr>
      <w:keepNext/>
      <w:spacing w:before="60" w:after="60"/>
      <w:jc w:val="center"/>
      <w:outlineLvl w:val="3"/>
    </w:pPr>
    <w:rPr>
      <w:b/>
      <w:caps/>
      <w:snapToGrid w:val="0"/>
      <w:sz w:val="24"/>
    </w:rPr>
  </w:style>
  <w:style w:type="paragraph" w:styleId="Heading5">
    <w:name w:val="heading 5"/>
    <w:basedOn w:val="Normal"/>
    <w:next w:val="Normal"/>
    <w:link w:val="Heading5Char"/>
    <w:qFormat/>
    <w:rsid w:val="001F72C0"/>
    <w:pPr>
      <w:keepNext/>
      <w:tabs>
        <w:tab w:val="left" w:pos="540"/>
        <w:tab w:val="left" w:pos="1260"/>
        <w:tab w:val="left" w:pos="1620"/>
        <w:tab w:val="left" w:pos="2520"/>
        <w:tab w:val="left" w:pos="2880"/>
        <w:tab w:val="left" w:pos="3870"/>
        <w:tab w:val="left" w:pos="4230"/>
        <w:tab w:val="left" w:pos="5130"/>
        <w:tab w:val="left" w:pos="5490"/>
        <w:tab w:val="left" w:pos="6660"/>
        <w:tab w:val="left" w:pos="7110"/>
        <w:tab w:val="left" w:pos="8100"/>
        <w:tab w:val="left" w:pos="8460"/>
        <w:tab w:val="left" w:pos="9360"/>
      </w:tabs>
      <w:spacing w:after="120"/>
      <w:outlineLvl w:val="4"/>
    </w:pPr>
    <w:rPr>
      <w:b/>
      <w:snapToGrid w:val="0"/>
    </w:rPr>
  </w:style>
  <w:style w:type="paragraph" w:styleId="Heading6">
    <w:name w:val="heading 6"/>
    <w:basedOn w:val="Normal"/>
    <w:next w:val="Normal"/>
    <w:link w:val="Heading6Char"/>
    <w:qFormat/>
    <w:rsid w:val="006D29E0"/>
    <w:pPr>
      <w:keepNext/>
      <w:tabs>
        <w:tab w:val="left" w:pos="720"/>
        <w:tab w:val="left" w:pos="1980"/>
        <w:tab w:val="left" w:pos="2700"/>
        <w:tab w:val="left" w:pos="3960"/>
        <w:tab w:val="left" w:pos="4680"/>
        <w:tab w:val="left" w:pos="5940"/>
        <w:tab w:val="left" w:pos="6660"/>
        <w:tab w:val="left" w:pos="7920"/>
        <w:tab w:val="left" w:pos="8640"/>
      </w:tabs>
      <w:outlineLvl w:val="5"/>
    </w:pPr>
    <w:rPr>
      <w:b/>
      <w:snapToGrid w:val="0"/>
    </w:rPr>
  </w:style>
  <w:style w:type="paragraph" w:styleId="Heading7">
    <w:name w:val="heading 7"/>
    <w:basedOn w:val="Normal"/>
    <w:next w:val="Normal"/>
    <w:link w:val="Heading7Char"/>
    <w:qFormat/>
    <w:rsid w:val="006D29E0"/>
    <w:pPr>
      <w:keepNext/>
      <w:tabs>
        <w:tab w:val="left" w:pos="720"/>
        <w:tab w:val="left" w:pos="1980"/>
        <w:tab w:val="left" w:pos="2700"/>
        <w:tab w:val="left" w:pos="3960"/>
        <w:tab w:val="left" w:pos="4680"/>
        <w:tab w:val="left" w:pos="5940"/>
        <w:tab w:val="left" w:pos="6660"/>
        <w:tab w:val="left" w:pos="7920"/>
        <w:tab w:val="left" w:pos="8640"/>
      </w:tabs>
      <w:spacing w:before="60" w:after="60"/>
      <w:jc w:val="center"/>
      <w:outlineLvl w:val="6"/>
    </w:pPr>
    <w:rPr>
      <w:b/>
      <w:snapToGrid w:val="0"/>
    </w:rPr>
  </w:style>
  <w:style w:type="paragraph" w:styleId="Heading8">
    <w:name w:val="heading 8"/>
    <w:basedOn w:val="Normal"/>
    <w:next w:val="Normal"/>
    <w:link w:val="Heading8Char"/>
    <w:qFormat/>
    <w:rsid w:val="006D29E0"/>
    <w:pPr>
      <w:keepNext/>
      <w:jc w:val="center"/>
      <w:outlineLvl w:val="7"/>
    </w:pPr>
    <w:rPr>
      <w:rFonts w:ascii="Arial Narrow" w:hAnsi="Arial Narrow"/>
      <w:b/>
      <w:snapToGrid w:val="0"/>
    </w:rPr>
  </w:style>
  <w:style w:type="paragraph" w:styleId="Heading9">
    <w:name w:val="heading 9"/>
    <w:basedOn w:val="Normal"/>
    <w:next w:val="Normal"/>
    <w:link w:val="Heading9Char"/>
    <w:qFormat/>
    <w:rsid w:val="006D29E0"/>
    <w:pPr>
      <w:keepNext/>
      <w:tabs>
        <w:tab w:val="decimal" w:pos="360"/>
        <w:tab w:val="left" w:pos="720"/>
      </w:tabs>
      <w:spacing w:before="120"/>
      <w:jc w:val="center"/>
      <w:outlineLvl w:val="8"/>
    </w:pPr>
    <w:rPr>
      <w:snapToGrid w:val="0"/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6D29E0"/>
    <w:rPr>
      <w:rFonts w:ascii="Arial" w:eastAsia="Times New Roman" w:hAnsi="Arial" w:cs="Times New Roman"/>
      <w:b/>
      <w:caps/>
      <w:snapToGrid w:val="0"/>
      <w:sz w:val="32"/>
    </w:rPr>
  </w:style>
  <w:style w:type="character" w:customStyle="1" w:styleId="Heading2Char">
    <w:name w:val="Heading 2 Char"/>
    <w:basedOn w:val="DefaultParagraphFont"/>
    <w:link w:val="Heading2"/>
    <w:rsid w:val="006D29E0"/>
    <w:rPr>
      <w:rFonts w:ascii="Arial" w:eastAsia="Times New Roman" w:hAnsi="Arial" w:cs="Times New Roman"/>
      <w:b/>
      <w:snapToGrid w:val="0"/>
      <w:sz w:val="28"/>
    </w:rPr>
  </w:style>
  <w:style w:type="character" w:customStyle="1" w:styleId="Heading3Char">
    <w:name w:val="Heading 3 Char"/>
    <w:basedOn w:val="DefaultParagraphFont"/>
    <w:link w:val="Heading3"/>
    <w:rsid w:val="006D29E0"/>
    <w:rPr>
      <w:rFonts w:ascii="Arial" w:eastAsia="Times New Roman" w:hAnsi="Arial" w:cs="Times New Roman"/>
      <w:b/>
      <w:caps/>
      <w:snapToGrid w:val="0"/>
      <w:sz w:val="26"/>
    </w:rPr>
  </w:style>
  <w:style w:type="character" w:customStyle="1" w:styleId="Heading4Char">
    <w:name w:val="Heading 4 Char"/>
    <w:basedOn w:val="DefaultParagraphFont"/>
    <w:link w:val="Heading4"/>
    <w:rsid w:val="006D29E0"/>
    <w:rPr>
      <w:rFonts w:ascii="Arial" w:eastAsia="Times New Roman" w:hAnsi="Arial" w:cs="Times New Roman"/>
      <w:b/>
      <w:caps/>
      <w:snapToGrid w:val="0"/>
      <w:sz w:val="24"/>
    </w:rPr>
  </w:style>
  <w:style w:type="character" w:customStyle="1" w:styleId="Heading5Char">
    <w:name w:val="Heading 5 Char"/>
    <w:basedOn w:val="DefaultParagraphFont"/>
    <w:link w:val="Heading5"/>
    <w:rsid w:val="001F72C0"/>
    <w:rPr>
      <w:rFonts w:ascii="Arial" w:eastAsia="Times New Roman" w:hAnsi="Arial" w:cs="Times New Roman"/>
      <w:b/>
      <w:snapToGrid w:val="0"/>
      <w:sz w:val="22"/>
    </w:rPr>
  </w:style>
  <w:style w:type="character" w:customStyle="1" w:styleId="Heading6Char">
    <w:name w:val="Heading 6 Char"/>
    <w:basedOn w:val="DefaultParagraphFont"/>
    <w:link w:val="Heading6"/>
    <w:rsid w:val="006D29E0"/>
    <w:rPr>
      <w:rFonts w:ascii="Arial" w:eastAsia="Times New Roman" w:hAnsi="Arial" w:cs="Times New Roman"/>
      <w:b/>
      <w:snapToGrid w:val="0"/>
      <w:sz w:val="22"/>
    </w:rPr>
  </w:style>
  <w:style w:type="character" w:customStyle="1" w:styleId="Heading7Char">
    <w:name w:val="Heading 7 Char"/>
    <w:basedOn w:val="DefaultParagraphFont"/>
    <w:link w:val="Heading7"/>
    <w:rsid w:val="006D29E0"/>
    <w:rPr>
      <w:rFonts w:ascii="Arial" w:eastAsia="Times New Roman" w:hAnsi="Arial" w:cs="Times New Roman"/>
      <w:b/>
      <w:snapToGrid w:val="0"/>
      <w:sz w:val="22"/>
    </w:rPr>
  </w:style>
  <w:style w:type="character" w:customStyle="1" w:styleId="Heading8Char">
    <w:name w:val="Heading 8 Char"/>
    <w:basedOn w:val="DefaultParagraphFont"/>
    <w:link w:val="Heading8"/>
    <w:rsid w:val="006D29E0"/>
    <w:rPr>
      <w:rFonts w:ascii="Arial Narrow" w:eastAsia="Times New Roman" w:hAnsi="Arial Narrow" w:cs="Times New Roman"/>
      <w:b/>
      <w:snapToGrid w:val="0"/>
      <w:sz w:val="22"/>
    </w:rPr>
  </w:style>
  <w:style w:type="character" w:customStyle="1" w:styleId="Heading9Char">
    <w:name w:val="Heading 9 Char"/>
    <w:basedOn w:val="DefaultParagraphFont"/>
    <w:link w:val="Heading9"/>
    <w:rsid w:val="006D29E0"/>
    <w:rPr>
      <w:rFonts w:ascii="Arial" w:eastAsia="Times New Roman" w:hAnsi="Arial" w:cs="Times New Roman"/>
      <w:snapToGrid w:val="0"/>
      <w:sz w:val="22"/>
      <w:u w:val="single"/>
    </w:rPr>
  </w:style>
  <w:style w:type="paragraph" w:styleId="Header">
    <w:name w:val="header"/>
    <w:basedOn w:val="Normal"/>
    <w:link w:val="HeaderChar"/>
    <w:rsid w:val="006D29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29E0"/>
    <w:rPr>
      <w:rFonts w:ascii="Arial" w:eastAsia="Times New Roman" w:hAnsi="Arial" w:cs="Times New Roman"/>
      <w:sz w:val="22"/>
    </w:rPr>
  </w:style>
  <w:style w:type="paragraph" w:styleId="BodyText">
    <w:name w:val="Body Text"/>
    <w:basedOn w:val="Normal"/>
    <w:link w:val="BodyTextChar"/>
    <w:rsid w:val="006D29E0"/>
    <w:pPr>
      <w:jc w:val="both"/>
    </w:pPr>
    <w:rPr>
      <w:snapToGrid w:val="0"/>
    </w:rPr>
  </w:style>
  <w:style w:type="character" w:customStyle="1" w:styleId="BodyTextChar">
    <w:name w:val="Body Text Char"/>
    <w:basedOn w:val="DefaultParagraphFont"/>
    <w:link w:val="BodyText"/>
    <w:rsid w:val="006D29E0"/>
    <w:rPr>
      <w:rFonts w:ascii="Arial" w:eastAsia="Times New Roman" w:hAnsi="Arial" w:cs="Times New Roman"/>
      <w:snapToGrid w:val="0"/>
      <w:sz w:val="22"/>
    </w:rPr>
  </w:style>
  <w:style w:type="paragraph" w:styleId="Footer">
    <w:name w:val="footer"/>
    <w:basedOn w:val="Normal"/>
    <w:link w:val="FooterChar"/>
    <w:rsid w:val="006D29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D29E0"/>
    <w:rPr>
      <w:rFonts w:ascii="Arial" w:eastAsia="Times New Roman" w:hAnsi="Arial" w:cs="Times New Roman"/>
      <w:sz w:val="22"/>
    </w:rPr>
  </w:style>
  <w:style w:type="character" w:styleId="PageNumber">
    <w:name w:val="page number"/>
    <w:basedOn w:val="DefaultParagraphFont"/>
    <w:rsid w:val="006D29E0"/>
  </w:style>
  <w:style w:type="paragraph" w:styleId="Title">
    <w:name w:val="Title"/>
    <w:basedOn w:val="Normal"/>
    <w:link w:val="TitleChar"/>
    <w:qFormat/>
    <w:rsid w:val="006D29E0"/>
    <w:pPr>
      <w:widowControl w:val="0"/>
      <w:jc w:val="center"/>
    </w:pPr>
    <w:rPr>
      <w:b/>
      <w:snapToGrid w:val="0"/>
      <w:spacing w:val="28"/>
      <w:sz w:val="44"/>
    </w:rPr>
  </w:style>
  <w:style w:type="character" w:customStyle="1" w:styleId="TitleChar">
    <w:name w:val="Title Char"/>
    <w:basedOn w:val="DefaultParagraphFont"/>
    <w:link w:val="Title"/>
    <w:rsid w:val="006D29E0"/>
    <w:rPr>
      <w:rFonts w:ascii="Arial" w:eastAsia="Times New Roman" w:hAnsi="Arial" w:cs="Times New Roman"/>
      <w:b/>
      <w:snapToGrid w:val="0"/>
      <w:spacing w:val="28"/>
      <w:sz w:val="44"/>
    </w:rPr>
  </w:style>
  <w:style w:type="character" w:customStyle="1" w:styleId="BalloonTextChar">
    <w:name w:val="Balloon Text Char"/>
    <w:basedOn w:val="DefaultParagraphFont"/>
    <w:link w:val="BalloonText"/>
    <w:semiHidden/>
    <w:rsid w:val="006D29E0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6D29E0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6D29E0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6D29E0"/>
    <w:rPr>
      <w:rFonts w:ascii="Courier New" w:eastAsia="Times New Roman" w:hAnsi="Courier New" w:cs="Courier New"/>
    </w:rPr>
  </w:style>
  <w:style w:type="character" w:customStyle="1" w:styleId="FootnoteTextChar">
    <w:name w:val="Footnote Text Char"/>
    <w:basedOn w:val="DefaultParagraphFont"/>
    <w:link w:val="FootnoteText"/>
    <w:semiHidden/>
    <w:rsid w:val="006D29E0"/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semiHidden/>
    <w:rsid w:val="006D29E0"/>
    <w:rPr>
      <w:rFonts w:ascii="Times New Roman" w:hAnsi="Times New Roman"/>
      <w:sz w:val="20"/>
    </w:rPr>
  </w:style>
  <w:style w:type="paragraph" w:styleId="Subtitle">
    <w:name w:val="Subtitle"/>
    <w:basedOn w:val="Normal"/>
    <w:link w:val="SubtitleChar"/>
    <w:qFormat/>
    <w:rsid w:val="006D29E0"/>
    <w:pPr>
      <w:jc w:val="center"/>
    </w:pPr>
    <w:rPr>
      <w:rFonts w:ascii="Times New Roman" w:eastAsia="MS Mincho" w:hAnsi="Times New Roman"/>
      <w:b/>
      <w:bCs/>
      <w:sz w:val="36"/>
    </w:rPr>
  </w:style>
  <w:style w:type="character" w:customStyle="1" w:styleId="SubtitleChar">
    <w:name w:val="Subtitle Char"/>
    <w:basedOn w:val="DefaultParagraphFont"/>
    <w:link w:val="Subtitle"/>
    <w:rsid w:val="006D29E0"/>
    <w:rPr>
      <w:rFonts w:ascii="Times New Roman" w:eastAsia="MS Mincho" w:hAnsi="Times New Roman" w:cs="Times New Roman"/>
      <w:b/>
      <w:bCs/>
      <w:sz w:val="36"/>
    </w:rPr>
  </w:style>
  <w:style w:type="character" w:customStyle="1" w:styleId="slatetextbold1">
    <w:name w:val="slatetextbold1"/>
    <w:basedOn w:val="DefaultParagraphFont"/>
    <w:rsid w:val="006D29E0"/>
    <w:rPr>
      <w:rFonts w:ascii="Arial" w:hAnsi="Arial" w:cs="Arial" w:hint="default"/>
      <w:b/>
      <w:bCs/>
      <w:color w:val="35455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1182</Words>
  <Characters>6741</Characters>
  <Application>Microsoft Word 12.0.0</Application>
  <DocSecurity>0</DocSecurity>
  <Lines>56</Lines>
  <Paragraphs>13</Paragraphs>
  <ScaleCrop>false</ScaleCrop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Wong</dc:creator>
  <cp:keywords/>
  <cp:lastModifiedBy>David Wong</cp:lastModifiedBy>
  <cp:revision>1</cp:revision>
  <dcterms:created xsi:type="dcterms:W3CDTF">2010-10-02T18:46:00Z</dcterms:created>
  <dcterms:modified xsi:type="dcterms:W3CDTF">2010-10-07T22:46:00Z</dcterms:modified>
</cp:coreProperties>
</file>