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B16AC" w14:textId="77777777" w:rsidR="00D052A6" w:rsidRDefault="00D052A6" w:rsidP="00D052A6">
      <w:pPr>
        <w:widowControl w:val="0"/>
        <w:jc w:val="center"/>
        <w:rPr>
          <w:rFonts w:ascii="Arial" w:hAnsi="Arial"/>
          <w:b/>
          <w:lang w:val="en-CA"/>
        </w:rPr>
      </w:pPr>
    </w:p>
    <w:p w14:paraId="76917C87" w14:textId="77777777" w:rsidR="00D052A6" w:rsidRPr="00D052A6" w:rsidRDefault="00D052A6" w:rsidP="00D052A6">
      <w:pPr>
        <w:widowControl w:val="0"/>
        <w:jc w:val="center"/>
        <w:rPr>
          <w:rFonts w:asciiTheme="minorHAnsi" w:hAnsiTheme="minorHAnsi"/>
          <w:b/>
          <w:i/>
          <w:sz w:val="28"/>
          <w:szCs w:val="28"/>
          <w:lang w:val="en-CA"/>
        </w:rPr>
      </w:pPr>
      <w:r>
        <w:rPr>
          <w:rFonts w:asciiTheme="minorHAnsi" w:hAnsiTheme="minorHAnsi"/>
          <w:b/>
          <w:i/>
          <w:sz w:val="28"/>
          <w:szCs w:val="28"/>
          <w:lang w:val="en-CA"/>
        </w:rPr>
        <w:t xml:space="preserve">UNIT 2- </w:t>
      </w:r>
      <w:r w:rsidRPr="00D052A6">
        <w:rPr>
          <w:rFonts w:asciiTheme="minorHAnsi" w:hAnsiTheme="minorHAnsi"/>
          <w:b/>
          <w:i/>
          <w:sz w:val="28"/>
          <w:szCs w:val="28"/>
          <w:lang w:val="en-CA"/>
        </w:rPr>
        <w:t>Historical Aspects and</w:t>
      </w:r>
    </w:p>
    <w:p w14:paraId="46634226" w14:textId="77777777" w:rsidR="00D052A6" w:rsidRPr="00D052A6" w:rsidRDefault="00D052A6" w:rsidP="00D052A6">
      <w:pPr>
        <w:widowControl w:val="0"/>
        <w:jc w:val="center"/>
        <w:rPr>
          <w:rFonts w:asciiTheme="minorHAnsi" w:hAnsiTheme="minorHAnsi"/>
          <w:sz w:val="28"/>
          <w:szCs w:val="28"/>
          <w:lang w:val="en-CA"/>
        </w:rPr>
      </w:pPr>
      <w:r w:rsidRPr="00D052A6">
        <w:rPr>
          <w:rFonts w:asciiTheme="minorHAnsi" w:hAnsiTheme="minorHAnsi"/>
          <w:b/>
          <w:i/>
          <w:sz w:val="28"/>
          <w:szCs w:val="28"/>
          <w:lang w:val="en-CA"/>
        </w:rPr>
        <w:t>Common Law of OHS</w:t>
      </w:r>
    </w:p>
    <w:p w14:paraId="68ED966D" w14:textId="77777777" w:rsidR="00D052A6" w:rsidRDefault="00D052A6" w:rsidP="00D052A6">
      <w:pPr>
        <w:widowControl w:val="0"/>
        <w:rPr>
          <w:rFonts w:ascii="Arial" w:hAnsi="Arial"/>
          <w:lang w:val="en-CA"/>
        </w:rPr>
      </w:pPr>
    </w:p>
    <w:p w14:paraId="7DB0BFA4" w14:textId="77777777" w:rsidR="00D052A6" w:rsidRDefault="00D052A6" w:rsidP="00D052A6">
      <w:pPr>
        <w:widowControl w:val="0"/>
        <w:rPr>
          <w:rFonts w:ascii="Arial" w:hAnsi="Arial"/>
          <w:lang w:val="en-CA"/>
        </w:rPr>
      </w:pPr>
      <w:r>
        <w:rPr>
          <w:rFonts w:ascii="Arial" w:hAnsi="Arial"/>
          <w:lang w:val="en-CA"/>
        </w:rPr>
        <w:t>In this Unit we will examine several issues involving the common law of OHS, as well as some historical examples of OHS law.  We should understand why suing an employer was very difficult for a worker (or the dead worker’s family ) to do successfully in the 19th century.  It was the inability of the common law to compensate injured workers and their families which lead to the imposition of state-run, no-fault insurance systems in many jurisdictions at the beginning of the 20th century.</w:t>
      </w:r>
    </w:p>
    <w:p w14:paraId="00B4F3F0" w14:textId="77777777" w:rsidR="00D052A6" w:rsidRDefault="00D052A6" w:rsidP="00D052A6">
      <w:pPr>
        <w:widowControl w:val="0"/>
        <w:rPr>
          <w:rFonts w:ascii="Arial" w:hAnsi="Arial"/>
          <w:lang w:val="en-CA"/>
        </w:rPr>
      </w:pPr>
    </w:p>
    <w:p w14:paraId="38FEED51" w14:textId="77777777" w:rsidR="00D052A6" w:rsidRDefault="00D052A6" w:rsidP="00D052A6">
      <w:pPr>
        <w:widowControl w:val="0"/>
        <w:rPr>
          <w:rFonts w:ascii="Arial" w:hAnsi="Arial"/>
          <w:lang w:val="en-CA"/>
        </w:rPr>
      </w:pPr>
      <w:r>
        <w:rPr>
          <w:rFonts w:ascii="Arial" w:hAnsi="Arial"/>
          <w:lang w:val="en-CA"/>
        </w:rPr>
        <w:t>While few workers are allowed to sue (workers' compensation legislation prohibits such lawsuits), we see that the common law lives on in such rare cases.  Indeed, the common law of OHS has lived on in the U.K., where workers' compensation reform left the option open for workers to sue.  If the workers' compensation schemes disappeared tomorrow, in their place would rise the common law like a phoenix from the ashes.</w:t>
      </w:r>
    </w:p>
    <w:p w14:paraId="26E31FEF" w14:textId="77777777" w:rsidR="00D052A6" w:rsidRDefault="00D052A6" w:rsidP="00D052A6">
      <w:pPr>
        <w:widowControl w:val="0"/>
        <w:rPr>
          <w:rFonts w:ascii="Arial" w:hAnsi="Arial"/>
          <w:lang w:val="en-CA"/>
        </w:rPr>
      </w:pPr>
    </w:p>
    <w:p w14:paraId="724CDB27" w14:textId="77777777" w:rsidR="00D052A6" w:rsidRDefault="00D052A6" w:rsidP="00D052A6">
      <w:pPr>
        <w:widowControl w:val="0"/>
        <w:rPr>
          <w:rFonts w:ascii="Arial" w:hAnsi="Arial"/>
          <w:lang w:val="en-CA"/>
        </w:rPr>
      </w:pPr>
      <w:r>
        <w:rPr>
          <w:rFonts w:ascii="Arial" w:hAnsi="Arial"/>
          <w:lang w:val="en-CA"/>
        </w:rPr>
        <w:t>Many of the defences an employer could deploy against a worker in the 19th century have disappeared or have been modified.</w:t>
      </w:r>
    </w:p>
    <w:p w14:paraId="09806460" w14:textId="77777777" w:rsidR="00D052A6" w:rsidRDefault="00D052A6" w:rsidP="00D052A6">
      <w:pPr>
        <w:widowControl w:val="0"/>
        <w:rPr>
          <w:rFonts w:ascii="Arial" w:hAnsi="Arial"/>
          <w:lang w:val="en-CA"/>
        </w:rPr>
      </w:pPr>
    </w:p>
    <w:p w14:paraId="1D977E6F" w14:textId="77777777" w:rsidR="00D052A6" w:rsidRDefault="00D052A6" w:rsidP="00D052A6">
      <w:pPr>
        <w:widowControl w:val="0"/>
        <w:rPr>
          <w:rFonts w:ascii="Arial" w:hAnsi="Arial"/>
          <w:lang w:val="en-CA"/>
        </w:rPr>
      </w:pPr>
      <w:r>
        <w:rPr>
          <w:rFonts w:ascii="Arial" w:hAnsi="Arial"/>
          <w:lang w:val="en-CA"/>
        </w:rPr>
        <w:t>There are other aspects to the common law of OHS other than the classic instance of a worker suing his or her employer.  We ask:</w:t>
      </w:r>
    </w:p>
    <w:p w14:paraId="57DA2DB5" w14:textId="77777777" w:rsidR="00D052A6" w:rsidRDefault="00D052A6" w:rsidP="00D052A6">
      <w:pPr>
        <w:widowControl w:val="0"/>
        <w:rPr>
          <w:rFonts w:ascii="Arial" w:hAnsi="Arial"/>
          <w:lang w:val="en-CA"/>
        </w:rPr>
      </w:pPr>
    </w:p>
    <w:p w14:paraId="68185A3C" w14:textId="77777777" w:rsidR="00D052A6" w:rsidRDefault="00D052A6" w:rsidP="00D052A6">
      <w:pPr>
        <w:widowControl w:val="0"/>
        <w:ind w:left="1440" w:hanging="1440"/>
        <w:rPr>
          <w:rFonts w:ascii="Arial" w:hAnsi="Arial"/>
          <w:lang w:val="en-CA"/>
        </w:rPr>
      </w:pPr>
      <w:r>
        <w:rPr>
          <w:rFonts w:ascii="Arial" w:hAnsi="Arial"/>
          <w:lang w:val="en-CA"/>
        </w:rPr>
        <w:t>1.</w:t>
      </w:r>
      <w:r>
        <w:rPr>
          <w:rFonts w:ascii="Arial" w:hAnsi="Arial"/>
          <w:lang w:val="en-CA"/>
        </w:rPr>
        <w:tab/>
        <w:t>Can a worker or the employer sue the manufacturer of defective materials or goods?</w:t>
      </w:r>
    </w:p>
    <w:p w14:paraId="094A95B4" w14:textId="77777777" w:rsidR="00D052A6" w:rsidRDefault="00D052A6" w:rsidP="00D052A6">
      <w:pPr>
        <w:widowControl w:val="0"/>
        <w:rPr>
          <w:rFonts w:ascii="Arial" w:hAnsi="Arial"/>
          <w:lang w:val="en-CA"/>
        </w:rPr>
      </w:pPr>
    </w:p>
    <w:p w14:paraId="0D5DCF12" w14:textId="77777777" w:rsidR="00D052A6" w:rsidRDefault="00D052A6" w:rsidP="00D052A6">
      <w:pPr>
        <w:widowControl w:val="0"/>
        <w:ind w:left="1440" w:hanging="1440"/>
        <w:rPr>
          <w:rFonts w:ascii="Arial" w:hAnsi="Arial"/>
          <w:lang w:val="en-CA"/>
        </w:rPr>
      </w:pPr>
      <w:r>
        <w:rPr>
          <w:rFonts w:ascii="Arial" w:hAnsi="Arial"/>
          <w:lang w:val="en-CA"/>
        </w:rPr>
        <w:t>2.</w:t>
      </w:r>
      <w:r>
        <w:rPr>
          <w:rFonts w:ascii="Arial" w:hAnsi="Arial"/>
          <w:lang w:val="en-CA"/>
        </w:rPr>
        <w:tab/>
        <w:t>Can the worker or the employer sue the government Inspector (or Officer) on the grounds that the Inspector gave poor advice and someone was injured in the workplace following that advice, or that the inspector failed to inspect properly or at all?</w:t>
      </w:r>
    </w:p>
    <w:p w14:paraId="62DD8D40" w14:textId="77777777" w:rsidR="00D052A6" w:rsidRDefault="00D052A6" w:rsidP="00D052A6">
      <w:pPr>
        <w:widowControl w:val="0"/>
        <w:rPr>
          <w:rFonts w:ascii="Arial" w:hAnsi="Arial"/>
          <w:lang w:val="en-CA"/>
        </w:rPr>
      </w:pPr>
    </w:p>
    <w:p w14:paraId="6880B46D" w14:textId="77777777" w:rsidR="00D052A6" w:rsidRDefault="00D052A6" w:rsidP="00D052A6">
      <w:pPr>
        <w:widowControl w:val="0"/>
        <w:ind w:left="1440" w:hanging="1440"/>
        <w:rPr>
          <w:rFonts w:ascii="Arial" w:hAnsi="Arial"/>
          <w:lang w:val="en-CA"/>
        </w:rPr>
      </w:pPr>
      <w:r>
        <w:rPr>
          <w:rFonts w:ascii="Arial" w:hAnsi="Arial"/>
          <w:lang w:val="en-CA"/>
        </w:rPr>
        <w:t>3.</w:t>
      </w:r>
      <w:r>
        <w:rPr>
          <w:rFonts w:ascii="Arial" w:hAnsi="Arial"/>
          <w:lang w:val="en-CA"/>
        </w:rPr>
        <w:tab/>
        <w:t>Can the OHS professional be sued by the employer for giving poor advice on OHS matters?</w:t>
      </w:r>
    </w:p>
    <w:p w14:paraId="2C96B42F" w14:textId="77777777" w:rsidR="00D052A6" w:rsidRDefault="00D052A6" w:rsidP="00D052A6">
      <w:pPr>
        <w:widowControl w:val="0"/>
        <w:rPr>
          <w:rFonts w:ascii="Arial" w:hAnsi="Arial"/>
          <w:lang w:val="en-CA"/>
        </w:rPr>
      </w:pPr>
    </w:p>
    <w:p w14:paraId="2C8B28D8" w14:textId="77777777" w:rsidR="00D052A6" w:rsidRDefault="00D052A6" w:rsidP="00D052A6">
      <w:pPr>
        <w:widowControl w:val="0"/>
        <w:ind w:left="1440" w:hanging="1440"/>
        <w:rPr>
          <w:rFonts w:ascii="Arial" w:hAnsi="Arial"/>
          <w:lang w:val="en-CA"/>
        </w:rPr>
      </w:pPr>
      <w:r>
        <w:rPr>
          <w:rFonts w:ascii="Arial" w:hAnsi="Arial"/>
          <w:lang w:val="en-CA"/>
        </w:rPr>
        <w:t>4.</w:t>
      </w:r>
      <w:r>
        <w:rPr>
          <w:rFonts w:ascii="Arial" w:hAnsi="Arial"/>
          <w:lang w:val="en-CA"/>
        </w:rPr>
        <w:tab/>
        <w:t>Can a visitor, not covered by workers’ compensation (student, patient, customer) sue the employer not as the employer but as the occupier for harm done through an accident?</w:t>
      </w:r>
    </w:p>
    <w:p w14:paraId="71AAC207" w14:textId="77777777" w:rsidR="00D052A6" w:rsidRDefault="00D052A6" w:rsidP="00D052A6">
      <w:pPr>
        <w:widowControl w:val="0"/>
        <w:rPr>
          <w:rFonts w:ascii="Arial" w:hAnsi="Arial"/>
          <w:lang w:val="en-CA"/>
        </w:rPr>
      </w:pPr>
    </w:p>
    <w:p w14:paraId="3EE28566" w14:textId="77777777" w:rsidR="00D052A6" w:rsidRDefault="00D052A6" w:rsidP="00D052A6">
      <w:pPr>
        <w:widowControl w:val="0"/>
        <w:ind w:left="1440" w:hanging="1440"/>
        <w:rPr>
          <w:rFonts w:ascii="Arial" w:hAnsi="Arial"/>
          <w:lang w:val="en-CA"/>
        </w:rPr>
      </w:pPr>
      <w:r>
        <w:rPr>
          <w:rFonts w:ascii="Arial" w:hAnsi="Arial"/>
          <w:lang w:val="en-CA"/>
        </w:rPr>
        <w:t>5.</w:t>
      </w:r>
      <w:r>
        <w:rPr>
          <w:rFonts w:ascii="Arial" w:hAnsi="Arial"/>
          <w:lang w:val="en-CA"/>
        </w:rPr>
        <w:tab/>
        <w:t>Can the neighbours sue the owner of the workplace for an environmental harm arising from an accident in the workplace?</w:t>
      </w:r>
    </w:p>
    <w:p w14:paraId="13246177" w14:textId="77777777" w:rsidR="00D052A6" w:rsidRDefault="00D052A6" w:rsidP="00D052A6">
      <w:pPr>
        <w:widowControl w:val="0"/>
        <w:rPr>
          <w:rFonts w:ascii="Arial" w:hAnsi="Arial"/>
          <w:lang w:val="en-CA"/>
        </w:rPr>
      </w:pPr>
    </w:p>
    <w:p w14:paraId="75BBC9AD" w14:textId="77777777" w:rsidR="00D052A6" w:rsidRDefault="00D052A6" w:rsidP="00D052A6">
      <w:pPr>
        <w:widowControl w:val="0"/>
        <w:rPr>
          <w:rFonts w:ascii="Arial" w:hAnsi="Arial"/>
          <w:lang w:val="en-CA"/>
        </w:rPr>
      </w:pPr>
    </w:p>
    <w:p w14:paraId="4034DB92" w14:textId="77777777" w:rsidR="00D052A6" w:rsidRDefault="00D052A6" w:rsidP="00D052A6">
      <w:pPr>
        <w:widowControl w:val="0"/>
        <w:rPr>
          <w:rFonts w:ascii="Arial" w:hAnsi="Arial"/>
          <w:lang w:val="en-CA"/>
        </w:rPr>
      </w:pPr>
      <w:r>
        <w:rPr>
          <w:rFonts w:ascii="Arial" w:hAnsi="Arial"/>
          <w:lang w:val="en-CA"/>
        </w:rPr>
        <w:t xml:space="preserve">On the prevention side of things, today we focus closely on the OHS Acts and their regulations.  But current prevention statutes did not spring up from nowhere.  There has been factory safety legislation in many parts of Canada for the whole of the 20th century and before.  We will briefly see some of the roots of our current legislation in certain </w:t>
      </w:r>
      <w:r>
        <w:rPr>
          <w:rFonts w:ascii="Arial" w:hAnsi="Arial"/>
          <w:lang w:val="en-CA"/>
        </w:rPr>
        <w:lastRenderedPageBreak/>
        <w:t>19th century statutes.</w:t>
      </w:r>
    </w:p>
    <w:p w14:paraId="46D85544" w14:textId="77777777" w:rsidR="00D052A6" w:rsidRDefault="00D052A6" w:rsidP="00D052A6">
      <w:pPr>
        <w:widowControl w:val="0"/>
        <w:rPr>
          <w:rFonts w:ascii="Arial" w:hAnsi="Arial"/>
          <w:lang w:val="en-CA"/>
        </w:rPr>
      </w:pPr>
    </w:p>
    <w:p w14:paraId="744BFAC0" w14:textId="77777777" w:rsidR="00D052A6" w:rsidRDefault="00D052A6" w:rsidP="00D052A6">
      <w:pPr>
        <w:widowControl w:val="0"/>
        <w:rPr>
          <w:rFonts w:ascii="Arial" w:hAnsi="Arial"/>
          <w:lang w:val="en-CA"/>
        </w:rPr>
      </w:pPr>
      <w:r>
        <w:rPr>
          <w:rFonts w:ascii="Arial" w:hAnsi="Arial"/>
          <w:lang w:val="en-CA"/>
        </w:rPr>
        <w:tab/>
        <w:t>In the latter part of this Unit, we will be examining some environmental causes of action.</w:t>
      </w:r>
    </w:p>
    <w:p w14:paraId="21DF8AEB" w14:textId="77777777" w:rsidR="00D052A6" w:rsidRDefault="00D052A6" w:rsidP="00D052A6">
      <w:pPr>
        <w:widowControl w:val="0"/>
        <w:rPr>
          <w:rFonts w:ascii="Arial" w:hAnsi="Arial"/>
          <w:lang w:val="en-CA"/>
        </w:rPr>
      </w:pPr>
    </w:p>
    <w:p w14:paraId="17E113E5" w14:textId="77777777" w:rsidR="00D052A6" w:rsidRDefault="00D052A6" w:rsidP="00D052A6">
      <w:pPr>
        <w:widowControl w:val="0"/>
        <w:rPr>
          <w:rFonts w:ascii="Arial" w:hAnsi="Arial"/>
          <w:lang w:val="en-CA"/>
        </w:rPr>
      </w:pPr>
    </w:p>
    <w:p w14:paraId="30C4E659" w14:textId="77777777" w:rsidR="00D052A6" w:rsidRDefault="00D052A6" w:rsidP="00D052A6">
      <w:pPr>
        <w:widowControl w:val="0"/>
        <w:rPr>
          <w:rFonts w:ascii="Arial" w:hAnsi="Arial"/>
          <w:lang w:val="en-CA"/>
        </w:rPr>
      </w:pPr>
      <w:r>
        <w:rPr>
          <w:rFonts w:ascii="Arial" w:hAnsi="Arial"/>
          <w:lang w:val="en-CA"/>
        </w:rPr>
        <w:t>Specific learning objectives are:</w:t>
      </w:r>
    </w:p>
    <w:p w14:paraId="0CC5B9FB" w14:textId="77777777" w:rsidR="00D052A6" w:rsidRDefault="00D052A6" w:rsidP="00D052A6">
      <w:pPr>
        <w:widowControl w:val="0"/>
        <w:rPr>
          <w:rFonts w:ascii="Arial" w:hAnsi="Arial"/>
          <w:lang w:val="en-CA"/>
        </w:rPr>
      </w:pPr>
    </w:p>
    <w:p w14:paraId="187C76E7" w14:textId="77777777" w:rsidR="00D052A6" w:rsidRDefault="00D052A6" w:rsidP="00D052A6">
      <w:pPr>
        <w:pStyle w:val="Level1"/>
        <w:numPr>
          <w:ilvl w:val="0"/>
          <w:numId w:val="1"/>
        </w:numPr>
        <w:ind w:left="720" w:hanging="720"/>
        <w:rPr>
          <w:rFonts w:ascii="Arial" w:hAnsi="Arial"/>
          <w:lang w:val="en-CA"/>
        </w:rPr>
      </w:pPr>
      <w:r>
        <w:rPr>
          <w:rFonts w:ascii="Arial" w:hAnsi="Arial"/>
          <w:lang w:val="en-CA"/>
        </w:rPr>
        <w:tab/>
        <w:t>Explain the limited circumstances where civil liability for OHS usually exists.</w:t>
      </w:r>
    </w:p>
    <w:p w14:paraId="79EA2F8A" w14:textId="77777777" w:rsidR="00D052A6" w:rsidRDefault="00D052A6" w:rsidP="00D052A6">
      <w:pPr>
        <w:widowControl w:val="0"/>
        <w:rPr>
          <w:rFonts w:ascii="Arial" w:hAnsi="Arial"/>
          <w:lang w:val="en-CA"/>
        </w:rPr>
      </w:pPr>
    </w:p>
    <w:p w14:paraId="282EC71B" w14:textId="77777777" w:rsidR="00D052A6" w:rsidRDefault="00D052A6" w:rsidP="00D052A6">
      <w:pPr>
        <w:pStyle w:val="Level1"/>
        <w:numPr>
          <w:ilvl w:val="0"/>
          <w:numId w:val="1"/>
        </w:numPr>
        <w:ind w:left="720" w:hanging="720"/>
        <w:rPr>
          <w:rFonts w:ascii="Arial" w:hAnsi="Arial"/>
          <w:lang w:val="en-CA"/>
        </w:rPr>
      </w:pPr>
      <w:r>
        <w:rPr>
          <w:rFonts w:ascii="Arial" w:hAnsi="Arial"/>
          <w:lang w:val="en-CA"/>
        </w:rPr>
        <w:tab/>
        <w:t>Show how on-going concerns for due diligence under regulatory regimes should also serve to drive down the risk of civil liability.</w:t>
      </w:r>
    </w:p>
    <w:p w14:paraId="259927F5" w14:textId="77777777" w:rsidR="00D052A6" w:rsidRDefault="00D052A6" w:rsidP="00D052A6">
      <w:pPr>
        <w:widowControl w:val="0"/>
        <w:rPr>
          <w:rFonts w:ascii="Arial" w:hAnsi="Arial"/>
          <w:lang w:val="en-CA"/>
        </w:rPr>
      </w:pPr>
    </w:p>
    <w:p w14:paraId="7F9EB0FA" w14:textId="77777777" w:rsidR="00D052A6" w:rsidRDefault="00D052A6" w:rsidP="00D052A6">
      <w:pPr>
        <w:widowControl w:val="0"/>
        <w:ind w:left="720" w:hanging="720"/>
        <w:rPr>
          <w:rFonts w:ascii="Arial" w:hAnsi="Arial"/>
          <w:lang w:val="en-CA"/>
        </w:rPr>
      </w:pPr>
      <w:r>
        <w:rPr>
          <w:rFonts w:ascii="Arial" w:hAnsi="Arial"/>
          <w:lang w:val="en-CA"/>
        </w:rPr>
        <w:t>3.</w:t>
      </w:r>
      <w:r>
        <w:rPr>
          <w:rFonts w:ascii="Arial" w:hAnsi="Arial"/>
          <w:lang w:val="en-CA"/>
        </w:rPr>
        <w:tab/>
        <w:t>Describe the difficulties workers and their families had during the 19</w:t>
      </w:r>
      <w:r>
        <w:rPr>
          <w:rFonts w:ascii="Arial" w:hAnsi="Arial"/>
          <w:vertAlign w:val="superscript"/>
          <w:lang w:val="en-CA"/>
        </w:rPr>
        <w:t>th</w:t>
      </w:r>
      <w:r>
        <w:rPr>
          <w:rFonts w:ascii="Arial" w:hAnsi="Arial"/>
          <w:lang w:val="en-CA"/>
        </w:rPr>
        <w:t xml:space="preserve"> century in Canada obtaining compensation from employers through civil lawsuits.</w:t>
      </w:r>
    </w:p>
    <w:p w14:paraId="05F851E6" w14:textId="77777777" w:rsidR="00D052A6" w:rsidRDefault="00D052A6" w:rsidP="00D052A6">
      <w:pPr>
        <w:widowControl w:val="0"/>
        <w:rPr>
          <w:rFonts w:ascii="Arial" w:hAnsi="Arial"/>
          <w:lang w:val="en-CA"/>
        </w:rPr>
      </w:pPr>
    </w:p>
    <w:p w14:paraId="226A8766" w14:textId="77777777" w:rsidR="00D052A6" w:rsidRDefault="00D052A6" w:rsidP="00D052A6">
      <w:pPr>
        <w:widowControl w:val="0"/>
        <w:ind w:left="720" w:hanging="720"/>
        <w:rPr>
          <w:rFonts w:ascii="Arial" w:hAnsi="Arial"/>
          <w:lang w:val="en-CA"/>
        </w:rPr>
      </w:pPr>
      <w:r>
        <w:rPr>
          <w:rFonts w:ascii="Arial" w:hAnsi="Arial"/>
          <w:lang w:val="en-CA"/>
        </w:rPr>
        <w:t>4.</w:t>
      </w:r>
      <w:r>
        <w:rPr>
          <w:rFonts w:ascii="Arial" w:hAnsi="Arial"/>
          <w:lang w:val="en-CA"/>
        </w:rPr>
        <w:tab/>
        <w:t>Outline the origins of workers’ compensation legislation and the most basic principles of early compensation regimes.</w:t>
      </w:r>
    </w:p>
    <w:p w14:paraId="6BD91949" w14:textId="77777777" w:rsidR="00D052A6" w:rsidRDefault="00D052A6" w:rsidP="00D052A6">
      <w:pPr>
        <w:widowControl w:val="0"/>
        <w:rPr>
          <w:rFonts w:ascii="Arial" w:hAnsi="Arial"/>
          <w:lang w:val="en-CA"/>
        </w:rPr>
      </w:pPr>
    </w:p>
    <w:p w14:paraId="02ABFF6F" w14:textId="77777777" w:rsidR="00D052A6" w:rsidRDefault="00D052A6" w:rsidP="00D052A6">
      <w:pPr>
        <w:widowControl w:val="0"/>
        <w:ind w:left="720" w:hanging="720"/>
        <w:rPr>
          <w:rFonts w:ascii="Arial" w:hAnsi="Arial"/>
          <w:lang w:val="en-CA"/>
        </w:rPr>
      </w:pPr>
      <w:r>
        <w:rPr>
          <w:rFonts w:ascii="Arial" w:hAnsi="Arial"/>
          <w:lang w:val="en-CA"/>
        </w:rPr>
        <w:t>5.</w:t>
      </w:r>
      <w:r>
        <w:rPr>
          <w:rFonts w:ascii="Arial" w:hAnsi="Arial"/>
          <w:lang w:val="en-CA"/>
        </w:rPr>
        <w:tab/>
        <w:t>Describe in general terms the earliest OHS statutes and their limitations.</w:t>
      </w:r>
    </w:p>
    <w:p w14:paraId="1B72E6D2" w14:textId="77777777" w:rsidR="00D052A6" w:rsidRDefault="00D052A6" w:rsidP="00D052A6">
      <w:pPr>
        <w:widowControl w:val="0"/>
        <w:rPr>
          <w:rFonts w:ascii="Arial" w:hAnsi="Arial"/>
          <w:lang w:val="en-CA"/>
        </w:rPr>
      </w:pPr>
    </w:p>
    <w:p w14:paraId="220DC130" w14:textId="77777777" w:rsidR="00D052A6" w:rsidRDefault="00D052A6" w:rsidP="00D052A6">
      <w:pPr>
        <w:widowControl w:val="0"/>
        <w:ind w:left="720" w:hanging="720"/>
        <w:rPr>
          <w:rFonts w:ascii="Arial" w:hAnsi="Arial"/>
          <w:lang w:val="en-CA"/>
        </w:rPr>
      </w:pPr>
      <w:r>
        <w:rPr>
          <w:rFonts w:ascii="Arial" w:hAnsi="Arial"/>
          <w:lang w:val="en-CA"/>
        </w:rPr>
        <w:t>6.</w:t>
      </w:r>
      <w:r>
        <w:rPr>
          <w:rFonts w:ascii="Arial" w:hAnsi="Arial"/>
          <w:lang w:val="en-CA"/>
        </w:rPr>
        <w:tab/>
        <w:t>Describe the elements of environmental causes of action.</w:t>
      </w:r>
    </w:p>
    <w:p w14:paraId="04B91014" w14:textId="77777777" w:rsidR="00D052A6" w:rsidRDefault="00D052A6" w:rsidP="00D052A6">
      <w:pPr>
        <w:widowControl w:val="0"/>
        <w:rPr>
          <w:rFonts w:ascii="Arial" w:hAnsi="Arial"/>
          <w:lang w:val="en-CA"/>
        </w:rPr>
      </w:pPr>
    </w:p>
    <w:p w14:paraId="4AAA873D" w14:textId="77777777" w:rsidR="00D052A6" w:rsidRDefault="00D052A6" w:rsidP="00D052A6">
      <w:pPr>
        <w:widowControl w:val="0"/>
        <w:ind w:left="720" w:hanging="720"/>
        <w:rPr>
          <w:rFonts w:ascii="Arial" w:hAnsi="Arial"/>
          <w:lang w:val="en-CA"/>
        </w:rPr>
      </w:pPr>
      <w:r>
        <w:rPr>
          <w:rFonts w:ascii="Arial" w:hAnsi="Arial"/>
          <w:lang w:val="en-CA"/>
        </w:rPr>
        <w:t>7.</w:t>
      </w:r>
      <w:r>
        <w:rPr>
          <w:rFonts w:ascii="Arial" w:hAnsi="Arial"/>
          <w:lang w:val="en-CA"/>
        </w:rPr>
        <w:tab/>
        <w:t>Describe the elements of occupiers’ liability and products liability lawsuits.</w:t>
      </w:r>
    </w:p>
    <w:p w14:paraId="0B12FCF0" w14:textId="77777777" w:rsidR="00D052A6" w:rsidRDefault="00D052A6" w:rsidP="00D052A6">
      <w:pPr>
        <w:widowControl w:val="0"/>
        <w:rPr>
          <w:rFonts w:ascii="Arial" w:hAnsi="Arial"/>
          <w:lang w:val="en-CA"/>
        </w:rPr>
      </w:pPr>
    </w:p>
    <w:p w14:paraId="727E4B7E" w14:textId="77777777" w:rsidR="00D052A6" w:rsidRDefault="00D052A6" w:rsidP="00D052A6">
      <w:pPr>
        <w:widowControl w:val="0"/>
        <w:rPr>
          <w:rFonts w:ascii="Arial" w:hAnsi="Arial"/>
          <w:lang w:val="en-CA"/>
        </w:rPr>
      </w:pPr>
    </w:p>
    <w:p w14:paraId="72230579" w14:textId="77777777" w:rsidR="00D052A6" w:rsidRDefault="00D052A6" w:rsidP="00D052A6">
      <w:pPr>
        <w:widowControl w:val="0"/>
        <w:rPr>
          <w:rFonts w:ascii="Arial" w:hAnsi="Arial"/>
          <w:lang w:val="en-CA"/>
        </w:rPr>
      </w:pPr>
    </w:p>
    <w:p w14:paraId="4495F7F4" w14:textId="77777777" w:rsidR="00D052A6" w:rsidRDefault="00D052A6" w:rsidP="00D052A6">
      <w:pPr>
        <w:widowControl w:val="0"/>
        <w:rPr>
          <w:rFonts w:ascii="Arial" w:hAnsi="Arial"/>
          <w:lang w:val="en-CA"/>
        </w:rPr>
      </w:pPr>
    </w:p>
    <w:p w14:paraId="4856355D" w14:textId="77777777" w:rsidR="00D052A6" w:rsidRDefault="00D052A6" w:rsidP="00D052A6">
      <w:pPr>
        <w:widowControl w:val="0"/>
        <w:rPr>
          <w:rFonts w:ascii="Arial" w:hAnsi="Arial"/>
          <w:lang w:val="en-CA"/>
        </w:rPr>
      </w:pPr>
    </w:p>
    <w:p w14:paraId="2E4A15F1" w14:textId="77777777" w:rsidR="00D052A6" w:rsidRDefault="00D052A6" w:rsidP="00D052A6">
      <w:pPr>
        <w:widowControl w:val="0"/>
        <w:jc w:val="center"/>
        <w:rPr>
          <w:rFonts w:ascii="Arial" w:hAnsi="Arial"/>
          <w:lang w:val="en-CA"/>
        </w:rPr>
      </w:pPr>
      <w:r>
        <w:rPr>
          <w:rFonts w:ascii="Arial" w:hAnsi="Arial"/>
          <w:b/>
          <w:sz w:val="36"/>
          <w:lang w:val="en-CA"/>
        </w:rPr>
        <w:t>Historical Common Law Defences</w:t>
      </w:r>
    </w:p>
    <w:p w14:paraId="6B387A44" w14:textId="77777777" w:rsidR="00D052A6" w:rsidRDefault="00D052A6" w:rsidP="00D052A6">
      <w:pPr>
        <w:widowControl w:val="0"/>
        <w:rPr>
          <w:rFonts w:ascii="Arial" w:hAnsi="Arial"/>
          <w:lang w:val="en-CA"/>
        </w:rPr>
      </w:pPr>
    </w:p>
    <w:p w14:paraId="70B779FC" w14:textId="77777777" w:rsidR="00D052A6" w:rsidRDefault="00D052A6" w:rsidP="00D052A6">
      <w:pPr>
        <w:widowControl w:val="0"/>
        <w:rPr>
          <w:rFonts w:ascii="Arial" w:hAnsi="Arial"/>
          <w:lang w:val="en-CA"/>
        </w:rPr>
      </w:pPr>
      <w:r>
        <w:rPr>
          <w:rFonts w:ascii="Arial" w:hAnsi="Arial"/>
          <w:lang w:val="en-CA"/>
        </w:rPr>
        <w:tab/>
        <w:t>In the 19th century, when a worker was injured on the job, he or she could sue the employer for damages.  This would be characterized as a common law action.  The cause of action would usually be in tort – the tort of negligence.  The worker, as plaintiff, would allege that the employer, as defendant, had failed to take reasonable care.  The worker would have to specify what that carelessness was.  The purpose of the lawsuit would be to obtain damages; to compensate the worker for his or her loss.  It was also possible for the worker's spouse or dependants to sue the employer in a similar fashion if the worker was killed or injured.</w:t>
      </w:r>
    </w:p>
    <w:p w14:paraId="49CFBF58" w14:textId="77777777" w:rsidR="00D052A6" w:rsidRDefault="00D052A6" w:rsidP="00D052A6">
      <w:pPr>
        <w:widowControl w:val="0"/>
        <w:rPr>
          <w:rFonts w:ascii="Arial" w:hAnsi="Arial"/>
          <w:lang w:val="en-CA"/>
        </w:rPr>
      </w:pPr>
    </w:p>
    <w:p w14:paraId="41EC641E" w14:textId="77777777" w:rsidR="00D052A6" w:rsidRDefault="00D052A6" w:rsidP="00D052A6">
      <w:pPr>
        <w:widowControl w:val="0"/>
        <w:rPr>
          <w:rFonts w:ascii="Arial" w:hAnsi="Arial"/>
          <w:lang w:val="en-CA"/>
        </w:rPr>
      </w:pPr>
      <w:r>
        <w:rPr>
          <w:rFonts w:ascii="Arial" w:hAnsi="Arial"/>
          <w:lang w:val="en-CA"/>
        </w:rPr>
        <w:tab/>
        <w:t>However, the worker was unlikely to succeed in court.  There were a number of legal defences which the employer could use.  The following were the most important.  Most of these defences have changed over the years and would not be applied in the same draconian way they were 100 years ago.</w:t>
      </w:r>
    </w:p>
    <w:p w14:paraId="24C9A1E0" w14:textId="77777777" w:rsidR="00D052A6" w:rsidRDefault="00D052A6" w:rsidP="00D052A6">
      <w:pPr>
        <w:widowControl w:val="0"/>
        <w:rPr>
          <w:rFonts w:ascii="Arial" w:hAnsi="Arial"/>
          <w:lang w:val="en-CA"/>
        </w:rPr>
      </w:pPr>
    </w:p>
    <w:p w14:paraId="6653D315" w14:textId="77777777" w:rsidR="00D052A6" w:rsidRDefault="00D052A6" w:rsidP="00D052A6">
      <w:pPr>
        <w:widowControl w:val="0"/>
        <w:rPr>
          <w:rFonts w:ascii="Arial" w:hAnsi="Arial"/>
          <w:lang w:val="en-CA"/>
        </w:rPr>
      </w:pPr>
      <w:r>
        <w:rPr>
          <w:rFonts w:ascii="Arial" w:hAnsi="Arial"/>
          <w:lang w:val="en-CA"/>
        </w:rPr>
        <w:tab/>
        <w:t>Because of the poor rate of success, workers were not likely to even consider a lawsuit.  Thus, many injured workers and bereaved families were not compensated for losses inflicted by accidents at work.  The sight of maimed workers and their impoverished families probably did much to motivate legislators to pass workers' compensation legislation in the early 20th century.</w:t>
      </w:r>
    </w:p>
    <w:p w14:paraId="38D5BC1F" w14:textId="77777777" w:rsidR="00D052A6" w:rsidRDefault="00D052A6" w:rsidP="00D052A6">
      <w:pPr>
        <w:widowControl w:val="0"/>
        <w:rPr>
          <w:rFonts w:ascii="Arial" w:hAnsi="Arial"/>
          <w:lang w:val="en-CA"/>
        </w:rPr>
      </w:pPr>
    </w:p>
    <w:p w14:paraId="7A9ED5E3" w14:textId="77777777" w:rsidR="00D052A6" w:rsidRDefault="00D052A6" w:rsidP="00D052A6">
      <w:pPr>
        <w:widowControl w:val="0"/>
        <w:rPr>
          <w:rFonts w:ascii="Arial" w:hAnsi="Arial"/>
          <w:lang w:val="en-CA"/>
        </w:rPr>
      </w:pPr>
    </w:p>
    <w:p w14:paraId="3A80637F" w14:textId="77777777" w:rsidR="00D052A6" w:rsidRDefault="00D052A6" w:rsidP="00D052A6">
      <w:pPr>
        <w:widowControl w:val="0"/>
        <w:ind w:left="720" w:hanging="720"/>
        <w:rPr>
          <w:rFonts w:ascii="Arial" w:hAnsi="Arial"/>
          <w:lang w:val="en-CA"/>
        </w:rPr>
      </w:pPr>
      <w:r>
        <w:rPr>
          <w:rFonts w:ascii="Arial" w:hAnsi="Arial"/>
          <w:b/>
          <w:sz w:val="28"/>
          <w:lang w:val="en-CA"/>
        </w:rPr>
        <w:t>1.</w:t>
      </w:r>
      <w:r>
        <w:rPr>
          <w:rFonts w:ascii="Arial" w:hAnsi="Arial"/>
          <w:b/>
          <w:sz w:val="28"/>
          <w:lang w:val="en-CA"/>
        </w:rPr>
        <w:tab/>
        <w:t>"Volenti Non Fit Injuria"</w:t>
      </w:r>
    </w:p>
    <w:p w14:paraId="6A75C6B1" w14:textId="77777777" w:rsidR="00D052A6" w:rsidRDefault="00D052A6" w:rsidP="00D052A6">
      <w:pPr>
        <w:widowControl w:val="0"/>
        <w:rPr>
          <w:rFonts w:ascii="Arial" w:hAnsi="Arial"/>
          <w:lang w:val="en-CA"/>
        </w:rPr>
      </w:pPr>
    </w:p>
    <w:p w14:paraId="4354600C" w14:textId="77777777" w:rsidR="00D052A6" w:rsidRDefault="00D052A6" w:rsidP="00D052A6">
      <w:pPr>
        <w:widowControl w:val="0"/>
        <w:rPr>
          <w:rFonts w:ascii="Arial" w:hAnsi="Arial"/>
          <w:lang w:val="en-CA"/>
        </w:rPr>
      </w:pPr>
      <w:r>
        <w:rPr>
          <w:rFonts w:ascii="Arial" w:hAnsi="Arial"/>
          <w:lang w:val="en-CA"/>
        </w:rPr>
        <w:tab/>
        <w:t>This is also called the "assumption of risk rule".  If a worker knows of the hazards of the job and continues working with those hazards, it was said that the worker had assumed the risks of the job and that if anything happened in the way of an accident the worker could not complain.</w:t>
      </w:r>
    </w:p>
    <w:p w14:paraId="16F58DD8" w14:textId="77777777" w:rsidR="00D052A6" w:rsidRDefault="00D052A6" w:rsidP="00D052A6">
      <w:pPr>
        <w:widowControl w:val="0"/>
        <w:rPr>
          <w:rFonts w:ascii="Arial" w:hAnsi="Arial"/>
          <w:lang w:val="en-CA"/>
        </w:rPr>
      </w:pPr>
    </w:p>
    <w:p w14:paraId="654F5702" w14:textId="77777777" w:rsidR="00D052A6" w:rsidRDefault="00D052A6" w:rsidP="00D052A6">
      <w:pPr>
        <w:widowControl w:val="0"/>
        <w:rPr>
          <w:rFonts w:ascii="Arial" w:hAnsi="Arial"/>
          <w:lang w:val="en-CA"/>
        </w:rPr>
      </w:pPr>
      <w:r>
        <w:rPr>
          <w:rFonts w:ascii="Arial" w:hAnsi="Arial"/>
          <w:lang w:val="en-CA"/>
        </w:rPr>
        <w:tab/>
        <w:t>This is a rule which is still in existence elsewhere in the common law.  If you play a game of hockey it is assumed that you have accepted the ordinary risks of the game.  You haven't accepted the risk of another player deliberately slashing your throat with a skate blade, but you cannot complain if you fall down and bruise your rear end.</w:t>
      </w:r>
    </w:p>
    <w:p w14:paraId="2FC9C2C4" w14:textId="77777777" w:rsidR="00D052A6" w:rsidRDefault="00D052A6" w:rsidP="00D052A6">
      <w:pPr>
        <w:widowControl w:val="0"/>
        <w:rPr>
          <w:rFonts w:ascii="Arial" w:hAnsi="Arial"/>
          <w:lang w:val="en-CA"/>
        </w:rPr>
      </w:pPr>
    </w:p>
    <w:p w14:paraId="6A41A747" w14:textId="77777777" w:rsidR="00D052A6" w:rsidRDefault="00D052A6" w:rsidP="00D052A6">
      <w:pPr>
        <w:widowControl w:val="0"/>
        <w:ind w:left="720" w:hanging="720"/>
        <w:rPr>
          <w:rFonts w:ascii="Arial" w:hAnsi="Arial"/>
          <w:lang w:val="en-CA"/>
        </w:rPr>
      </w:pPr>
      <w:r>
        <w:rPr>
          <w:rFonts w:ascii="Arial" w:hAnsi="Arial"/>
          <w:b/>
          <w:sz w:val="28"/>
          <w:lang w:val="en-CA"/>
        </w:rPr>
        <w:t>2.</w:t>
      </w:r>
      <w:r>
        <w:rPr>
          <w:rFonts w:ascii="Arial" w:hAnsi="Arial"/>
          <w:b/>
          <w:sz w:val="28"/>
          <w:lang w:val="en-CA"/>
        </w:rPr>
        <w:tab/>
        <w:t>Doctrine of Common Employment</w:t>
      </w:r>
    </w:p>
    <w:p w14:paraId="73BB32F8" w14:textId="77777777" w:rsidR="00D052A6" w:rsidRDefault="00D052A6" w:rsidP="00D052A6">
      <w:pPr>
        <w:widowControl w:val="0"/>
        <w:rPr>
          <w:rFonts w:ascii="Arial" w:hAnsi="Arial"/>
          <w:lang w:val="en-CA"/>
        </w:rPr>
      </w:pPr>
    </w:p>
    <w:p w14:paraId="6F9F4EAD" w14:textId="77777777" w:rsidR="00D052A6" w:rsidRDefault="00D052A6" w:rsidP="00D052A6">
      <w:pPr>
        <w:widowControl w:val="0"/>
        <w:rPr>
          <w:rFonts w:ascii="Arial" w:hAnsi="Arial"/>
          <w:lang w:val="en-CA"/>
        </w:rPr>
      </w:pPr>
      <w:r>
        <w:rPr>
          <w:rFonts w:ascii="Arial" w:hAnsi="Arial"/>
          <w:lang w:val="en-CA"/>
        </w:rPr>
        <w:tab/>
        <w:t>This is also known as the "fellow servant rule".  Many accidents involve the errors or omissions of fellow workers.  The doctrine of common employment held that the employer was off the hook if it could be shown that the accident was caused by a worker other than the one injured.</w:t>
      </w:r>
    </w:p>
    <w:p w14:paraId="4D9A22FB" w14:textId="77777777" w:rsidR="00D052A6" w:rsidRDefault="00D052A6" w:rsidP="00D052A6">
      <w:pPr>
        <w:widowControl w:val="0"/>
        <w:rPr>
          <w:rFonts w:ascii="Arial" w:hAnsi="Arial"/>
          <w:lang w:val="en-CA"/>
        </w:rPr>
      </w:pPr>
    </w:p>
    <w:p w14:paraId="2D3CD2D3" w14:textId="77777777" w:rsidR="00D052A6" w:rsidRDefault="00D052A6" w:rsidP="00D052A6">
      <w:pPr>
        <w:widowControl w:val="0"/>
        <w:rPr>
          <w:rFonts w:ascii="Arial" w:hAnsi="Arial"/>
          <w:lang w:val="en-CA"/>
        </w:rPr>
      </w:pPr>
      <w:r>
        <w:rPr>
          <w:rFonts w:ascii="Arial" w:hAnsi="Arial"/>
          <w:lang w:val="en-CA"/>
        </w:rPr>
        <w:tab/>
        <w:t xml:space="preserve">Normally, the employer would have been </w:t>
      </w:r>
      <w:r>
        <w:rPr>
          <w:rFonts w:ascii="Arial" w:hAnsi="Arial"/>
          <w:i/>
          <w:lang w:val="en-CA"/>
        </w:rPr>
        <w:t>vicariously liable</w:t>
      </w:r>
      <w:r>
        <w:rPr>
          <w:rFonts w:ascii="Arial" w:hAnsi="Arial"/>
          <w:lang w:val="en-CA"/>
        </w:rPr>
        <w:t xml:space="preserve"> for the negligence of the injured worker's “fellow servant” ... a quaint reference to a co-worker.  The doctrine of common employment is simply an exception to rule of </w:t>
      </w:r>
      <w:r>
        <w:rPr>
          <w:rFonts w:ascii="Arial" w:hAnsi="Arial"/>
          <w:i/>
          <w:lang w:val="en-CA"/>
        </w:rPr>
        <w:t>respondeat superior.</w:t>
      </w:r>
    </w:p>
    <w:p w14:paraId="1170A1C0" w14:textId="77777777" w:rsidR="00D052A6" w:rsidRDefault="00D052A6" w:rsidP="00D052A6">
      <w:pPr>
        <w:widowControl w:val="0"/>
        <w:rPr>
          <w:rFonts w:ascii="Arial" w:hAnsi="Arial"/>
          <w:lang w:val="en-CA"/>
        </w:rPr>
      </w:pPr>
    </w:p>
    <w:p w14:paraId="28FA05F6" w14:textId="77777777" w:rsidR="00D052A6" w:rsidRDefault="00D052A6" w:rsidP="00D052A6">
      <w:pPr>
        <w:widowControl w:val="0"/>
        <w:rPr>
          <w:rFonts w:ascii="Arial" w:hAnsi="Arial"/>
          <w:lang w:val="en-CA"/>
        </w:rPr>
      </w:pPr>
      <w:r>
        <w:rPr>
          <w:rFonts w:ascii="Arial" w:hAnsi="Arial"/>
          <w:lang w:val="en-CA"/>
        </w:rPr>
        <w:tab/>
        <w:t>Today, the courts would apportion the fault and apportion the damages.  The courts have long ago given up an "all or nothing approach" to accidents where there may be many parties who are at fault to some degree.</w:t>
      </w:r>
    </w:p>
    <w:p w14:paraId="1AC38596" w14:textId="77777777" w:rsidR="00D052A6" w:rsidRDefault="00D052A6" w:rsidP="00D052A6">
      <w:pPr>
        <w:widowControl w:val="0"/>
        <w:rPr>
          <w:rFonts w:ascii="Arial" w:hAnsi="Arial"/>
          <w:lang w:val="en-CA"/>
        </w:rPr>
      </w:pPr>
    </w:p>
    <w:p w14:paraId="59E88F73" w14:textId="77777777" w:rsidR="00D052A6" w:rsidRDefault="00D052A6" w:rsidP="00D052A6">
      <w:pPr>
        <w:widowControl w:val="0"/>
        <w:rPr>
          <w:rFonts w:ascii="Arial" w:hAnsi="Arial"/>
          <w:lang w:val="en-CA"/>
        </w:rPr>
      </w:pPr>
    </w:p>
    <w:p w14:paraId="49D42550" w14:textId="77777777" w:rsidR="00D052A6" w:rsidRDefault="00D052A6" w:rsidP="00D052A6">
      <w:pPr>
        <w:widowControl w:val="0"/>
        <w:ind w:left="720" w:hanging="720"/>
        <w:rPr>
          <w:rFonts w:ascii="Arial" w:hAnsi="Arial"/>
          <w:lang w:val="en-CA"/>
        </w:rPr>
      </w:pPr>
      <w:r>
        <w:rPr>
          <w:rFonts w:ascii="Arial" w:hAnsi="Arial"/>
          <w:b/>
          <w:sz w:val="28"/>
          <w:lang w:val="en-CA"/>
        </w:rPr>
        <w:t>3.</w:t>
      </w:r>
      <w:r>
        <w:rPr>
          <w:rFonts w:ascii="Arial" w:hAnsi="Arial"/>
          <w:b/>
          <w:sz w:val="28"/>
          <w:lang w:val="en-CA"/>
        </w:rPr>
        <w:tab/>
        <w:t>Contributory Negligence</w:t>
      </w:r>
    </w:p>
    <w:p w14:paraId="6AA85589" w14:textId="77777777" w:rsidR="00D052A6" w:rsidRDefault="00D052A6" w:rsidP="00D052A6">
      <w:pPr>
        <w:widowControl w:val="0"/>
        <w:rPr>
          <w:rFonts w:ascii="Arial" w:hAnsi="Arial"/>
          <w:lang w:val="en-CA"/>
        </w:rPr>
      </w:pPr>
    </w:p>
    <w:p w14:paraId="56E6630D" w14:textId="77777777" w:rsidR="00D052A6" w:rsidRDefault="00D052A6" w:rsidP="00D052A6">
      <w:pPr>
        <w:widowControl w:val="0"/>
        <w:rPr>
          <w:rFonts w:ascii="Arial" w:hAnsi="Arial"/>
          <w:lang w:val="en-CA"/>
        </w:rPr>
      </w:pPr>
      <w:r>
        <w:rPr>
          <w:rFonts w:ascii="Arial" w:hAnsi="Arial"/>
          <w:lang w:val="en-CA"/>
        </w:rPr>
        <w:tab/>
        <w:t>Under this rule, if the injured worker was at all at fault for the accident the employer was absolved of any responsibility.  Like the doctrine of common employment it was an all or nothing rule.  Even if the worker was only 10% at fault, the worker would fail 100%.</w:t>
      </w:r>
    </w:p>
    <w:p w14:paraId="5F72D458" w14:textId="77777777" w:rsidR="00D052A6" w:rsidRDefault="00D052A6" w:rsidP="00D052A6">
      <w:pPr>
        <w:widowControl w:val="0"/>
        <w:rPr>
          <w:rFonts w:ascii="Arial" w:hAnsi="Arial"/>
          <w:lang w:val="en-CA"/>
        </w:rPr>
      </w:pPr>
    </w:p>
    <w:p w14:paraId="53492004" w14:textId="77777777" w:rsidR="00D052A6" w:rsidRDefault="00D052A6" w:rsidP="00D052A6">
      <w:pPr>
        <w:widowControl w:val="0"/>
        <w:rPr>
          <w:rFonts w:ascii="Arial" w:hAnsi="Arial"/>
          <w:lang w:val="en-CA"/>
        </w:rPr>
      </w:pPr>
      <w:r>
        <w:rPr>
          <w:rFonts w:ascii="Arial" w:hAnsi="Arial"/>
          <w:lang w:val="en-CA"/>
        </w:rPr>
        <w:tab/>
        <w:t>Today, as with the doctrine of common employment, the courts would simply divide fault and divide the damages.  A worker 10% at fault would get 90% of the damages.</w:t>
      </w:r>
    </w:p>
    <w:p w14:paraId="375E1072" w14:textId="77777777" w:rsidR="00D052A6" w:rsidRDefault="00D052A6" w:rsidP="00D052A6">
      <w:pPr>
        <w:widowControl w:val="0"/>
        <w:rPr>
          <w:rFonts w:ascii="Arial" w:hAnsi="Arial"/>
          <w:lang w:val="en-CA"/>
        </w:rPr>
      </w:pPr>
    </w:p>
    <w:p w14:paraId="2EA9BAD5" w14:textId="77777777" w:rsidR="00D052A6" w:rsidRDefault="00D052A6" w:rsidP="00D052A6">
      <w:pPr>
        <w:widowControl w:val="0"/>
        <w:rPr>
          <w:rFonts w:ascii="Arial" w:hAnsi="Arial"/>
          <w:lang w:val="en-CA"/>
        </w:rPr>
      </w:pPr>
    </w:p>
    <w:p w14:paraId="407159EA" w14:textId="77777777" w:rsidR="00D052A6" w:rsidRDefault="00D052A6" w:rsidP="00D052A6">
      <w:pPr>
        <w:widowControl w:val="0"/>
        <w:ind w:left="720" w:hanging="720"/>
        <w:rPr>
          <w:rFonts w:ascii="Arial" w:hAnsi="Arial"/>
          <w:lang w:val="en-CA"/>
        </w:rPr>
      </w:pPr>
      <w:r>
        <w:rPr>
          <w:rFonts w:ascii="Arial" w:hAnsi="Arial"/>
          <w:b/>
          <w:sz w:val="28"/>
          <w:lang w:val="en-CA"/>
        </w:rPr>
        <w:t>4.</w:t>
      </w:r>
      <w:r>
        <w:rPr>
          <w:rFonts w:ascii="Arial" w:hAnsi="Arial"/>
          <w:b/>
          <w:sz w:val="28"/>
          <w:lang w:val="en-CA"/>
        </w:rPr>
        <w:tab/>
        <w:t>Violation of Employer's Rules</w:t>
      </w:r>
    </w:p>
    <w:p w14:paraId="57934C5C" w14:textId="77777777" w:rsidR="00D052A6" w:rsidRDefault="00D052A6" w:rsidP="00D052A6">
      <w:pPr>
        <w:widowControl w:val="0"/>
        <w:rPr>
          <w:rFonts w:ascii="Arial" w:hAnsi="Arial"/>
          <w:lang w:val="en-CA"/>
        </w:rPr>
      </w:pPr>
    </w:p>
    <w:p w14:paraId="48E543E8" w14:textId="77777777" w:rsidR="00D052A6" w:rsidRDefault="00D052A6" w:rsidP="00D052A6">
      <w:pPr>
        <w:widowControl w:val="0"/>
        <w:rPr>
          <w:rFonts w:ascii="Arial" w:hAnsi="Arial"/>
          <w:lang w:val="en-CA"/>
        </w:rPr>
      </w:pPr>
      <w:r>
        <w:rPr>
          <w:rFonts w:ascii="Arial" w:hAnsi="Arial"/>
          <w:lang w:val="en-CA"/>
        </w:rPr>
        <w:tab/>
        <w:t>The employer may have established rules for safe conduct.  If it could be shown that the worker violated such rules and so caused the accident, then the employer could rightfully argue that the worker had been the author of his or her own misfortune.  Indeed, one can see the possibility of detailed safety rules, never enforced or even encouraged, but put in place just to have a legal defence should the need arise.</w:t>
      </w:r>
    </w:p>
    <w:p w14:paraId="1E6AF6FF" w14:textId="77777777" w:rsidR="00D052A6" w:rsidRDefault="00D052A6" w:rsidP="00D052A6">
      <w:pPr>
        <w:widowControl w:val="0"/>
        <w:rPr>
          <w:rFonts w:ascii="Arial" w:hAnsi="Arial"/>
          <w:lang w:val="en-CA"/>
        </w:rPr>
      </w:pPr>
    </w:p>
    <w:p w14:paraId="089254B4" w14:textId="77777777" w:rsidR="00D052A6" w:rsidRDefault="00D052A6" w:rsidP="00D052A6">
      <w:pPr>
        <w:widowControl w:val="0"/>
        <w:rPr>
          <w:rFonts w:ascii="Arial" w:hAnsi="Arial"/>
          <w:lang w:val="en-CA"/>
        </w:rPr>
      </w:pPr>
    </w:p>
    <w:p w14:paraId="70C83C7A" w14:textId="77777777" w:rsidR="00D052A6" w:rsidRDefault="00D052A6" w:rsidP="00D052A6">
      <w:pPr>
        <w:widowControl w:val="0"/>
        <w:rPr>
          <w:rFonts w:ascii="Arial" w:hAnsi="Arial"/>
          <w:lang w:val="en-CA"/>
        </w:rPr>
      </w:pPr>
    </w:p>
    <w:p w14:paraId="4CC51246" w14:textId="77777777" w:rsidR="00D052A6" w:rsidRDefault="00D052A6" w:rsidP="00D052A6">
      <w:pPr>
        <w:widowControl w:val="0"/>
        <w:ind w:left="720" w:hanging="720"/>
        <w:rPr>
          <w:rFonts w:ascii="Arial" w:hAnsi="Arial"/>
          <w:lang w:val="en-CA"/>
        </w:rPr>
      </w:pPr>
      <w:r>
        <w:rPr>
          <w:rFonts w:ascii="Arial" w:hAnsi="Arial"/>
          <w:b/>
          <w:sz w:val="28"/>
          <w:lang w:val="en-CA"/>
        </w:rPr>
        <w:t>5.</w:t>
      </w:r>
      <w:r>
        <w:rPr>
          <w:rFonts w:ascii="Arial" w:hAnsi="Arial"/>
          <w:b/>
          <w:sz w:val="28"/>
          <w:lang w:val="en-CA"/>
        </w:rPr>
        <w:tab/>
        <w:t>Violation of Statutory Law</w:t>
      </w:r>
    </w:p>
    <w:p w14:paraId="3F5AEE4E" w14:textId="77777777" w:rsidR="00D052A6" w:rsidRDefault="00D052A6" w:rsidP="00D052A6">
      <w:pPr>
        <w:widowControl w:val="0"/>
        <w:rPr>
          <w:rFonts w:ascii="Arial" w:hAnsi="Arial"/>
          <w:lang w:val="en-CA"/>
        </w:rPr>
      </w:pPr>
    </w:p>
    <w:p w14:paraId="1E750F3D" w14:textId="77777777" w:rsidR="00D052A6" w:rsidRDefault="00D052A6" w:rsidP="00D052A6">
      <w:pPr>
        <w:widowControl w:val="0"/>
        <w:rPr>
          <w:rFonts w:ascii="Arial" w:hAnsi="Arial"/>
          <w:lang w:val="en-CA"/>
        </w:rPr>
      </w:pPr>
      <w:r>
        <w:rPr>
          <w:rFonts w:ascii="Arial" w:hAnsi="Arial"/>
          <w:lang w:val="en-CA"/>
        </w:rPr>
        <w:tab/>
        <w:t>In the second half of the 19th century there were “factory laws” which contained safety rules, such as turning off the machinery before cleaning it.  Similar to the defence of violation of employer rules, the employer could argue that the worker was injured as a result of his or her unlawful conduct because the worker failed to comply with a statutory rule.</w:t>
      </w:r>
    </w:p>
    <w:p w14:paraId="0BD65607" w14:textId="77777777" w:rsidR="00D052A6" w:rsidRDefault="00D052A6" w:rsidP="00D052A6">
      <w:pPr>
        <w:widowControl w:val="0"/>
        <w:rPr>
          <w:rFonts w:ascii="Arial" w:hAnsi="Arial"/>
          <w:lang w:val="en-CA"/>
        </w:rPr>
      </w:pPr>
    </w:p>
    <w:p w14:paraId="38AF0D3B" w14:textId="77777777" w:rsidR="00D052A6" w:rsidRDefault="00D052A6" w:rsidP="00D052A6">
      <w:pPr>
        <w:widowControl w:val="0"/>
        <w:ind w:left="720" w:hanging="720"/>
        <w:rPr>
          <w:rFonts w:ascii="Arial" w:hAnsi="Arial"/>
          <w:lang w:val="en-CA"/>
        </w:rPr>
      </w:pPr>
      <w:r>
        <w:rPr>
          <w:rFonts w:ascii="Arial" w:hAnsi="Arial"/>
          <w:b/>
          <w:sz w:val="28"/>
          <w:lang w:val="en-CA"/>
        </w:rPr>
        <w:t>6.</w:t>
      </w:r>
      <w:r>
        <w:rPr>
          <w:rFonts w:ascii="Arial" w:hAnsi="Arial"/>
          <w:b/>
          <w:sz w:val="28"/>
          <w:lang w:val="en-CA"/>
        </w:rPr>
        <w:tab/>
        <w:t>Low Standard of Care</w:t>
      </w:r>
    </w:p>
    <w:p w14:paraId="2E9B5D3D" w14:textId="77777777" w:rsidR="00D052A6" w:rsidRDefault="00D052A6" w:rsidP="00D052A6">
      <w:pPr>
        <w:widowControl w:val="0"/>
        <w:rPr>
          <w:rFonts w:ascii="Arial" w:hAnsi="Arial"/>
          <w:lang w:val="en-CA"/>
        </w:rPr>
      </w:pPr>
    </w:p>
    <w:p w14:paraId="1954A79B" w14:textId="77777777" w:rsidR="00D052A6" w:rsidRDefault="00D052A6" w:rsidP="00D052A6">
      <w:pPr>
        <w:widowControl w:val="0"/>
        <w:rPr>
          <w:rFonts w:ascii="Arial" w:hAnsi="Arial"/>
          <w:lang w:val="en-CA"/>
        </w:rPr>
      </w:pPr>
      <w:r>
        <w:rPr>
          <w:rFonts w:ascii="Arial" w:hAnsi="Arial"/>
          <w:lang w:val="en-CA"/>
        </w:rPr>
        <w:tab/>
        <w:t>We will see that part of a due diligence defence is to show that the defendant was taking reasonable care because the defendant was following established practice in the industry, trade or occupation.  So, the courts would look to what other companies in the same industry were doing when trying to decide whether an employer had taken reasonable care.  Often industry standards were very low in the 19</w:t>
      </w:r>
      <w:r>
        <w:rPr>
          <w:rFonts w:ascii="Arial" w:hAnsi="Arial"/>
          <w:vertAlign w:val="superscript"/>
          <w:lang w:val="en-CA"/>
        </w:rPr>
        <w:t>th</w:t>
      </w:r>
      <w:r>
        <w:rPr>
          <w:rFonts w:ascii="Arial" w:hAnsi="Arial"/>
          <w:lang w:val="en-CA"/>
        </w:rPr>
        <w:t xml:space="preserve"> century.</w:t>
      </w:r>
    </w:p>
    <w:p w14:paraId="5FAEB2DC" w14:textId="77777777" w:rsidR="00D052A6" w:rsidRDefault="00D052A6" w:rsidP="00D052A6">
      <w:pPr>
        <w:widowControl w:val="0"/>
        <w:rPr>
          <w:rFonts w:ascii="Arial" w:hAnsi="Arial"/>
          <w:lang w:val="en-CA"/>
        </w:rPr>
      </w:pPr>
    </w:p>
    <w:p w14:paraId="4C107BB0" w14:textId="77777777" w:rsidR="00D052A6" w:rsidRDefault="00D052A6" w:rsidP="00D052A6">
      <w:pPr>
        <w:widowControl w:val="0"/>
        <w:rPr>
          <w:rFonts w:ascii="Arial" w:hAnsi="Arial"/>
          <w:lang w:val="en-CA"/>
        </w:rPr>
      </w:pPr>
      <w:r>
        <w:rPr>
          <w:rFonts w:ascii="Arial" w:hAnsi="Arial"/>
          <w:lang w:val="en-CA"/>
        </w:rPr>
        <w:tab/>
        <w:t xml:space="preserve">Today, we still look to established practice when thinking about due diligence, but a court is more prepared than in the past to say that a person is not taking reasonable care merely by living up to current, established practises.  This applies to negligence law generally.  Just because you are using the same techniques that other brain surgeons in Vancouver are using may not be good enough in the eyes of today's courts.  It might be “reasonable in the circumstances” to adopt the best practise as described in the brain surgery literature.  Maybe no lumber yard in Saskatoon has a guard on its table saw, but they are </w:t>
      </w:r>
      <w:r>
        <w:rPr>
          <w:rFonts w:ascii="Arial" w:hAnsi="Arial"/>
          <w:i/>
          <w:lang w:val="en-CA"/>
        </w:rPr>
        <w:t>all</w:t>
      </w:r>
      <w:r>
        <w:rPr>
          <w:rFonts w:ascii="Arial" w:hAnsi="Arial"/>
          <w:lang w:val="en-CA"/>
        </w:rPr>
        <w:t xml:space="preserve"> being unreasonable.  These subtleties were not present in the 19</w:t>
      </w:r>
      <w:r>
        <w:rPr>
          <w:rFonts w:ascii="Arial" w:hAnsi="Arial"/>
          <w:vertAlign w:val="superscript"/>
          <w:lang w:val="en-CA"/>
        </w:rPr>
        <w:t>th</w:t>
      </w:r>
      <w:r>
        <w:rPr>
          <w:rFonts w:ascii="Arial" w:hAnsi="Arial"/>
          <w:lang w:val="en-CA"/>
        </w:rPr>
        <w:t xml:space="preserve"> century.</w:t>
      </w:r>
    </w:p>
    <w:p w14:paraId="2F65D9A4" w14:textId="77777777" w:rsidR="00D052A6" w:rsidRDefault="00D052A6" w:rsidP="00D052A6">
      <w:pPr>
        <w:widowControl w:val="0"/>
        <w:rPr>
          <w:rFonts w:ascii="Arial" w:hAnsi="Arial"/>
          <w:lang w:val="en-CA"/>
        </w:rPr>
      </w:pPr>
    </w:p>
    <w:p w14:paraId="715B4616" w14:textId="77777777" w:rsidR="00D052A6" w:rsidRDefault="00D052A6" w:rsidP="00D052A6">
      <w:pPr>
        <w:widowControl w:val="0"/>
        <w:rPr>
          <w:rFonts w:ascii="Arial" w:hAnsi="Arial"/>
          <w:lang w:val="en-CA"/>
        </w:rPr>
      </w:pPr>
    </w:p>
    <w:p w14:paraId="559CAE34" w14:textId="77777777" w:rsidR="00D052A6" w:rsidRDefault="00D052A6" w:rsidP="00D052A6">
      <w:pPr>
        <w:widowControl w:val="0"/>
        <w:rPr>
          <w:rFonts w:ascii="Arial" w:hAnsi="Arial"/>
          <w:lang w:val="en-CA"/>
        </w:rPr>
      </w:pPr>
    </w:p>
    <w:p w14:paraId="76D3F69A" w14:textId="77777777" w:rsidR="00D052A6" w:rsidRDefault="00D052A6" w:rsidP="00D052A6">
      <w:pPr>
        <w:widowControl w:val="0"/>
        <w:jc w:val="center"/>
        <w:rPr>
          <w:rFonts w:ascii="Arial" w:hAnsi="Arial"/>
          <w:lang w:val="en-CA"/>
        </w:rPr>
      </w:pPr>
      <w:r>
        <w:rPr>
          <w:rFonts w:ascii="Arial" w:hAnsi="Arial"/>
          <w:b/>
          <w:sz w:val="36"/>
          <w:lang w:val="en-CA"/>
        </w:rPr>
        <w:t>Other Hurdles Faced By the Injured Worker</w:t>
      </w:r>
    </w:p>
    <w:p w14:paraId="3CA8597F" w14:textId="77777777" w:rsidR="00D052A6" w:rsidRDefault="00D052A6" w:rsidP="00D052A6">
      <w:pPr>
        <w:widowControl w:val="0"/>
        <w:rPr>
          <w:rFonts w:ascii="Arial" w:hAnsi="Arial"/>
          <w:lang w:val="en-CA"/>
        </w:rPr>
      </w:pPr>
    </w:p>
    <w:p w14:paraId="217E382D" w14:textId="77777777" w:rsidR="00D052A6" w:rsidRDefault="00D052A6" w:rsidP="00D052A6">
      <w:pPr>
        <w:widowControl w:val="0"/>
        <w:rPr>
          <w:rFonts w:ascii="Arial" w:hAnsi="Arial"/>
          <w:lang w:val="en-CA"/>
        </w:rPr>
      </w:pPr>
      <w:r>
        <w:rPr>
          <w:rFonts w:ascii="Arial" w:hAnsi="Arial"/>
          <w:lang w:val="en-CA"/>
        </w:rPr>
        <w:tab/>
        <w:t>Other than specific legal defences,  injured workers and their families had some practical problems when attempting to sue employers for damages in the 19th century.</w:t>
      </w:r>
    </w:p>
    <w:p w14:paraId="023DE46D" w14:textId="77777777" w:rsidR="00D052A6" w:rsidRDefault="00D052A6" w:rsidP="00D052A6">
      <w:pPr>
        <w:widowControl w:val="0"/>
        <w:rPr>
          <w:rFonts w:ascii="Arial" w:hAnsi="Arial"/>
          <w:lang w:val="en-CA"/>
        </w:rPr>
      </w:pPr>
    </w:p>
    <w:p w14:paraId="1B70E76B" w14:textId="77777777" w:rsidR="00D052A6" w:rsidRDefault="00D052A6" w:rsidP="00D052A6">
      <w:pPr>
        <w:widowControl w:val="0"/>
        <w:ind w:left="720" w:hanging="720"/>
        <w:rPr>
          <w:rFonts w:ascii="Arial" w:hAnsi="Arial"/>
          <w:lang w:val="en-CA"/>
        </w:rPr>
      </w:pPr>
      <w:r>
        <w:rPr>
          <w:rFonts w:ascii="Arial" w:hAnsi="Arial"/>
          <w:b/>
          <w:sz w:val="28"/>
          <w:lang w:val="en-CA"/>
        </w:rPr>
        <w:t>1.</w:t>
      </w:r>
      <w:r>
        <w:rPr>
          <w:rFonts w:ascii="Arial" w:hAnsi="Arial"/>
          <w:b/>
          <w:sz w:val="28"/>
          <w:lang w:val="en-CA"/>
        </w:rPr>
        <w:tab/>
        <w:t>The Burden of Proof on the Worker</w:t>
      </w:r>
    </w:p>
    <w:p w14:paraId="556AA1BB" w14:textId="77777777" w:rsidR="00D052A6" w:rsidRDefault="00D052A6" w:rsidP="00D052A6">
      <w:pPr>
        <w:widowControl w:val="0"/>
        <w:rPr>
          <w:rFonts w:ascii="Arial" w:hAnsi="Arial"/>
          <w:lang w:val="en-CA"/>
        </w:rPr>
      </w:pPr>
    </w:p>
    <w:p w14:paraId="76CB53B4" w14:textId="77777777" w:rsidR="00D052A6" w:rsidRDefault="00D052A6" w:rsidP="00D052A6">
      <w:pPr>
        <w:widowControl w:val="0"/>
        <w:rPr>
          <w:rFonts w:ascii="Arial" w:hAnsi="Arial"/>
          <w:lang w:val="en-CA"/>
        </w:rPr>
      </w:pPr>
      <w:r>
        <w:rPr>
          <w:rFonts w:ascii="Arial" w:hAnsi="Arial"/>
          <w:lang w:val="en-CA"/>
        </w:rPr>
        <w:tab/>
        <w:t>Except in certain administrative cases -- e.g. a claim today that the employer has engaged in a "reprisal" -- the general rule in procedural law is that the claimant or plaintiff has to make his or her case first.  The defendant can, in theory, sit in silence.   So in the 19th century, the party with full control of the workplace -- the employer -- was not obliged to show that it was not careless; the burden of proving carelessness lay on the shoulders of the worker or the surviving family.</w:t>
      </w:r>
    </w:p>
    <w:p w14:paraId="7157193F" w14:textId="77777777" w:rsidR="00D052A6" w:rsidRDefault="00D052A6" w:rsidP="00D052A6">
      <w:pPr>
        <w:widowControl w:val="0"/>
        <w:rPr>
          <w:rFonts w:ascii="Arial" w:hAnsi="Arial"/>
          <w:lang w:val="en-CA"/>
        </w:rPr>
      </w:pPr>
    </w:p>
    <w:p w14:paraId="357085A4" w14:textId="77777777" w:rsidR="00D052A6" w:rsidRDefault="00D052A6" w:rsidP="00D052A6">
      <w:pPr>
        <w:widowControl w:val="0"/>
        <w:rPr>
          <w:rFonts w:ascii="Arial" w:hAnsi="Arial"/>
          <w:lang w:val="en-CA"/>
        </w:rPr>
      </w:pPr>
      <w:r>
        <w:rPr>
          <w:rFonts w:ascii="Arial" w:hAnsi="Arial"/>
          <w:lang w:val="en-CA"/>
        </w:rPr>
        <w:tab/>
        <w:t xml:space="preserve">It is still generally the case in legal proceedings that the party bringing the complaint to the court has the onus of proving its case first.  Today, with enterprising "plaintiff's lawyers" and broader, more powerful rules about pre-trial discovery, this obstacle would not be as serious as it was in yesteryear.  </w:t>
      </w:r>
    </w:p>
    <w:p w14:paraId="38C3B2E1" w14:textId="77777777" w:rsidR="00D052A6" w:rsidRDefault="00D052A6" w:rsidP="00D052A6">
      <w:pPr>
        <w:widowControl w:val="0"/>
        <w:rPr>
          <w:rFonts w:ascii="Arial" w:hAnsi="Arial"/>
          <w:lang w:val="en-CA"/>
        </w:rPr>
      </w:pPr>
    </w:p>
    <w:p w14:paraId="46B23476" w14:textId="77777777" w:rsidR="00D052A6" w:rsidRDefault="00D052A6" w:rsidP="00D052A6">
      <w:pPr>
        <w:widowControl w:val="0"/>
        <w:ind w:left="720" w:hanging="720"/>
        <w:rPr>
          <w:rFonts w:ascii="Arial" w:hAnsi="Arial"/>
          <w:lang w:val="en-CA"/>
        </w:rPr>
      </w:pPr>
      <w:r>
        <w:rPr>
          <w:rFonts w:ascii="Arial" w:hAnsi="Arial"/>
          <w:b/>
          <w:sz w:val="28"/>
          <w:lang w:val="en-CA"/>
        </w:rPr>
        <w:t>2.</w:t>
      </w:r>
      <w:r>
        <w:rPr>
          <w:rFonts w:ascii="Arial" w:hAnsi="Arial"/>
          <w:b/>
          <w:sz w:val="28"/>
          <w:lang w:val="en-CA"/>
        </w:rPr>
        <w:tab/>
        <w:t>No Protection Against Dismissal</w:t>
      </w:r>
    </w:p>
    <w:p w14:paraId="3D935AB9" w14:textId="77777777" w:rsidR="00D052A6" w:rsidRDefault="00D052A6" w:rsidP="00D052A6">
      <w:pPr>
        <w:widowControl w:val="0"/>
        <w:rPr>
          <w:rFonts w:ascii="Arial" w:hAnsi="Arial"/>
          <w:lang w:val="en-CA"/>
        </w:rPr>
      </w:pPr>
    </w:p>
    <w:p w14:paraId="590C4C76" w14:textId="77777777" w:rsidR="00D052A6" w:rsidRDefault="00D052A6" w:rsidP="00D052A6">
      <w:pPr>
        <w:widowControl w:val="0"/>
        <w:rPr>
          <w:rFonts w:ascii="Arial" w:hAnsi="Arial"/>
          <w:lang w:val="en-CA"/>
        </w:rPr>
      </w:pPr>
      <w:r>
        <w:rPr>
          <w:rFonts w:ascii="Arial" w:hAnsi="Arial"/>
          <w:lang w:val="en-CA"/>
        </w:rPr>
        <w:tab/>
        <w:t>It was easier to fire a worker in the 19th century.  A worker would have to weigh carefully the choices -- sue and be fired, or hope that the employer would give you a job sweeping the factory after you could no longer do your old job.</w:t>
      </w:r>
    </w:p>
    <w:p w14:paraId="47DE423A" w14:textId="77777777" w:rsidR="00D052A6" w:rsidRDefault="00D052A6" w:rsidP="00D052A6">
      <w:pPr>
        <w:widowControl w:val="0"/>
        <w:rPr>
          <w:rFonts w:ascii="Arial" w:hAnsi="Arial"/>
          <w:lang w:val="en-CA"/>
        </w:rPr>
      </w:pPr>
    </w:p>
    <w:p w14:paraId="349F9279" w14:textId="77777777" w:rsidR="00D052A6" w:rsidRDefault="00D052A6" w:rsidP="00D052A6">
      <w:pPr>
        <w:widowControl w:val="0"/>
        <w:rPr>
          <w:rFonts w:ascii="Arial" w:hAnsi="Arial"/>
          <w:lang w:val="en-CA"/>
        </w:rPr>
      </w:pPr>
      <w:r>
        <w:rPr>
          <w:rFonts w:ascii="Arial" w:hAnsi="Arial"/>
          <w:lang w:val="en-CA"/>
        </w:rPr>
        <w:tab/>
        <w:t xml:space="preserve">Today, the law of "wrongful dismissal", statutes such as an </w:t>
      </w:r>
      <w:r>
        <w:rPr>
          <w:rFonts w:ascii="Arial" w:hAnsi="Arial"/>
          <w:i/>
          <w:lang w:val="en-CA"/>
        </w:rPr>
        <w:t>Employment Standards Act</w:t>
      </w:r>
      <w:r>
        <w:rPr>
          <w:rFonts w:ascii="Arial" w:hAnsi="Arial"/>
          <w:lang w:val="en-CA"/>
        </w:rPr>
        <w:t>, and the protection of collective agreements in unionized workplaces make it much more difficult to fire a litigious worker.</w:t>
      </w:r>
    </w:p>
    <w:p w14:paraId="68C2F8E8" w14:textId="77777777" w:rsidR="00D052A6" w:rsidRDefault="00D052A6" w:rsidP="00D052A6">
      <w:pPr>
        <w:widowControl w:val="0"/>
        <w:rPr>
          <w:rFonts w:ascii="Arial" w:hAnsi="Arial"/>
          <w:lang w:val="en-CA"/>
        </w:rPr>
      </w:pPr>
    </w:p>
    <w:p w14:paraId="1AD3CB07" w14:textId="77777777" w:rsidR="00D052A6" w:rsidRDefault="00D052A6" w:rsidP="00D052A6">
      <w:pPr>
        <w:widowControl w:val="0"/>
        <w:ind w:left="720" w:hanging="720"/>
        <w:rPr>
          <w:rFonts w:ascii="Arial" w:hAnsi="Arial"/>
          <w:lang w:val="en-CA"/>
        </w:rPr>
      </w:pPr>
      <w:r>
        <w:rPr>
          <w:rFonts w:ascii="Arial" w:hAnsi="Arial"/>
          <w:b/>
          <w:sz w:val="28"/>
          <w:lang w:val="en-CA"/>
        </w:rPr>
        <w:t>3.</w:t>
      </w:r>
      <w:r>
        <w:rPr>
          <w:rFonts w:ascii="Arial" w:hAnsi="Arial"/>
          <w:b/>
          <w:sz w:val="28"/>
          <w:lang w:val="en-CA"/>
        </w:rPr>
        <w:tab/>
        <w:t>Fellow Workers Refuse to Testify</w:t>
      </w:r>
    </w:p>
    <w:p w14:paraId="4A2090DA" w14:textId="77777777" w:rsidR="00D052A6" w:rsidRDefault="00D052A6" w:rsidP="00D052A6">
      <w:pPr>
        <w:widowControl w:val="0"/>
        <w:rPr>
          <w:rFonts w:ascii="Arial" w:hAnsi="Arial"/>
          <w:lang w:val="en-CA"/>
        </w:rPr>
      </w:pPr>
    </w:p>
    <w:p w14:paraId="5E61D5B5" w14:textId="77777777" w:rsidR="00D052A6" w:rsidRDefault="00D052A6" w:rsidP="00D052A6">
      <w:pPr>
        <w:widowControl w:val="0"/>
        <w:rPr>
          <w:rFonts w:ascii="Arial" w:hAnsi="Arial"/>
          <w:lang w:val="en-CA"/>
        </w:rPr>
      </w:pPr>
      <w:r>
        <w:rPr>
          <w:rFonts w:ascii="Arial" w:hAnsi="Arial"/>
          <w:lang w:val="en-CA"/>
        </w:rPr>
        <w:tab/>
        <w:t>It follows that if it is easy to fire a worker who sues, it is also easy to fire a co-worker who helps the plaintiff by testifying in court about the employer's carelessness.  It is one thing to be able to subpoena a co-worker, but it is another thing to get useful evidence from a witness who does not want to be there because of fear of losing his or her job.  "You can lead a horse to water..."</w:t>
      </w:r>
    </w:p>
    <w:p w14:paraId="6A506AC6" w14:textId="77777777" w:rsidR="00D052A6" w:rsidRDefault="00D052A6" w:rsidP="00D052A6">
      <w:pPr>
        <w:widowControl w:val="0"/>
        <w:rPr>
          <w:rFonts w:ascii="Arial" w:hAnsi="Arial"/>
          <w:lang w:val="en-CA"/>
        </w:rPr>
      </w:pPr>
      <w:r>
        <w:rPr>
          <w:rFonts w:ascii="Arial" w:hAnsi="Arial"/>
          <w:lang w:val="en-CA"/>
        </w:rPr>
        <w:tab/>
      </w:r>
    </w:p>
    <w:p w14:paraId="2A1D2EF5" w14:textId="77777777" w:rsidR="00D052A6" w:rsidRDefault="00D052A6" w:rsidP="00D052A6">
      <w:pPr>
        <w:widowControl w:val="0"/>
        <w:rPr>
          <w:rFonts w:ascii="Arial" w:hAnsi="Arial"/>
          <w:lang w:val="en-CA"/>
        </w:rPr>
      </w:pPr>
    </w:p>
    <w:p w14:paraId="3C9F3E9A" w14:textId="77777777" w:rsidR="00D052A6" w:rsidRDefault="00D052A6" w:rsidP="00D052A6">
      <w:pPr>
        <w:widowControl w:val="0"/>
        <w:ind w:left="720" w:hanging="720"/>
        <w:rPr>
          <w:rFonts w:ascii="Arial" w:hAnsi="Arial"/>
          <w:lang w:val="en-CA"/>
        </w:rPr>
      </w:pPr>
      <w:r>
        <w:rPr>
          <w:rFonts w:ascii="Arial" w:hAnsi="Arial"/>
          <w:b/>
          <w:sz w:val="28"/>
          <w:lang w:val="en-CA"/>
        </w:rPr>
        <w:t>4.</w:t>
      </w:r>
      <w:r>
        <w:rPr>
          <w:rFonts w:ascii="Arial" w:hAnsi="Arial"/>
          <w:b/>
          <w:sz w:val="28"/>
          <w:lang w:val="en-CA"/>
        </w:rPr>
        <w:tab/>
        <w:t>High Cost of Litigation</w:t>
      </w:r>
    </w:p>
    <w:p w14:paraId="44316C5E" w14:textId="77777777" w:rsidR="00D052A6" w:rsidRDefault="00D052A6" w:rsidP="00D052A6">
      <w:pPr>
        <w:widowControl w:val="0"/>
        <w:rPr>
          <w:rFonts w:ascii="Arial" w:hAnsi="Arial"/>
          <w:lang w:val="en-CA"/>
        </w:rPr>
      </w:pPr>
    </w:p>
    <w:p w14:paraId="3717247F" w14:textId="77777777" w:rsidR="00D052A6" w:rsidRDefault="00D052A6" w:rsidP="00D052A6">
      <w:pPr>
        <w:widowControl w:val="0"/>
        <w:rPr>
          <w:rFonts w:ascii="Arial" w:hAnsi="Arial"/>
          <w:lang w:val="en-CA"/>
        </w:rPr>
      </w:pPr>
      <w:r>
        <w:rPr>
          <w:rFonts w:ascii="Arial" w:hAnsi="Arial"/>
          <w:lang w:val="en-CA"/>
        </w:rPr>
        <w:tab/>
        <w:t xml:space="preserve">In the United States, as we all know from watching the movies, it is legitimate for a lawyer to take a percentage of the plaintiff's "winnings", and not to get anything if the plaintiff is unsuccessful.  In most Canadian jurisdictions the accepted practise is to "pay as you play".  It has been that way in the British system for a long while.  So, an injured worker in the 19th century would have to have money up front to pay for the lawsuit as it proceeded.  Legal aid did not exist.  Few workers could afford to sue. </w:t>
      </w:r>
    </w:p>
    <w:p w14:paraId="0DDFE785" w14:textId="77777777" w:rsidR="00D052A6" w:rsidRDefault="00D052A6" w:rsidP="00D052A6">
      <w:pPr>
        <w:widowControl w:val="0"/>
        <w:rPr>
          <w:rFonts w:ascii="Arial" w:hAnsi="Arial"/>
          <w:lang w:val="en-CA"/>
        </w:rPr>
      </w:pPr>
    </w:p>
    <w:p w14:paraId="61C18273" w14:textId="77777777" w:rsidR="00D052A6" w:rsidRDefault="00D052A6" w:rsidP="00D052A6">
      <w:pPr>
        <w:widowControl w:val="0"/>
        <w:rPr>
          <w:rFonts w:ascii="Arial" w:hAnsi="Arial"/>
          <w:lang w:val="en-CA"/>
        </w:rPr>
      </w:pPr>
    </w:p>
    <w:p w14:paraId="57B66B44" w14:textId="77777777" w:rsidR="00D052A6" w:rsidRDefault="00D052A6" w:rsidP="00D052A6">
      <w:pPr>
        <w:widowControl w:val="0"/>
        <w:ind w:left="720" w:hanging="720"/>
        <w:rPr>
          <w:rFonts w:ascii="Arial" w:hAnsi="Arial"/>
          <w:lang w:val="en-CA"/>
        </w:rPr>
      </w:pPr>
      <w:r>
        <w:rPr>
          <w:rFonts w:ascii="Arial" w:hAnsi="Arial"/>
          <w:b/>
          <w:sz w:val="28"/>
          <w:lang w:val="en-CA"/>
        </w:rPr>
        <w:t>5.</w:t>
      </w:r>
      <w:r>
        <w:rPr>
          <w:rFonts w:ascii="Arial" w:hAnsi="Arial"/>
          <w:b/>
          <w:sz w:val="28"/>
          <w:lang w:val="en-CA"/>
        </w:rPr>
        <w:tab/>
        <w:t>Delay in Receiving Money even if Successful</w:t>
      </w:r>
    </w:p>
    <w:p w14:paraId="0C3DE25A" w14:textId="77777777" w:rsidR="00D052A6" w:rsidRDefault="00D052A6" w:rsidP="00D052A6">
      <w:pPr>
        <w:widowControl w:val="0"/>
        <w:rPr>
          <w:rFonts w:ascii="Arial" w:hAnsi="Arial"/>
          <w:lang w:val="en-CA"/>
        </w:rPr>
      </w:pPr>
    </w:p>
    <w:p w14:paraId="3D215795" w14:textId="77777777" w:rsidR="00D052A6" w:rsidRDefault="00D052A6" w:rsidP="00D052A6">
      <w:pPr>
        <w:widowControl w:val="0"/>
        <w:rPr>
          <w:rFonts w:ascii="Arial" w:hAnsi="Arial"/>
          <w:lang w:val="en-CA"/>
        </w:rPr>
      </w:pPr>
      <w:r>
        <w:rPr>
          <w:rFonts w:ascii="Arial" w:hAnsi="Arial"/>
          <w:lang w:val="en-CA"/>
        </w:rPr>
        <w:tab/>
        <w:t>This point is connected to the last.  A lawsuit can take many years before it gets in front of the courts or is settled out of court.  What worker would have the resources to fund a lawsuit and support a family while unemployed for several years?  The defendant employer’s strategy in such cases would be to delay and delay until the plaintiff went broke.</w:t>
      </w:r>
    </w:p>
    <w:p w14:paraId="4329D482" w14:textId="77777777" w:rsidR="00D052A6" w:rsidRDefault="00D052A6" w:rsidP="00D052A6">
      <w:pPr>
        <w:widowControl w:val="0"/>
        <w:rPr>
          <w:rFonts w:ascii="Arial" w:hAnsi="Arial"/>
          <w:lang w:val="en-CA"/>
        </w:rPr>
      </w:pPr>
    </w:p>
    <w:p w14:paraId="36CA4FDA" w14:textId="77777777" w:rsidR="00D052A6" w:rsidRDefault="00D052A6" w:rsidP="00D052A6">
      <w:pPr>
        <w:widowControl w:val="0"/>
        <w:rPr>
          <w:rFonts w:ascii="Arial" w:hAnsi="Arial"/>
          <w:lang w:val="en-CA"/>
        </w:rPr>
      </w:pPr>
    </w:p>
    <w:p w14:paraId="0A6622C2" w14:textId="77777777" w:rsidR="00D052A6" w:rsidRDefault="00D052A6" w:rsidP="00D052A6">
      <w:pPr>
        <w:widowControl w:val="0"/>
        <w:rPr>
          <w:rFonts w:ascii="Arial" w:hAnsi="Arial"/>
          <w:lang w:val="en-CA"/>
        </w:rPr>
      </w:pPr>
    </w:p>
    <w:p w14:paraId="0B5027AC" w14:textId="77777777" w:rsidR="00D052A6" w:rsidRDefault="00D052A6" w:rsidP="00D052A6">
      <w:pPr>
        <w:widowControl w:val="0"/>
        <w:rPr>
          <w:rFonts w:ascii="Arial" w:hAnsi="Arial"/>
          <w:lang w:val="en-CA"/>
        </w:rPr>
      </w:pPr>
    </w:p>
    <w:p w14:paraId="1D0EB7FF" w14:textId="77777777" w:rsidR="00D052A6" w:rsidRDefault="00D052A6" w:rsidP="00D052A6">
      <w:pPr>
        <w:widowControl w:val="0"/>
        <w:rPr>
          <w:rFonts w:ascii="Arial" w:hAnsi="Arial"/>
          <w:lang w:val="en-CA"/>
        </w:rPr>
      </w:pPr>
    </w:p>
    <w:p w14:paraId="58B56230" w14:textId="77777777" w:rsidR="00D052A6" w:rsidRDefault="00D052A6" w:rsidP="00D052A6">
      <w:pPr>
        <w:widowControl w:val="0"/>
        <w:jc w:val="center"/>
        <w:rPr>
          <w:rFonts w:ascii="Arial" w:hAnsi="Arial"/>
          <w:b/>
          <w:sz w:val="36"/>
          <w:lang w:val="en-CA"/>
        </w:rPr>
      </w:pPr>
      <w:r>
        <w:rPr>
          <w:rFonts w:ascii="Arial" w:hAnsi="Arial"/>
          <w:b/>
          <w:sz w:val="36"/>
          <w:lang w:val="en-CA"/>
        </w:rPr>
        <w:t>Historical Caselaw:</w:t>
      </w:r>
    </w:p>
    <w:p w14:paraId="4184C040" w14:textId="77777777" w:rsidR="00D052A6" w:rsidRDefault="00D052A6" w:rsidP="00D052A6">
      <w:pPr>
        <w:widowControl w:val="0"/>
        <w:jc w:val="center"/>
        <w:rPr>
          <w:rFonts w:ascii="Arial" w:hAnsi="Arial"/>
          <w:lang w:val="en-CA"/>
        </w:rPr>
      </w:pPr>
      <w:r>
        <w:rPr>
          <w:rFonts w:ascii="Arial" w:hAnsi="Arial"/>
          <w:b/>
          <w:sz w:val="36"/>
          <w:lang w:val="en-CA"/>
        </w:rPr>
        <w:t>Workers Suing Employers</w:t>
      </w:r>
    </w:p>
    <w:p w14:paraId="1CD037E9" w14:textId="77777777" w:rsidR="00D052A6" w:rsidRDefault="00D052A6" w:rsidP="00D052A6">
      <w:pPr>
        <w:widowControl w:val="0"/>
        <w:rPr>
          <w:rFonts w:ascii="Arial" w:hAnsi="Arial"/>
          <w:lang w:val="en-CA"/>
        </w:rPr>
      </w:pPr>
    </w:p>
    <w:p w14:paraId="7AFDA541" w14:textId="77777777" w:rsidR="00D052A6" w:rsidRDefault="00D052A6" w:rsidP="00D052A6">
      <w:pPr>
        <w:widowControl w:val="0"/>
        <w:rPr>
          <w:rFonts w:ascii="Arial" w:hAnsi="Arial"/>
          <w:lang w:val="en-CA"/>
        </w:rPr>
      </w:pPr>
    </w:p>
    <w:p w14:paraId="6FB9B6FB" w14:textId="77777777" w:rsidR="00D052A6" w:rsidRDefault="00D052A6" w:rsidP="00D052A6">
      <w:pPr>
        <w:widowControl w:val="0"/>
        <w:jc w:val="center"/>
        <w:rPr>
          <w:rFonts w:ascii="Arial" w:hAnsi="Arial"/>
          <w:lang w:val="en-CA"/>
        </w:rPr>
      </w:pPr>
      <w:r>
        <w:rPr>
          <w:rFonts w:ascii="Arial" w:hAnsi="Arial"/>
          <w:b/>
          <w:i/>
          <w:sz w:val="28"/>
          <w:lang w:val="en-CA"/>
        </w:rPr>
        <w:t>Priestley v. Fowler</w:t>
      </w:r>
    </w:p>
    <w:p w14:paraId="42ADAB80" w14:textId="77777777" w:rsidR="00D052A6" w:rsidRDefault="00D052A6" w:rsidP="00D052A6">
      <w:pPr>
        <w:widowControl w:val="0"/>
        <w:jc w:val="center"/>
        <w:rPr>
          <w:rFonts w:ascii="Arial" w:hAnsi="Arial"/>
          <w:lang w:val="en-CA"/>
        </w:rPr>
      </w:pPr>
      <w:r>
        <w:rPr>
          <w:rFonts w:ascii="Arial" w:hAnsi="Arial"/>
          <w:b/>
          <w:sz w:val="20"/>
          <w:lang w:val="en-CA"/>
        </w:rPr>
        <w:t>(1834) 3M + W1; E.R. 1030</w:t>
      </w:r>
      <w:bookmarkStart w:id="0" w:name="_GoBack"/>
      <w:bookmarkEnd w:id="0"/>
    </w:p>
    <w:p w14:paraId="1B993222" w14:textId="77777777" w:rsidR="00D052A6" w:rsidRDefault="00D052A6" w:rsidP="00D052A6">
      <w:pPr>
        <w:widowControl w:val="0"/>
        <w:rPr>
          <w:rFonts w:ascii="Arial" w:hAnsi="Arial"/>
          <w:lang w:val="en-CA"/>
        </w:rPr>
      </w:pPr>
    </w:p>
    <w:p w14:paraId="5F24F3A7" w14:textId="77777777" w:rsidR="00D052A6" w:rsidRDefault="00D052A6" w:rsidP="00D052A6">
      <w:pPr>
        <w:widowControl w:val="0"/>
        <w:rPr>
          <w:rFonts w:ascii="Arial" w:hAnsi="Arial"/>
          <w:lang w:val="en-CA"/>
        </w:rPr>
      </w:pPr>
      <w:r>
        <w:rPr>
          <w:rFonts w:ascii="Arial" w:hAnsi="Arial"/>
          <w:lang w:val="en-CA"/>
        </w:rPr>
        <w:tab/>
        <w:t>This was one of the very first cases to be reported where a worker sued an employer.  There may well have been earlier cases, but not all cases are written up and published in the case reports.</w:t>
      </w:r>
    </w:p>
    <w:p w14:paraId="27A43B71" w14:textId="77777777" w:rsidR="00D052A6" w:rsidRDefault="00D052A6" w:rsidP="00D052A6">
      <w:pPr>
        <w:widowControl w:val="0"/>
        <w:rPr>
          <w:rFonts w:ascii="Arial" w:hAnsi="Arial"/>
          <w:lang w:val="en-CA"/>
        </w:rPr>
      </w:pPr>
    </w:p>
    <w:p w14:paraId="6289157F" w14:textId="77777777" w:rsidR="00D052A6" w:rsidRDefault="00D052A6" w:rsidP="00D052A6">
      <w:pPr>
        <w:widowControl w:val="0"/>
        <w:rPr>
          <w:rFonts w:ascii="Arial" w:hAnsi="Arial"/>
          <w:lang w:val="en-CA"/>
        </w:rPr>
      </w:pPr>
    </w:p>
    <w:p w14:paraId="400A92DC" w14:textId="77777777" w:rsidR="00D052A6" w:rsidRDefault="00D052A6" w:rsidP="00D052A6">
      <w:pPr>
        <w:widowControl w:val="0"/>
        <w:rPr>
          <w:rFonts w:ascii="Arial" w:hAnsi="Arial"/>
          <w:lang w:val="en-CA"/>
        </w:rPr>
      </w:pPr>
    </w:p>
    <w:p w14:paraId="70B0E713" w14:textId="77777777" w:rsidR="00D052A6" w:rsidRDefault="00D052A6" w:rsidP="00D052A6">
      <w:pPr>
        <w:widowControl w:val="0"/>
        <w:rPr>
          <w:rFonts w:ascii="Arial" w:hAnsi="Arial"/>
          <w:lang w:val="en-CA"/>
        </w:rPr>
      </w:pPr>
      <w:r>
        <w:rPr>
          <w:rFonts w:ascii="Arial" w:hAnsi="Arial"/>
          <w:lang w:val="en-CA"/>
        </w:rPr>
        <w:tab/>
      </w:r>
      <w:r>
        <w:rPr>
          <w:rFonts w:ascii="Arial" w:hAnsi="Arial"/>
          <w:b/>
          <w:i/>
          <w:lang w:val="en-CA"/>
        </w:rPr>
        <w:t>Case.</w:t>
      </w:r>
      <w:r>
        <w:rPr>
          <w:rFonts w:ascii="Arial" w:hAnsi="Arial"/>
          <w:lang w:val="en-CA"/>
        </w:rPr>
        <w:t xml:space="preserve">  The declaration stated that the plaintiff was a servant of the defendant in  his trade of a butcher; that the defendant had desired and directed the plaintiff, so being his servant, to go with and take certain goods of the defendant's, in a certain van of the defendant then used by him, and conducted by another of his servants, in carrying goods for hire upon a certain journey; that the plaintiff, in pursuance of such desire and direction, accordingly [2] commenced and was proceeding and being carried and conveyed by the said van, with the said goods; and it became the duty of the defendant, on that occasion, to use due and proper care that the said van should be in a proper state of repair, that it should not be overloaded, and that the plaintiff should be safely and securely carried thereby; nevertheless, the defendant did not use proper care that the van should be in a sufficient state of repair, or that it should not be overloaded, or that the plaintiff should be safely and securely carried thereby, in consequence of the neglect of all and each of which duties the van gave way and broke down, and the plaintiff was thrown with violence to the ground, and his thigh was thereby fractured, &amp;c.  Plea, not guilty.</w:t>
      </w:r>
    </w:p>
    <w:p w14:paraId="4D9DA5FC" w14:textId="77777777" w:rsidR="00D052A6" w:rsidRDefault="00D052A6" w:rsidP="00D052A6">
      <w:pPr>
        <w:widowControl w:val="0"/>
        <w:rPr>
          <w:rFonts w:ascii="Arial" w:hAnsi="Arial"/>
          <w:lang w:val="en-CA"/>
        </w:rPr>
      </w:pPr>
    </w:p>
    <w:p w14:paraId="33F5858C" w14:textId="77777777" w:rsidR="00D052A6" w:rsidRDefault="00D052A6" w:rsidP="00D052A6">
      <w:pPr>
        <w:widowControl w:val="0"/>
        <w:rPr>
          <w:rFonts w:ascii="Arial" w:hAnsi="Arial"/>
          <w:lang w:val="en-CA"/>
        </w:rPr>
      </w:pPr>
      <w:r>
        <w:rPr>
          <w:rFonts w:ascii="Arial" w:hAnsi="Arial"/>
          <w:lang w:val="en-CA"/>
        </w:rPr>
        <w:tab/>
        <w:t>At the trial before Parke, J., at the Lincolnshire Summer Assizes, 1836, the plaintiff, having given evidence to show that the injury arose from the overloading of the van, and that it was so loaded with the defendant's knowledge, had a verdict for 100£.  In the following Michaelmas Term, Adams, Serjt., obtained a rule to show cause why the judgment should not be arrested, on the ground that the defendant was not liable in law, under the circumstances stated in the declaration.</w:t>
      </w:r>
    </w:p>
    <w:p w14:paraId="6D110CE5" w14:textId="77777777" w:rsidR="00D052A6" w:rsidRDefault="00D052A6" w:rsidP="00D052A6">
      <w:pPr>
        <w:widowControl w:val="0"/>
        <w:rPr>
          <w:rFonts w:ascii="Arial" w:hAnsi="Arial"/>
          <w:lang w:val="en-CA"/>
        </w:rPr>
      </w:pPr>
    </w:p>
    <w:p w14:paraId="4228A082" w14:textId="77777777" w:rsidR="00D052A6" w:rsidRDefault="00D052A6" w:rsidP="00D052A6">
      <w:pPr>
        <w:widowControl w:val="0"/>
        <w:rPr>
          <w:rFonts w:ascii="Arial" w:hAnsi="Arial"/>
          <w:lang w:val="en-CA"/>
        </w:rPr>
      </w:pPr>
    </w:p>
    <w:p w14:paraId="2BA263AF" w14:textId="77777777" w:rsidR="00D052A6" w:rsidRDefault="00D052A6" w:rsidP="00D052A6">
      <w:pPr>
        <w:widowControl w:val="0"/>
        <w:rPr>
          <w:rFonts w:ascii="Arial" w:hAnsi="Arial"/>
          <w:lang w:val="en-CA"/>
        </w:rPr>
      </w:pPr>
      <w:r>
        <w:rPr>
          <w:rFonts w:ascii="Arial" w:hAnsi="Arial"/>
          <w:lang w:val="en-CA"/>
        </w:rPr>
        <w:tab/>
      </w:r>
      <w:r>
        <w:rPr>
          <w:rFonts w:ascii="Arial" w:hAnsi="Arial"/>
          <w:i/>
          <w:lang w:val="en-CA"/>
        </w:rPr>
        <w:t>The judgment of the Court was now delivered by Lord Abinger, C.B.</w:t>
      </w:r>
    </w:p>
    <w:p w14:paraId="0FD6FCDB" w14:textId="77777777" w:rsidR="00D052A6" w:rsidRDefault="00D052A6" w:rsidP="00D052A6">
      <w:pPr>
        <w:widowControl w:val="0"/>
        <w:rPr>
          <w:rFonts w:ascii="Arial" w:hAnsi="Arial"/>
          <w:lang w:val="en-CA"/>
        </w:rPr>
      </w:pPr>
    </w:p>
    <w:p w14:paraId="45AF0D96" w14:textId="77777777" w:rsidR="00D052A6" w:rsidRDefault="00D052A6" w:rsidP="00D052A6">
      <w:pPr>
        <w:widowControl w:val="0"/>
        <w:rPr>
          <w:rFonts w:ascii="Arial" w:hAnsi="Arial"/>
          <w:lang w:val="en-CA"/>
        </w:rPr>
      </w:pPr>
      <w:r>
        <w:rPr>
          <w:rFonts w:ascii="Arial" w:hAnsi="Arial"/>
          <w:lang w:val="en-CA"/>
        </w:rPr>
        <w:tab/>
        <w:t>This was a motion in arrest of judgment, after verdict for the plaintiff, upon the insufficiency of the declaration.  [His Lordship stated the declaration.]  It has been objected to this declaration, that it contains no premises from which the duty of the defendant, as therein alleged, can be inferred in law; or, in other words, that from the mere relation of master and servant no contract, and therefore no duty, can be implied on the part of the master to cause the servant to be safely and securely carried, or to make the master liable for damage to the servant, arising from any vice or imperfection, unknown to the master, in the carriage, or in the mode of loading and conducting it.  For, as the  declaration contains no charge that the defendant knew any of the defects mentioned, the Court is not called upon to decide how far such knowledge on his part of a defect unknown to the servant, would make him liable.</w:t>
      </w:r>
    </w:p>
    <w:p w14:paraId="67A91DE3" w14:textId="77777777" w:rsidR="00D052A6" w:rsidRDefault="00D052A6" w:rsidP="00D052A6">
      <w:pPr>
        <w:widowControl w:val="0"/>
        <w:rPr>
          <w:rFonts w:ascii="Arial" w:hAnsi="Arial"/>
          <w:lang w:val="en-CA"/>
        </w:rPr>
      </w:pPr>
    </w:p>
    <w:p w14:paraId="5DEC8AF8" w14:textId="77777777" w:rsidR="00D052A6" w:rsidRDefault="00D052A6" w:rsidP="00D052A6">
      <w:pPr>
        <w:widowControl w:val="0"/>
        <w:rPr>
          <w:rFonts w:ascii="Arial" w:hAnsi="Arial"/>
          <w:lang w:val="en-CA"/>
        </w:rPr>
      </w:pPr>
      <w:r>
        <w:rPr>
          <w:rFonts w:ascii="Arial" w:hAnsi="Arial"/>
          <w:lang w:val="en-CA"/>
        </w:rPr>
        <w:tab/>
        <w:t>It is admitted that there is no precedent for the present action by a servant against a master.  We are therefore to decide the question upon general principles, and in doing so we are at liberty to look at the consequences of a decision the one way or the other.</w:t>
      </w:r>
    </w:p>
    <w:p w14:paraId="569C2F73" w14:textId="77777777" w:rsidR="00D052A6" w:rsidRDefault="00D052A6" w:rsidP="00D052A6">
      <w:pPr>
        <w:widowControl w:val="0"/>
        <w:rPr>
          <w:rFonts w:ascii="Arial" w:hAnsi="Arial"/>
          <w:lang w:val="en-CA"/>
        </w:rPr>
      </w:pPr>
    </w:p>
    <w:p w14:paraId="40D52312" w14:textId="77777777" w:rsidR="00D052A6" w:rsidRDefault="00D052A6" w:rsidP="00D052A6">
      <w:pPr>
        <w:widowControl w:val="0"/>
        <w:rPr>
          <w:rFonts w:ascii="Arial" w:hAnsi="Arial"/>
          <w:lang w:val="en-CA"/>
        </w:rPr>
      </w:pPr>
    </w:p>
    <w:p w14:paraId="4BAF50A4" w14:textId="77777777" w:rsidR="00D052A6" w:rsidRDefault="00D052A6" w:rsidP="00D052A6">
      <w:pPr>
        <w:widowControl w:val="0"/>
        <w:rPr>
          <w:rFonts w:ascii="Arial" w:hAnsi="Arial"/>
          <w:lang w:val="en-CA"/>
        </w:rPr>
      </w:pPr>
      <w:r>
        <w:rPr>
          <w:rFonts w:ascii="Arial" w:hAnsi="Arial"/>
          <w:lang w:val="en-CA"/>
        </w:rPr>
        <w:tab/>
        <w:t>If the master be liable to the servant in this action, the principle of that liability will be found to carry us to an alarming extent.  He who is responsible by his general duty, or by the terms of his contract, for all the consequences of negligence in a matter in which he is the principal, is responsible for the negligence of all his inferior agents.  If the owner of the carriage is therefore responsible for the sufficiency of his carriage to his servant, he [6] is responsible for the negligence of his coach-maker, or his harness-maker, or his coachman.  The footman, therefore, who rides behind the carriage, may have an action against his master for a defect in the carriage owing to the negligence of the coach-maker, or for a defect in the harness arising from the negligence of the harness-maker, or for drunkenness, neglect, or want of skill in the coachman; nor is there any reason why the principle should not, if applicable in this class of cases, extend to many others.  The master, for example, would be liable to the servant for the negligence of the chambermaid, for putting him into a damp bed; for that of the upholsterer, for sending in a crazy bedstead, whereby he was made to fall down while asleep and injure himself; for the negligence of the cook, in not properly cleaning the copper vessels used in the kitchen; of the butcher, in supplying the family with meat of a quality injurious to the health; of the builder, for a defect in the foundation of the house, whereby it fell, and injured both the master and the servant by the ruins.</w:t>
      </w:r>
    </w:p>
    <w:p w14:paraId="1FB57B06" w14:textId="77777777" w:rsidR="00D052A6" w:rsidRDefault="00D052A6" w:rsidP="00D052A6">
      <w:pPr>
        <w:widowControl w:val="0"/>
        <w:rPr>
          <w:rFonts w:ascii="Arial" w:hAnsi="Arial"/>
          <w:lang w:val="en-CA"/>
        </w:rPr>
      </w:pPr>
    </w:p>
    <w:p w14:paraId="103D47AF" w14:textId="77777777" w:rsidR="00D052A6" w:rsidRDefault="00D052A6" w:rsidP="00D052A6">
      <w:pPr>
        <w:widowControl w:val="0"/>
        <w:rPr>
          <w:rFonts w:ascii="Arial" w:hAnsi="Arial"/>
          <w:lang w:val="en-CA"/>
        </w:rPr>
      </w:pPr>
      <w:r>
        <w:rPr>
          <w:rFonts w:ascii="Arial" w:hAnsi="Arial"/>
          <w:lang w:val="en-CA"/>
        </w:rPr>
        <w:tab/>
        <w:t>The inconvenience, not to say the absurdity of these consequences, afford a sufficient argument against the application of this principle to the present case.  But, in truth, the mere relationship of the master and the servant never can imply an obligation on the part of the master to take more care of the servant than he may reasonably be expected to do of himself.  He is, no doubt, bound to provide for the safety of his servant in the course of his employment, to the best of the judgment, information, and belief.  The servant is not bound to risk his safety in the service of his master, and may, if he thinks fit, decline any service in which he reasonably apprehends injury to himself; and in most of the cases in which danger may be incurred, if not in all, he is just as likely to be acquainted with the probability and extent of it as the master.  In that sort of employment, especially, which is described [7] in the declaration in this case, the plaintiff must have known as well as his master, and probably better, whether the van was sufficient, whether it was overloaded, and whether it was likely to carry him safely.  In fact, to allow this sort of action to prevail would be an encouragement to the servant to omit that diligence and caution which he is in duty bound to exercise on the behalf of his master, to protect him against the misconduct or negligence of others who serve him, and which diligence and caution, while they protect the master, are a much better security against any injury the servant may sustain by the negligence of others engaged under the same master, than any recourse against his master for damages could possibly afford.</w:t>
      </w:r>
    </w:p>
    <w:p w14:paraId="19F3C863" w14:textId="77777777" w:rsidR="00D052A6" w:rsidRDefault="00D052A6" w:rsidP="00D052A6">
      <w:pPr>
        <w:widowControl w:val="0"/>
        <w:rPr>
          <w:rFonts w:ascii="Arial" w:hAnsi="Arial"/>
          <w:lang w:val="en-CA"/>
        </w:rPr>
      </w:pPr>
    </w:p>
    <w:p w14:paraId="385B4034" w14:textId="77777777" w:rsidR="00D052A6" w:rsidRDefault="00D052A6" w:rsidP="00D052A6">
      <w:pPr>
        <w:widowControl w:val="0"/>
        <w:rPr>
          <w:rFonts w:ascii="Arial" w:hAnsi="Arial"/>
          <w:lang w:val="en-CA"/>
        </w:rPr>
      </w:pPr>
      <w:r>
        <w:rPr>
          <w:rFonts w:ascii="Arial" w:hAnsi="Arial"/>
          <w:lang w:val="en-CA"/>
        </w:rPr>
        <w:tab/>
        <w:t>We are therefore of opinion that the judgment ought to be arrested.</w:t>
      </w:r>
    </w:p>
    <w:p w14:paraId="1FBAD43F" w14:textId="77777777" w:rsidR="00D052A6" w:rsidRDefault="00D052A6" w:rsidP="00D052A6">
      <w:pPr>
        <w:widowControl w:val="0"/>
        <w:rPr>
          <w:rFonts w:ascii="Arial" w:hAnsi="Arial"/>
          <w:lang w:val="en-CA"/>
        </w:rPr>
      </w:pPr>
    </w:p>
    <w:p w14:paraId="5D6D480E" w14:textId="77777777" w:rsidR="00D052A6" w:rsidRDefault="00D052A6" w:rsidP="00D052A6">
      <w:pPr>
        <w:widowControl w:val="0"/>
        <w:rPr>
          <w:rFonts w:ascii="Arial" w:hAnsi="Arial"/>
          <w:lang w:val="en-CA"/>
        </w:rPr>
      </w:pPr>
    </w:p>
    <w:p w14:paraId="447232C1" w14:textId="77777777" w:rsidR="00D052A6" w:rsidRDefault="00D052A6" w:rsidP="00D052A6">
      <w:pPr>
        <w:widowControl w:val="0"/>
        <w:rPr>
          <w:rFonts w:ascii="Arial" w:hAnsi="Arial"/>
          <w:lang w:val="en-CA"/>
        </w:rPr>
      </w:pPr>
    </w:p>
    <w:p w14:paraId="6C11DEA4" w14:textId="77777777" w:rsidR="00D052A6" w:rsidRDefault="00D052A6" w:rsidP="00D052A6">
      <w:pPr>
        <w:widowControl w:val="0"/>
        <w:jc w:val="center"/>
        <w:rPr>
          <w:rFonts w:ascii="Arial" w:hAnsi="Arial"/>
          <w:b/>
          <w:i/>
          <w:sz w:val="28"/>
          <w:lang w:val="en-CA"/>
        </w:rPr>
      </w:pPr>
      <w:r>
        <w:rPr>
          <w:rFonts w:ascii="Arial" w:hAnsi="Arial"/>
          <w:b/>
          <w:i/>
          <w:sz w:val="28"/>
          <w:lang w:val="en-CA"/>
        </w:rPr>
        <w:t>Hamilton v. Groesbeck et al.</w:t>
      </w:r>
    </w:p>
    <w:p w14:paraId="04973331" w14:textId="77777777" w:rsidR="00D052A6" w:rsidRDefault="00D052A6" w:rsidP="00D052A6">
      <w:pPr>
        <w:widowControl w:val="0"/>
        <w:jc w:val="center"/>
        <w:rPr>
          <w:rFonts w:ascii="Arial" w:hAnsi="Arial"/>
          <w:lang w:val="en-CA"/>
        </w:rPr>
      </w:pPr>
      <w:r>
        <w:rPr>
          <w:rFonts w:ascii="Arial" w:hAnsi="Arial"/>
          <w:b/>
          <w:sz w:val="20"/>
          <w:lang w:val="en-CA"/>
        </w:rPr>
        <w:t>(1890) 19 O.R. 76 (Q.B. Div.)</w:t>
      </w:r>
    </w:p>
    <w:p w14:paraId="37938AC9" w14:textId="77777777" w:rsidR="00D052A6" w:rsidRDefault="00D052A6" w:rsidP="00D052A6">
      <w:pPr>
        <w:widowControl w:val="0"/>
        <w:jc w:val="both"/>
        <w:rPr>
          <w:rFonts w:ascii="Arial" w:hAnsi="Arial"/>
          <w:lang w:val="en-CA"/>
        </w:rPr>
      </w:pPr>
    </w:p>
    <w:p w14:paraId="32400C66" w14:textId="77777777" w:rsidR="00D052A6" w:rsidRDefault="00D052A6" w:rsidP="00D052A6">
      <w:pPr>
        <w:widowControl w:val="0"/>
        <w:rPr>
          <w:rFonts w:ascii="Arial" w:hAnsi="Arial"/>
          <w:lang w:val="en-CA"/>
        </w:rPr>
      </w:pPr>
    </w:p>
    <w:p w14:paraId="5E28748D" w14:textId="77777777" w:rsidR="00D052A6" w:rsidRDefault="00D052A6" w:rsidP="00D052A6">
      <w:pPr>
        <w:widowControl w:val="0"/>
        <w:rPr>
          <w:rFonts w:ascii="Arial" w:hAnsi="Arial"/>
          <w:lang w:val="en-CA"/>
        </w:rPr>
      </w:pPr>
      <w:r>
        <w:rPr>
          <w:rFonts w:ascii="Arial" w:hAnsi="Arial"/>
          <w:lang w:val="en-CA"/>
        </w:rPr>
        <w:tab/>
        <w:t>This was one of the first reported cases in Canada.  The worker, who lost an arm to a lumber saw, won at the trial, but lost on appeal.</w:t>
      </w:r>
    </w:p>
    <w:p w14:paraId="510C3AB6" w14:textId="77777777" w:rsidR="00D052A6" w:rsidRDefault="00D052A6" w:rsidP="00D052A6">
      <w:pPr>
        <w:widowControl w:val="0"/>
        <w:rPr>
          <w:rFonts w:ascii="Arial" w:hAnsi="Arial"/>
          <w:lang w:val="en-CA"/>
        </w:rPr>
      </w:pPr>
    </w:p>
    <w:p w14:paraId="5D352AC3" w14:textId="77777777" w:rsidR="00D052A6" w:rsidRDefault="00D052A6" w:rsidP="00D052A6">
      <w:pPr>
        <w:widowControl w:val="0"/>
        <w:rPr>
          <w:rFonts w:ascii="Arial" w:hAnsi="Arial"/>
          <w:lang w:val="en-CA"/>
        </w:rPr>
      </w:pPr>
    </w:p>
    <w:p w14:paraId="5BB66217" w14:textId="77777777" w:rsidR="00D052A6" w:rsidRDefault="00D052A6" w:rsidP="00D052A6">
      <w:pPr>
        <w:widowControl w:val="0"/>
        <w:rPr>
          <w:rFonts w:ascii="Arial" w:hAnsi="Arial"/>
          <w:lang w:val="en-CA"/>
        </w:rPr>
      </w:pPr>
      <w:r>
        <w:rPr>
          <w:rFonts w:ascii="Arial" w:hAnsi="Arial"/>
          <w:lang w:val="en-CA"/>
        </w:rPr>
        <w:tab/>
        <w:t>The plaintiff, a lad of seventeen, was employed by the defendants to work at an equalizing machine in their saw mill.  This machine consisted of a circular saw, nineteen inches in diameter, run by the motive power of the saw mill, and set in a frame, which was placed with the saw, standing east and west, about seven feet from one wall of the saw mill, and about two feet four inches from the wall running at right angles to the former wall.  This machine was used for the purpose of sawing staves to a prescribed length, which work the plaintiff was engaged to perform; and as the staves were sawed by the machine he threw them in a pile behind him to the east of the saw.  After a time it became necessary from the size of the pile to carry the staves so piled out of the mill to the place in which they were to be put, and the plaintiff began to do so; and his account of what took place was thus given:</w:t>
      </w:r>
    </w:p>
    <w:p w14:paraId="7EDDF1BB" w14:textId="77777777" w:rsidR="00D052A6" w:rsidRDefault="00D052A6" w:rsidP="00D052A6">
      <w:pPr>
        <w:widowControl w:val="0"/>
        <w:rPr>
          <w:rFonts w:ascii="Arial" w:hAnsi="Arial"/>
          <w:lang w:val="en-CA"/>
        </w:rPr>
      </w:pPr>
    </w:p>
    <w:p w14:paraId="238F89EC" w14:textId="77777777" w:rsidR="00D052A6" w:rsidRDefault="00D052A6" w:rsidP="00D052A6">
      <w:pPr>
        <w:widowControl w:val="0"/>
        <w:rPr>
          <w:rFonts w:ascii="Arial" w:hAnsi="Arial"/>
          <w:lang w:val="en-CA"/>
        </w:rPr>
      </w:pPr>
    </w:p>
    <w:p w14:paraId="54AAE74B"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Now tell the jury how you came to meet with this accident.</w:t>
      </w:r>
    </w:p>
    <w:p w14:paraId="3B7809CE" w14:textId="77777777" w:rsidR="00D052A6" w:rsidRDefault="00D052A6" w:rsidP="00D052A6">
      <w:pPr>
        <w:widowControl w:val="0"/>
        <w:rPr>
          <w:rFonts w:ascii="Arial" w:hAnsi="Arial"/>
          <w:lang w:val="en-CA"/>
        </w:rPr>
      </w:pPr>
    </w:p>
    <w:p w14:paraId="071CEA59"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I was taking the staves out of the mill and I was in the act of taking a bunch down when they fell on me.</w:t>
      </w:r>
    </w:p>
    <w:p w14:paraId="7B5708E2" w14:textId="77777777" w:rsidR="00D052A6" w:rsidRDefault="00D052A6" w:rsidP="00D052A6">
      <w:pPr>
        <w:widowControl w:val="0"/>
        <w:rPr>
          <w:rFonts w:ascii="Arial" w:hAnsi="Arial"/>
          <w:lang w:val="en-CA"/>
        </w:rPr>
      </w:pPr>
    </w:p>
    <w:p w14:paraId="54FCBAEA"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Were they tied up?</w:t>
      </w:r>
    </w:p>
    <w:p w14:paraId="7E9B83BD" w14:textId="77777777" w:rsidR="00D052A6" w:rsidRDefault="00D052A6" w:rsidP="00D052A6">
      <w:pPr>
        <w:widowControl w:val="0"/>
        <w:rPr>
          <w:rFonts w:ascii="Arial" w:hAnsi="Arial"/>
          <w:lang w:val="en-CA"/>
        </w:rPr>
      </w:pPr>
    </w:p>
    <w:p w14:paraId="2F19D69B"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No, sir; I was in the act of taking them down when they started, and I fell right backwards and the staves on top of me.</w:t>
      </w:r>
    </w:p>
    <w:p w14:paraId="0D4AD659" w14:textId="77777777" w:rsidR="00D052A6" w:rsidRDefault="00D052A6" w:rsidP="00D052A6">
      <w:pPr>
        <w:widowControl w:val="0"/>
        <w:rPr>
          <w:rFonts w:ascii="Arial" w:hAnsi="Arial"/>
          <w:lang w:val="en-CA"/>
        </w:rPr>
      </w:pPr>
    </w:p>
    <w:p w14:paraId="0B0DC63D"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Where did you fall?</w:t>
      </w:r>
    </w:p>
    <w:p w14:paraId="2A7AC497" w14:textId="77777777" w:rsidR="00D052A6" w:rsidRDefault="00D052A6" w:rsidP="00D052A6">
      <w:pPr>
        <w:widowControl w:val="0"/>
        <w:rPr>
          <w:rFonts w:ascii="Arial" w:hAnsi="Arial"/>
          <w:lang w:val="en-CA"/>
        </w:rPr>
      </w:pPr>
    </w:p>
    <w:p w14:paraId="42D491B3"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Fell right down between the saw and the wall.</w:t>
      </w:r>
    </w:p>
    <w:p w14:paraId="6FE64662" w14:textId="77777777" w:rsidR="00D052A6" w:rsidRDefault="00D052A6" w:rsidP="00D052A6">
      <w:pPr>
        <w:widowControl w:val="0"/>
        <w:rPr>
          <w:rFonts w:ascii="Arial" w:hAnsi="Arial"/>
          <w:lang w:val="en-CA"/>
        </w:rPr>
      </w:pPr>
    </w:p>
    <w:p w14:paraId="70270CF1"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Backwards?</w:t>
      </w:r>
    </w:p>
    <w:p w14:paraId="252876C2" w14:textId="77777777" w:rsidR="00D052A6" w:rsidRDefault="00D052A6" w:rsidP="00D052A6">
      <w:pPr>
        <w:widowControl w:val="0"/>
        <w:rPr>
          <w:rFonts w:ascii="Arial" w:hAnsi="Arial"/>
          <w:lang w:val="en-CA"/>
        </w:rPr>
      </w:pPr>
    </w:p>
    <w:p w14:paraId="1C60B809"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Yes, sir.</w:t>
      </w:r>
    </w:p>
    <w:p w14:paraId="4580F6A7" w14:textId="77777777" w:rsidR="00D052A6" w:rsidRDefault="00D052A6" w:rsidP="00D052A6">
      <w:pPr>
        <w:widowControl w:val="0"/>
        <w:rPr>
          <w:rFonts w:ascii="Arial" w:hAnsi="Arial"/>
          <w:lang w:val="en-CA"/>
        </w:rPr>
      </w:pPr>
    </w:p>
    <w:p w14:paraId="7F834625"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Did you suffer any injury?</w:t>
      </w:r>
    </w:p>
    <w:p w14:paraId="6A2705B4" w14:textId="77777777" w:rsidR="00D052A6" w:rsidRDefault="00D052A6" w:rsidP="00D052A6">
      <w:pPr>
        <w:widowControl w:val="0"/>
        <w:rPr>
          <w:rFonts w:ascii="Arial" w:hAnsi="Arial"/>
          <w:lang w:val="en-CA"/>
        </w:rPr>
      </w:pPr>
    </w:p>
    <w:p w14:paraId="7612CBCA"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Yes, sir; I had my arm cut.</w:t>
      </w:r>
    </w:p>
    <w:p w14:paraId="4A20F8D2" w14:textId="77777777" w:rsidR="00D052A6" w:rsidRDefault="00D052A6" w:rsidP="00D052A6">
      <w:pPr>
        <w:widowControl w:val="0"/>
        <w:rPr>
          <w:rFonts w:ascii="Arial" w:hAnsi="Arial"/>
          <w:lang w:val="en-CA"/>
        </w:rPr>
      </w:pPr>
    </w:p>
    <w:p w14:paraId="6DF6749E"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The left arm?</w:t>
      </w:r>
    </w:p>
    <w:p w14:paraId="22E4B38E" w14:textId="77777777" w:rsidR="00D052A6" w:rsidRDefault="00D052A6" w:rsidP="00D052A6">
      <w:pPr>
        <w:widowControl w:val="0"/>
        <w:rPr>
          <w:rFonts w:ascii="Arial" w:hAnsi="Arial"/>
          <w:lang w:val="en-CA"/>
        </w:rPr>
      </w:pPr>
    </w:p>
    <w:p w14:paraId="3AC926A1"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Yes, sir.</w:t>
      </w:r>
    </w:p>
    <w:p w14:paraId="51DBB25F" w14:textId="77777777" w:rsidR="00D052A6" w:rsidRDefault="00D052A6" w:rsidP="00D052A6">
      <w:pPr>
        <w:widowControl w:val="0"/>
        <w:rPr>
          <w:rFonts w:ascii="Arial" w:hAnsi="Arial"/>
          <w:lang w:val="en-CA"/>
        </w:rPr>
      </w:pPr>
    </w:p>
    <w:p w14:paraId="7456D614"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Did it come in contact with the saw?</w:t>
      </w:r>
    </w:p>
    <w:p w14:paraId="425FA8DD" w14:textId="77777777" w:rsidR="00D052A6" w:rsidRDefault="00D052A6" w:rsidP="00D052A6">
      <w:pPr>
        <w:widowControl w:val="0"/>
        <w:rPr>
          <w:rFonts w:ascii="Arial" w:hAnsi="Arial"/>
          <w:lang w:val="en-CA"/>
        </w:rPr>
      </w:pPr>
    </w:p>
    <w:p w14:paraId="6ADDF9D4"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Yes.</w:t>
      </w:r>
    </w:p>
    <w:p w14:paraId="60C62829" w14:textId="77777777" w:rsidR="00D052A6" w:rsidRDefault="00D052A6" w:rsidP="00D052A6">
      <w:pPr>
        <w:widowControl w:val="0"/>
        <w:rPr>
          <w:rFonts w:ascii="Arial" w:hAnsi="Arial"/>
          <w:lang w:val="en-CA"/>
        </w:rPr>
      </w:pPr>
    </w:p>
    <w:p w14:paraId="2CFF8756"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Show to the jury how you fell?</w:t>
      </w:r>
    </w:p>
    <w:p w14:paraId="61F7AAEF" w14:textId="77777777" w:rsidR="00D052A6" w:rsidRDefault="00D052A6" w:rsidP="00D052A6">
      <w:pPr>
        <w:widowControl w:val="0"/>
        <w:rPr>
          <w:rFonts w:ascii="Arial" w:hAnsi="Arial"/>
          <w:lang w:val="en-CA"/>
        </w:rPr>
      </w:pPr>
    </w:p>
    <w:p w14:paraId="7565719B"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I fell right backwards</w:t>
      </w:r>
      <w:r>
        <w:rPr>
          <w:rFonts w:ascii="Arial" w:hAnsi="Arial"/>
          <w:lang w:val="en-CA"/>
        </w:rPr>
        <w:t>.</w:t>
      </w:r>
    </w:p>
    <w:p w14:paraId="4FC43EE5" w14:textId="77777777" w:rsidR="00D052A6" w:rsidRDefault="00D052A6" w:rsidP="00D052A6">
      <w:pPr>
        <w:widowControl w:val="0"/>
        <w:rPr>
          <w:rFonts w:ascii="Arial" w:hAnsi="Arial"/>
          <w:lang w:val="en-CA"/>
        </w:rPr>
      </w:pPr>
    </w:p>
    <w:p w14:paraId="36ADAD23"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Were your arms extended?</w:t>
      </w:r>
    </w:p>
    <w:p w14:paraId="3FD7D84E" w14:textId="77777777" w:rsidR="00D052A6" w:rsidRDefault="00D052A6" w:rsidP="00D052A6">
      <w:pPr>
        <w:widowControl w:val="0"/>
        <w:rPr>
          <w:rFonts w:ascii="Arial" w:hAnsi="Arial"/>
          <w:lang w:val="en-CA"/>
        </w:rPr>
      </w:pPr>
    </w:p>
    <w:p w14:paraId="5691F1D7"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Yes, sir.  I put my arms out to save myself.</w:t>
      </w:r>
    </w:p>
    <w:p w14:paraId="37F7A637" w14:textId="77777777" w:rsidR="00D052A6" w:rsidRDefault="00D052A6" w:rsidP="00D052A6">
      <w:pPr>
        <w:widowControl w:val="0"/>
        <w:rPr>
          <w:rFonts w:ascii="Arial" w:hAnsi="Arial"/>
          <w:lang w:val="en-CA"/>
        </w:rPr>
      </w:pPr>
    </w:p>
    <w:p w14:paraId="32B04F0B"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And one arm came against the saw?</w:t>
      </w:r>
    </w:p>
    <w:p w14:paraId="30D52247" w14:textId="77777777" w:rsidR="00D052A6" w:rsidRDefault="00D052A6" w:rsidP="00D052A6">
      <w:pPr>
        <w:widowControl w:val="0"/>
        <w:rPr>
          <w:rFonts w:ascii="Arial" w:hAnsi="Arial"/>
          <w:lang w:val="en-CA"/>
        </w:rPr>
      </w:pPr>
    </w:p>
    <w:p w14:paraId="7B90C9FE" w14:textId="77777777" w:rsidR="00D052A6" w:rsidRDefault="00D052A6" w:rsidP="00D052A6">
      <w:pPr>
        <w:widowControl w:val="0"/>
        <w:ind w:left="720" w:hanging="720"/>
        <w:rPr>
          <w:rFonts w:ascii="Arial" w:hAnsi="Arial"/>
          <w:lang w:val="en-CA"/>
        </w:rPr>
      </w:pPr>
      <w:r>
        <w:rPr>
          <w:rFonts w:ascii="Arial" w:hAnsi="Arial"/>
          <w:lang w:val="en-CA"/>
        </w:rPr>
        <w:t>A.</w:t>
      </w:r>
      <w:r>
        <w:rPr>
          <w:rFonts w:ascii="Arial" w:hAnsi="Arial"/>
          <w:lang w:val="en-CA"/>
        </w:rPr>
        <w:tab/>
      </w:r>
      <w:r>
        <w:rPr>
          <w:rFonts w:ascii="Arial" w:hAnsi="Arial"/>
          <w:i/>
          <w:lang w:val="en-CA"/>
        </w:rPr>
        <w:t>Yes, sir.</w:t>
      </w:r>
    </w:p>
    <w:p w14:paraId="7CA20B0F" w14:textId="77777777" w:rsidR="00D052A6" w:rsidRDefault="00D052A6" w:rsidP="00D052A6">
      <w:pPr>
        <w:widowControl w:val="0"/>
        <w:rPr>
          <w:rFonts w:ascii="Arial" w:hAnsi="Arial"/>
          <w:lang w:val="en-CA"/>
        </w:rPr>
      </w:pPr>
    </w:p>
    <w:p w14:paraId="6F8F2CF7" w14:textId="77777777" w:rsidR="00D052A6" w:rsidRDefault="00D052A6" w:rsidP="00D052A6">
      <w:pPr>
        <w:widowControl w:val="0"/>
        <w:ind w:left="720" w:hanging="720"/>
        <w:rPr>
          <w:rFonts w:ascii="Arial" w:hAnsi="Arial"/>
          <w:lang w:val="en-CA"/>
        </w:rPr>
      </w:pPr>
      <w:r>
        <w:rPr>
          <w:rFonts w:ascii="Arial" w:hAnsi="Arial"/>
          <w:lang w:val="en-CA"/>
        </w:rPr>
        <w:t>Q.</w:t>
      </w:r>
      <w:r>
        <w:rPr>
          <w:rFonts w:ascii="Arial" w:hAnsi="Arial"/>
          <w:lang w:val="en-CA"/>
        </w:rPr>
        <w:tab/>
      </w:r>
      <w:r>
        <w:rPr>
          <w:rFonts w:ascii="Arial" w:hAnsi="Arial"/>
          <w:i/>
          <w:lang w:val="en-CA"/>
        </w:rPr>
        <w:t>And it was sawn off?</w:t>
      </w:r>
    </w:p>
    <w:p w14:paraId="62BCFCEF" w14:textId="77777777" w:rsidR="00D052A6" w:rsidRDefault="00D052A6" w:rsidP="00D052A6">
      <w:pPr>
        <w:widowControl w:val="0"/>
        <w:rPr>
          <w:rFonts w:ascii="Arial" w:hAnsi="Arial"/>
          <w:lang w:val="en-CA"/>
        </w:rPr>
      </w:pPr>
    </w:p>
    <w:p w14:paraId="07404ABF" w14:textId="77777777" w:rsidR="00D052A6" w:rsidRDefault="00D052A6" w:rsidP="00D052A6">
      <w:pPr>
        <w:widowControl w:val="0"/>
        <w:ind w:left="720" w:hanging="720"/>
        <w:rPr>
          <w:rFonts w:ascii="Arial" w:hAnsi="Arial"/>
          <w:lang w:val="en-CA"/>
        </w:rPr>
      </w:pPr>
      <w:r>
        <w:rPr>
          <w:rFonts w:ascii="Arial" w:hAnsi="Arial"/>
          <w:lang w:val="en-CA"/>
        </w:rPr>
        <w:t xml:space="preserve"> A.</w:t>
      </w:r>
      <w:r>
        <w:rPr>
          <w:rFonts w:ascii="Arial" w:hAnsi="Arial"/>
          <w:lang w:val="en-CA"/>
        </w:rPr>
        <w:tab/>
      </w:r>
      <w:r>
        <w:rPr>
          <w:rFonts w:ascii="Arial" w:hAnsi="Arial"/>
          <w:i/>
          <w:lang w:val="en-CA"/>
        </w:rPr>
        <w:t>Yes, sir.</w:t>
      </w:r>
    </w:p>
    <w:p w14:paraId="488046C5" w14:textId="77777777" w:rsidR="00D052A6" w:rsidRDefault="00D052A6" w:rsidP="00D052A6">
      <w:pPr>
        <w:widowControl w:val="0"/>
        <w:rPr>
          <w:rFonts w:ascii="Arial" w:hAnsi="Arial"/>
          <w:lang w:val="en-CA"/>
        </w:rPr>
      </w:pPr>
    </w:p>
    <w:p w14:paraId="7C27D50B" w14:textId="77777777" w:rsidR="00D052A6" w:rsidRDefault="00D052A6" w:rsidP="00D052A6">
      <w:pPr>
        <w:widowControl w:val="0"/>
        <w:rPr>
          <w:rFonts w:ascii="Arial" w:hAnsi="Arial"/>
          <w:lang w:val="en-CA"/>
        </w:rPr>
      </w:pPr>
    </w:p>
    <w:p w14:paraId="1F251344" w14:textId="77777777" w:rsidR="00D052A6" w:rsidRDefault="00D052A6" w:rsidP="00D052A6">
      <w:pPr>
        <w:widowControl w:val="0"/>
        <w:rPr>
          <w:rFonts w:ascii="Arial" w:hAnsi="Arial"/>
          <w:lang w:val="en-CA"/>
        </w:rPr>
      </w:pPr>
      <w:r>
        <w:rPr>
          <w:rFonts w:ascii="Arial" w:hAnsi="Arial"/>
          <w:lang w:val="en-CA"/>
        </w:rPr>
        <w:tab/>
        <w:t>Evidence was given to show that if there had been a guard over the saw the plaintiff would not have been injured, and that saws used for a similar purpose in another mill in the same locality had guards; but it was shown that in the great majority of cases in which saws were used for a like purpose no guards were used.</w:t>
      </w:r>
    </w:p>
    <w:p w14:paraId="6C60CC60" w14:textId="77777777" w:rsidR="00D052A6" w:rsidRDefault="00D052A6" w:rsidP="00D052A6">
      <w:pPr>
        <w:widowControl w:val="0"/>
        <w:rPr>
          <w:rFonts w:ascii="Arial" w:hAnsi="Arial"/>
          <w:lang w:val="en-CA"/>
        </w:rPr>
      </w:pPr>
    </w:p>
    <w:p w14:paraId="588D7350" w14:textId="77777777" w:rsidR="00D052A6" w:rsidRDefault="00D052A6" w:rsidP="00D052A6">
      <w:pPr>
        <w:widowControl w:val="0"/>
        <w:rPr>
          <w:rFonts w:ascii="Arial" w:hAnsi="Arial"/>
          <w:lang w:val="en-CA"/>
        </w:rPr>
      </w:pPr>
      <w:r>
        <w:rPr>
          <w:rFonts w:ascii="Arial" w:hAnsi="Arial"/>
          <w:lang w:val="en-CA"/>
        </w:rPr>
        <w:tab/>
        <w:t>The learned Judge left the following questions to the jury, which they answered as follows:</w:t>
      </w:r>
    </w:p>
    <w:p w14:paraId="458DA864" w14:textId="77777777" w:rsidR="00D052A6" w:rsidRDefault="00D052A6" w:rsidP="00D052A6">
      <w:pPr>
        <w:widowControl w:val="0"/>
        <w:rPr>
          <w:rFonts w:ascii="Arial" w:hAnsi="Arial"/>
          <w:lang w:val="en-CA"/>
        </w:rPr>
      </w:pPr>
    </w:p>
    <w:p w14:paraId="6681E67B" w14:textId="77777777" w:rsidR="00D052A6" w:rsidRDefault="00D052A6" w:rsidP="00D052A6">
      <w:pPr>
        <w:widowControl w:val="0"/>
        <w:ind w:left="1440" w:hanging="1440"/>
        <w:rPr>
          <w:rFonts w:ascii="Arial" w:hAnsi="Arial"/>
          <w:lang w:val="en-CA"/>
        </w:rPr>
      </w:pPr>
      <w:r>
        <w:rPr>
          <w:rFonts w:ascii="Arial" w:hAnsi="Arial"/>
          <w:lang w:val="en-CA"/>
        </w:rPr>
        <w:tab/>
        <w:t>1.</w:t>
      </w:r>
      <w:r>
        <w:rPr>
          <w:rFonts w:ascii="Arial" w:hAnsi="Arial"/>
          <w:lang w:val="en-CA"/>
        </w:rPr>
        <w:tab/>
        <w:t>Was the machine in question defective in not having a guard?   A. Yes.</w:t>
      </w:r>
    </w:p>
    <w:p w14:paraId="2073FAF1" w14:textId="77777777" w:rsidR="00D052A6" w:rsidRDefault="00D052A6" w:rsidP="00D052A6">
      <w:pPr>
        <w:widowControl w:val="0"/>
        <w:rPr>
          <w:rFonts w:ascii="Arial" w:hAnsi="Arial"/>
          <w:lang w:val="en-CA"/>
        </w:rPr>
      </w:pPr>
    </w:p>
    <w:p w14:paraId="1C6EA580" w14:textId="77777777" w:rsidR="00D052A6" w:rsidRDefault="00D052A6" w:rsidP="00D052A6">
      <w:pPr>
        <w:widowControl w:val="0"/>
        <w:ind w:left="1440" w:hanging="1440"/>
        <w:rPr>
          <w:rFonts w:ascii="Arial" w:hAnsi="Arial"/>
          <w:lang w:val="en-CA"/>
        </w:rPr>
      </w:pPr>
      <w:r>
        <w:rPr>
          <w:rFonts w:ascii="Arial" w:hAnsi="Arial"/>
          <w:lang w:val="en-CA"/>
        </w:rPr>
        <w:tab/>
        <w:t>2.</w:t>
      </w:r>
      <w:r>
        <w:rPr>
          <w:rFonts w:ascii="Arial" w:hAnsi="Arial"/>
          <w:lang w:val="en-CA"/>
        </w:rPr>
        <w:tab/>
        <w:t>If so, would the injury have been caused if there had been a guard?   A. No.</w:t>
      </w:r>
    </w:p>
    <w:p w14:paraId="5BCFF0F2" w14:textId="77777777" w:rsidR="00D052A6" w:rsidRDefault="00D052A6" w:rsidP="00D052A6">
      <w:pPr>
        <w:widowControl w:val="0"/>
        <w:rPr>
          <w:rFonts w:ascii="Arial" w:hAnsi="Arial"/>
          <w:lang w:val="en-CA"/>
        </w:rPr>
      </w:pPr>
    </w:p>
    <w:p w14:paraId="535B5EC3" w14:textId="77777777" w:rsidR="00D052A6" w:rsidRDefault="00D052A6" w:rsidP="00D052A6">
      <w:pPr>
        <w:widowControl w:val="0"/>
        <w:ind w:left="1440" w:hanging="1440"/>
        <w:rPr>
          <w:rFonts w:ascii="Arial" w:hAnsi="Arial"/>
          <w:lang w:val="en-CA"/>
        </w:rPr>
      </w:pPr>
      <w:r>
        <w:rPr>
          <w:rFonts w:ascii="Arial" w:hAnsi="Arial"/>
          <w:lang w:val="en-CA"/>
        </w:rPr>
        <w:tab/>
        <w:t>3.</w:t>
      </w:r>
      <w:r>
        <w:rPr>
          <w:rFonts w:ascii="Arial" w:hAnsi="Arial"/>
          <w:lang w:val="en-CA"/>
        </w:rPr>
        <w:tab/>
        <w:t>Was the plaintiff negligent?   A. No.</w:t>
      </w:r>
    </w:p>
    <w:p w14:paraId="734F396D" w14:textId="77777777" w:rsidR="00D052A6" w:rsidRDefault="00D052A6" w:rsidP="00D052A6">
      <w:pPr>
        <w:widowControl w:val="0"/>
        <w:rPr>
          <w:rFonts w:ascii="Arial" w:hAnsi="Arial"/>
          <w:lang w:val="en-CA"/>
        </w:rPr>
      </w:pPr>
    </w:p>
    <w:p w14:paraId="415AFB97" w14:textId="77777777" w:rsidR="00D052A6" w:rsidRDefault="00D052A6" w:rsidP="00D052A6">
      <w:pPr>
        <w:widowControl w:val="0"/>
        <w:rPr>
          <w:rFonts w:ascii="Arial" w:hAnsi="Arial"/>
          <w:lang w:val="en-CA"/>
        </w:rPr>
      </w:pPr>
    </w:p>
    <w:p w14:paraId="5A72A665" w14:textId="77777777" w:rsidR="00D052A6" w:rsidRDefault="00D052A6" w:rsidP="00D052A6">
      <w:pPr>
        <w:widowControl w:val="0"/>
        <w:rPr>
          <w:rFonts w:ascii="Arial" w:hAnsi="Arial"/>
          <w:lang w:val="en-CA"/>
        </w:rPr>
      </w:pPr>
      <w:r>
        <w:rPr>
          <w:rFonts w:ascii="Arial" w:hAnsi="Arial"/>
          <w:lang w:val="en-CA"/>
        </w:rPr>
        <w:tab/>
        <w:t>Upon these findings the learned Judge gave judgment for the plaintiff for $250, the damages assessed by the jury.</w:t>
      </w:r>
    </w:p>
    <w:p w14:paraId="7B666906" w14:textId="77777777" w:rsidR="00D052A6" w:rsidRDefault="00D052A6" w:rsidP="00D052A6">
      <w:pPr>
        <w:widowControl w:val="0"/>
        <w:rPr>
          <w:rFonts w:ascii="Arial" w:hAnsi="Arial"/>
          <w:lang w:val="en-CA"/>
        </w:rPr>
      </w:pPr>
    </w:p>
    <w:p w14:paraId="22D80072" w14:textId="77777777" w:rsidR="00D052A6" w:rsidRDefault="00D052A6" w:rsidP="00D052A6">
      <w:pPr>
        <w:widowControl w:val="0"/>
        <w:rPr>
          <w:rFonts w:ascii="Arial" w:hAnsi="Arial"/>
          <w:lang w:val="en-CA"/>
        </w:rPr>
      </w:pPr>
      <w:r>
        <w:rPr>
          <w:rFonts w:ascii="Arial" w:hAnsi="Arial"/>
          <w:lang w:val="en-CA"/>
        </w:rPr>
        <w:tab/>
        <w:t>The defendants moved before the Divisional Court to set aside the verdict and judgment, and to enter judgment for the defendants.</w:t>
      </w:r>
    </w:p>
    <w:p w14:paraId="5395D33B" w14:textId="77777777" w:rsidR="00D052A6" w:rsidRDefault="00D052A6" w:rsidP="00D052A6">
      <w:pPr>
        <w:widowControl w:val="0"/>
        <w:rPr>
          <w:rFonts w:ascii="Arial" w:hAnsi="Arial"/>
          <w:lang w:val="en-CA"/>
        </w:rPr>
      </w:pPr>
    </w:p>
    <w:p w14:paraId="35D552A7" w14:textId="77777777" w:rsidR="00D052A6" w:rsidRDefault="00D052A6" w:rsidP="00D052A6">
      <w:pPr>
        <w:widowControl w:val="0"/>
        <w:rPr>
          <w:rFonts w:ascii="Arial" w:hAnsi="Arial"/>
          <w:lang w:val="en-CA"/>
        </w:rPr>
      </w:pPr>
      <w:r>
        <w:rPr>
          <w:rFonts w:ascii="Arial" w:hAnsi="Arial"/>
          <w:lang w:val="en-CA"/>
        </w:rPr>
        <w:tab/>
      </w:r>
      <w:r>
        <w:rPr>
          <w:rFonts w:ascii="Arial" w:hAnsi="Arial"/>
          <w:b/>
          <w:lang w:val="en-CA"/>
        </w:rPr>
        <w:t>March 8, 1890.  The judgement of the Court was delivered by</w:t>
      </w:r>
      <w:r>
        <w:rPr>
          <w:rFonts w:ascii="Arial" w:hAnsi="Arial"/>
          <w:lang w:val="en-CA"/>
        </w:rPr>
        <w:t>:</w:t>
      </w:r>
    </w:p>
    <w:p w14:paraId="53D0B0CD" w14:textId="77777777" w:rsidR="00D052A6" w:rsidRDefault="00D052A6" w:rsidP="00D052A6">
      <w:pPr>
        <w:widowControl w:val="0"/>
        <w:rPr>
          <w:rFonts w:ascii="Arial" w:hAnsi="Arial"/>
          <w:lang w:val="en-CA"/>
        </w:rPr>
      </w:pPr>
    </w:p>
    <w:p w14:paraId="081B840A" w14:textId="77777777" w:rsidR="00D052A6" w:rsidRDefault="00D052A6" w:rsidP="00D052A6">
      <w:pPr>
        <w:widowControl w:val="0"/>
        <w:rPr>
          <w:rFonts w:ascii="Arial" w:hAnsi="Arial"/>
          <w:lang w:val="en-CA"/>
        </w:rPr>
      </w:pPr>
      <w:r>
        <w:rPr>
          <w:rFonts w:ascii="Arial" w:hAnsi="Arial"/>
          <w:b/>
          <w:lang w:val="en-CA"/>
        </w:rPr>
        <w:t>Armour, C.J.</w:t>
      </w:r>
      <w:r>
        <w:rPr>
          <w:rFonts w:ascii="Arial" w:hAnsi="Arial"/>
          <w:lang w:val="en-CA"/>
        </w:rPr>
        <w:t>:</w:t>
      </w:r>
    </w:p>
    <w:p w14:paraId="22A525C3" w14:textId="77777777" w:rsidR="00D052A6" w:rsidRDefault="00D052A6" w:rsidP="00D052A6">
      <w:pPr>
        <w:widowControl w:val="0"/>
        <w:rPr>
          <w:rFonts w:ascii="Arial" w:hAnsi="Arial"/>
          <w:lang w:val="en-CA"/>
        </w:rPr>
      </w:pPr>
    </w:p>
    <w:p w14:paraId="34A6712C" w14:textId="77777777" w:rsidR="00D052A6" w:rsidRDefault="00D052A6" w:rsidP="00D052A6">
      <w:pPr>
        <w:widowControl w:val="0"/>
        <w:rPr>
          <w:rFonts w:ascii="Arial" w:hAnsi="Arial"/>
          <w:lang w:val="en-CA"/>
        </w:rPr>
      </w:pPr>
      <w:r>
        <w:rPr>
          <w:rFonts w:ascii="Arial" w:hAnsi="Arial"/>
          <w:lang w:val="en-CA"/>
        </w:rPr>
        <w:tab/>
        <w:t>It is quite plain that, according to the facts proved in this case, the defendants were not guilty of any negligence for which the plaintiff could maintain his action against them at common law for the injury which he sustained,  and unless the defendants were guilty of negligence causing his injury by reason of the omission by them of some statutory duty imposed upon them, or unless some statutory remedy is given to the plaintiff against the defendants for such injury, the plaintiff's motion must fail.</w:t>
      </w:r>
    </w:p>
    <w:p w14:paraId="70507BD3" w14:textId="77777777" w:rsidR="00D052A6" w:rsidRDefault="00D052A6" w:rsidP="00D052A6">
      <w:pPr>
        <w:widowControl w:val="0"/>
        <w:rPr>
          <w:rFonts w:ascii="Arial" w:hAnsi="Arial"/>
          <w:lang w:val="en-CA"/>
        </w:rPr>
      </w:pPr>
    </w:p>
    <w:p w14:paraId="5AAB3B7F" w14:textId="77777777" w:rsidR="00D052A6" w:rsidRDefault="00D052A6" w:rsidP="00D052A6">
      <w:pPr>
        <w:widowControl w:val="0"/>
        <w:rPr>
          <w:rFonts w:ascii="Arial" w:hAnsi="Arial"/>
          <w:lang w:val="en-CA"/>
        </w:rPr>
      </w:pPr>
      <w:r>
        <w:rPr>
          <w:rFonts w:ascii="Arial" w:hAnsi="Arial"/>
          <w:lang w:val="en-CA"/>
        </w:rPr>
        <w:tab/>
        <w:t xml:space="preserve">It is accordingly contended that the defendants were guilty of negligence in omitting to guard the saw, and the provisions of the </w:t>
      </w:r>
      <w:r>
        <w:rPr>
          <w:rFonts w:ascii="Arial" w:hAnsi="Arial"/>
          <w:i/>
          <w:lang w:val="en-CA"/>
        </w:rPr>
        <w:t>Ontario Factories Act</w:t>
      </w:r>
      <w:r>
        <w:rPr>
          <w:rFonts w:ascii="Arial" w:hAnsi="Arial"/>
          <w:lang w:val="en-CA"/>
        </w:rPr>
        <w:t>, R.S.O. ch. 208, are invoked to support this contention.</w:t>
      </w:r>
    </w:p>
    <w:p w14:paraId="76165C10" w14:textId="77777777" w:rsidR="00D052A6" w:rsidRDefault="00D052A6" w:rsidP="00D052A6">
      <w:pPr>
        <w:widowControl w:val="0"/>
        <w:rPr>
          <w:rFonts w:ascii="Arial" w:hAnsi="Arial"/>
          <w:lang w:val="en-CA"/>
        </w:rPr>
      </w:pPr>
    </w:p>
    <w:p w14:paraId="52D6C55A" w14:textId="77777777" w:rsidR="00D052A6" w:rsidRDefault="00D052A6" w:rsidP="00D052A6">
      <w:pPr>
        <w:widowControl w:val="0"/>
        <w:rPr>
          <w:rFonts w:ascii="Arial" w:hAnsi="Arial"/>
          <w:lang w:val="en-CA"/>
        </w:rPr>
      </w:pPr>
      <w:r>
        <w:rPr>
          <w:rFonts w:ascii="Arial" w:hAnsi="Arial"/>
          <w:lang w:val="en-CA"/>
        </w:rPr>
        <w:tab/>
        <w:t>That Act provides by section 15, that in every factory (which includes a saw mill), "all belting, shafting, gearing, fly wheels, drums, and other moving parts of the machinery...shall be, as far as practicable, securely guarded."</w:t>
      </w:r>
    </w:p>
    <w:p w14:paraId="145DEB22" w14:textId="77777777" w:rsidR="00D052A6" w:rsidRDefault="00D052A6" w:rsidP="00D052A6">
      <w:pPr>
        <w:widowControl w:val="0"/>
        <w:rPr>
          <w:rFonts w:ascii="Arial" w:hAnsi="Arial"/>
          <w:lang w:val="en-CA"/>
        </w:rPr>
      </w:pPr>
    </w:p>
    <w:p w14:paraId="72123E3B" w14:textId="77777777" w:rsidR="00D052A6" w:rsidRDefault="00D052A6" w:rsidP="00D052A6">
      <w:pPr>
        <w:widowControl w:val="0"/>
        <w:rPr>
          <w:rFonts w:ascii="Arial" w:hAnsi="Arial"/>
          <w:lang w:val="en-CA"/>
        </w:rPr>
      </w:pPr>
      <w:r>
        <w:rPr>
          <w:rFonts w:ascii="Arial" w:hAnsi="Arial"/>
          <w:lang w:val="en-CA"/>
        </w:rPr>
        <w:tab/>
        <w:t>We think, however, that the word "moving" here used, is so used in its transitive signification, and as if the word "propelling" had been used, and that it was not intended to provide that the tools and instruments moved or propelled should be guarded, but only the machinery moving or propelling them; and that the words "other moving parts of the machinery" are referable only to parts of the machinery used for a like purpose as the belting, shafting, gearing, fly wheels, and drums.</w:t>
      </w:r>
    </w:p>
    <w:p w14:paraId="40EA5731" w14:textId="77777777" w:rsidR="00D052A6" w:rsidRDefault="00D052A6" w:rsidP="00D052A6">
      <w:pPr>
        <w:widowControl w:val="0"/>
        <w:rPr>
          <w:rFonts w:ascii="Arial" w:hAnsi="Arial"/>
          <w:lang w:val="en-CA"/>
        </w:rPr>
      </w:pPr>
      <w:r>
        <w:rPr>
          <w:rFonts w:ascii="Arial" w:hAnsi="Arial"/>
          <w:lang w:val="en-CA"/>
        </w:rPr>
        <w:tab/>
      </w:r>
    </w:p>
    <w:p w14:paraId="791FD315" w14:textId="77777777" w:rsidR="00D052A6" w:rsidRDefault="00D052A6" w:rsidP="00D052A6">
      <w:pPr>
        <w:widowControl w:val="0"/>
        <w:rPr>
          <w:rFonts w:ascii="Arial" w:hAnsi="Arial"/>
          <w:lang w:val="en-CA"/>
        </w:rPr>
      </w:pPr>
      <w:r>
        <w:rPr>
          <w:rFonts w:ascii="Arial" w:hAnsi="Arial"/>
          <w:lang w:val="en-CA"/>
        </w:rPr>
        <w:tab/>
        <w:t>Upon this construction, therefore, of this provision, there was no statutory duty imposed upon the defendants to guard the saw.</w:t>
      </w:r>
    </w:p>
    <w:p w14:paraId="54F1B621" w14:textId="77777777" w:rsidR="00D052A6" w:rsidRDefault="00D052A6" w:rsidP="00D052A6">
      <w:pPr>
        <w:widowControl w:val="0"/>
        <w:rPr>
          <w:rFonts w:ascii="Arial" w:hAnsi="Arial"/>
          <w:lang w:val="en-CA"/>
        </w:rPr>
      </w:pPr>
    </w:p>
    <w:p w14:paraId="57E4E03C" w14:textId="77777777" w:rsidR="00D052A6" w:rsidRDefault="00D052A6" w:rsidP="00D052A6">
      <w:pPr>
        <w:widowControl w:val="0"/>
        <w:rPr>
          <w:rFonts w:ascii="Arial" w:hAnsi="Arial"/>
          <w:lang w:val="en-CA"/>
        </w:rPr>
      </w:pPr>
      <w:r>
        <w:rPr>
          <w:rFonts w:ascii="Arial" w:hAnsi="Arial"/>
          <w:lang w:val="en-CA"/>
        </w:rPr>
        <w:tab/>
        <w:t>It is also contended that the plaintiff has a statutory remedy for the injury which he sustained by virtue of the</w:t>
      </w:r>
      <w:r>
        <w:rPr>
          <w:rFonts w:ascii="Arial" w:hAnsi="Arial"/>
          <w:i/>
          <w:lang w:val="en-CA"/>
        </w:rPr>
        <w:t xml:space="preserve"> Workmen's Compensation for Injuries Act</w:t>
      </w:r>
      <w:r>
        <w:rPr>
          <w:rFonts w:ascii="Arial" w:hAnsi="Arial"/>
          <w:lang w:val="en-CA"/>
        </w:rPr>
        <w:t>, R.S.O. ch. 141, which provides by section 3 that "where personal injury is caused to a workman by reason of any defect in the condition of the ways, works, machinery, or plant connected with or used in the business of the employer, the workman shall have the same right of compensation and remedies against the employer as if the workman had not been a workman of, nor in the service of the employer, nor engaged in his work;" it being contended that the want of a guard to the saw was a defect within the meaning of this provision.</w:t>
      </w:r>
    </w:p>
    <w:p w14:paraId="027B4C3F" w14:textId="77777777" w:rsidR="00D052A6" w:rsidRDefault="00D052A6" w:rsidP="00D052A6">
      <w:pPr>
        <w:widowControl w:val="0"/>
        <w:rPr>
          <w:rFonts w:ascii="Arial" w:hAnsi="Arial"/>
          <w:lang w:val="en-CA"/>
        </w:rPr>
      </w:pPr>
    </w:p>
    <w:p w14:paraId="4F28B652" w14:textId="77777777" w:rsidR="00D052A6" w:rsidRDefault="00D052A6" w:rsidP="00D052A6">
      <w:pPr>
        <w:widowControl w:val="0"/>
        <w:rPr>
          <w:rFonts w:ascii="Arial" w:hAnsi="Arial"/>
          <w:lang w:val="en-CA"/>
        </w:rPr>
      </w:pPr>
      <w:r>
        <w:rPr>
          <w:rFonts w:ascii="Arial" w:hAnsi="Arial"/>
          <w:lang w:val="en-CA"/>
        </w:rPr>
        <w:tab/>
        <w:t>It would be very wide construction to put upon this provision, and one not warranted by the terms of it, to hold that the want of a guard to the saw was a defect in the condition of the saw, when such guard was no part of the saw, nor of the machinery connected therewith, nor at all necessary for any proper or reasonable fitness of the saw for the purpose of which it was used.</w:t>
      </w:r>
    </w:p>
    <w:p w14:paraId="67E752C9" w14:textId="77777777" w:rsidR="00D052A6" w:rsidRDefault="00D052A6" w:rsidP="00D052A6">
      <w:pPr>
        <w:widowControl w:val="0"/>
        <w:rPr>
          <w:rFonts w:ascii="Arial" w:hAnsi="Arial"/>
          <w:lang w:val="en-CA"/>
        </w:rPr>
      </w:pPr>
    </w:p>
    <w:p w14:paraId="305FE88C" w14:textId="77777777" w:rsidR="00D052A6" w:rsidRDefault="00D052A6" w:rsidP="00D052A6">
      <w:pPr>
        <w:widowControl w:val="0"/>
        <w:rPr>
          <w:rFonts w:ascii="Arial" w:hAnsi="Arial"/>
          <w:lang w:val="en-CA"/>
        </w:rPr>
      </w:pPr>
      <w:r>
        <w:rPr>
          <w:rFonts w:ascii="Arial" w:hAnsi="Arial"/>
          <w:lang w:val="en-CA"/>
        </w:rPr>
        <w:tab/>
        <w:t>In some of the cases which I have looked at it is laid down that the condition of ways, works, machinery, and plant is defective within the meaning of this provision when such ways, works, machinery, and plant are not reasonably fit for the purpose for which they are used.</w:t>
      </w:r>
    </w:p>
    <w:p w14:paraId="6A69228A" w14:textId="77777777" w:rsidR="00D052A6" w:rsidRDefault="00D052A6" w:rsidP="00D052A6">
      <w:pPr>
        <w:widowControl w:val="0"/>
        <w:rPr>
          <w:rFonts w:ascii="Arial" w:hAnsi="Arial"/>
          <w:lang w:val="en-CA"/>
        </w:rPr>
      </w:pPr>
    </w:p>
    <w:p w14:paraId="5E5F069C" w14:textId="77777777" w:rsidR="00D052A6" w:rsidRDefault="00D052A6" w:rsidP="00D052A6">
      <w:pPr>
        <w:widowControl w:val="0"/>
        <w:rPr>
          <w:rFonts w:ascii="Arial" w:hAnsi="Arial"/>
          <w:lang w:val="en-CA"/>
        </w:rPr>
      </w:pPr>
      <w:r>
        <w:rPr>
          <w:rFonts w:ascii="Arial" w:hAnsi="Arial"/>
          <w:lang w:val="en-CA"/>
        </w:rPr>
        <w:tab/>
        <w:t>If such fitness is to be the test by which to determine whether the condition of the ways, works, machinery, and plant is defective or not, then the condition of this saw was not defective, for it was fit and reasonably so for the purpose for which it was used.</w:t>
      </w:r>
    </w:p>
    <w:p w14:paraId="7E8D7FE3" w14:textId="77777777" w:rsidR="00D052A6" w:rsidRDefault="00D052A6" w:rsidP="00D052A6">
      <w:pPr>
        <w:widowControl w:val="0"/>
        <w:rPr>
          <w:rFonts w:ascii="Arial" w:hAnsi="Arial"/>
          <w:lang w:val="en-CA"/>
        </w:rPr>
      </w:pPr>
    </w:p>
    <w:p w14:paraId="157012EA" w14:textId="77777777" w:rsidR="00D052A6" w:rsidRDefault="00D052A6" w:rsidP="00D052A6">
      <w:pPr>
        <w:widowControl w:val="0"/>
        <w:rPr>
          <w:rFonts w:ascii="Arial" w:hAnsi="Arial"/>
          <w:lang w:val="en-CA"/>
        </w:rPr>
      </w:pPr>
      <w:r>
        <w:rPr>
          <w:rFonts w:ascii="Arial" w:hAnsi="Arial"/>
          <w:lang w:val="en-CA"/>
        </w:rPr>
        <w:tab/>
        <w:t>It seems to me that to make the condition of ways, works, machinery, and plant defective within the meaning of this provision, there must be some inherent defect in them -- a deficiency in something essential to their proper user for the purpose for which they are to be used, and not a deficiency in something in no way essential to their user, or for the purpose for which they are used.</w:t>
      </w:r>
    </w:p>
    <w:p w14:paraId="079260C5" w14:textId="77777777" w:rsidR="00D052A6" w:rsidRDefault="00D052A6" w:rsidP="00D052A6">
      <w:pPr>
        <w:widowControl w:val="0"/>
        <w:rPr>
          <w:rFonts w:ascii="Arial" w:hAnsi="Arial"/>
          <w:lang w:val="en-CA"/>
        </w:rPr>
      </w:pPr>
    </w:p>
    <w:p w14:paraId="15971D2B" w14:textId="77777777" w:rsidR="00D052A6" w:rsidRDefault="00D052A6" w:rsidP="00D052A6">
      <w:pPr>
        <w:widowControl w:val="0"/>
        <w:rPr>
          <w:rFonts w:ascii="Arial" w:hAnsi="Arial"/>
          <w:lang w:val="en-CA"/>
        </w:rPr>
      </w:pPr>
      <w:r>
        <w:rPr>
          <w:rFonts w:ascii="Arial" w:hAnsi="Arial"/>
          <w:lang w:val="en-CA"/>
        </w:rPr>
        <w:tab/>
        <w:t>In my opinion, therefore, the plaintiff must fail, and his action be dismissed with costs.</w:t>
      </w:r>
    </w:p>
    <w:p w14:paraId="6146A58E" w14:textId="77777777" w:rsidR="00D052A6" w:rsidRDefault="00D052A6" w:rsidP="00D052A6">
      <w:pPr>
        <w:widowControl w:val="0"/>
        <w:rPr>
          <w:rFonts w:ascii="Arial" w:hAnsi="Arial"/>
          <w:lang w:val="en-CA"/>
        </w:rPr>
      </w:pPr>
    </w:p>
    <w:p w14:paraId="6E4A157F" w14:textId="77777777" w:rsidR="00D052A6" w:rsidRDefault="00D052A6" w:rsidP="00D052A6">
      <w:pPr>
        <w:widowControl w:val="0"/>
        <w:rPr>
          <w:rFonts w:ascii="Arial" w:hAnsi="Arial"/>
          <w:lang w:val="en-CA"/>
        </w:rPr>
      </w:pPr>
    </w:p>
    <w:p w14:paraId="2B278BF8" w14:textId="77777777" w:rsidR="00D052A6" w:rsidRDefault="00D052A6" w:rsidP="00D052A6">
      <w:pPr>
        <w:widowControl w:val="0"/>
        <w:rPr>
          <w:rFonts w:ascii="Arial" w:hAnsi="Arial"/>
          <w:lang w:val="en-CA"/>
        </w:rPr>
      </w:pPr>
    </w:p>
    <w:p w14:paraId="2B278BF8" w14:textId="77777777" w:rsidR="00D052A6" w:rsidRDefault="00D052A6" w:rsidP="00D052A6">
      <w:pPr>
        <w:widowControl w:val="0"/>
        <w:rPr>
          <w:rFonts w:ascii="Arial" w:hAnsi="Arial"/>
          <w:lang w:val="en-CA"/>
        </w:rPr>
      </w:pPr>
    </w:p>
    <w:p w14:paraId="2731730D" w14:textId="77777777" w:rsidR="00D052A6" w:rsidRDefault="00D052A6" w:rsidP="00D052A6">
      <w:pPr>
        <w:widowControl w:val="0"/>
        <w:jc w:val="center"/>
        <w:rPr>
          <w:rFonts w:ascii="Arial" w:hAnsi="Arial"/>
          <w:b/>
          <w:sz w:val="36"/>
          <w:lang w:val="en-CA"/>
        </w:rPr>
      </w:pPr>
      <w:r>
        <w:rPr>
          <w:rFonts w:ascii="Arial" w:hAnsi="Arial"/>
          <w:b/>
          <w:sz w:val="36"/>
          <w:lang w:val="en-CA"/>
        </w:rPr>
        <w:t>Modern Examples</w:t>
      </w:r>
    </w:p>
    <w:p w14:paraId="2F1777EA" w14:textId="77777777" w:rsidR="00D052A6" w:rsidRDefault="00D052A6" w:rsidP="00D052A6">
      <w:pPr>
        <w:widowControl w:val="0"/>
        <w:jc w:val="center"/>
        <w:rPr>
          <w:rFonts w:ascii="Arial" w:hAnsi="Arial"/>
          <w:lang w:val="en-CA"/>
        </w:rPr>
      </w:pPr>
      <w:r>
        <w:rPr>
          <w:rFonts w:ascii="Arial" w:hAnsi="Arial"/>
          <w:b/>
          <w:sz w:val="36"/>
          <w:lang w:val="en-CA"/>
        </w:rPr>
        <w:t>of Common Law Actions</w:t>
      </w:r>
    </w:p>
    <w:p w14:paraId="32601CB5" w14:textId="77777777" w:rsidR="00D052A6" w:rsidRDefault="00D052A6" w:rsidP="00D052A6">
      <w:pPr>
        <w:widowControl w:val="0"/>
        <w:rPr>
          <w:rFonts w:ascii="Arial" w:hAnsi="Arial"/>
          <w:lang w:val="en-CA"/>
        </w:rPr>
      </w:pPr>
    </w:p>
    <w:p w14:paraId="2C3A1748" w14:textId="77777777" w:rsidR="00D052A6" w:rsidRDefault="00D052A6" w:rsidP="00D052A6">
      <w:pPr>
        <w:widowControl w:val="0"/>
        <w:rPr>
          <w:rFonts w:ascii="Arial" w:hAnsi="Arial"/>
          <w:lang w:val="en-CA"/>
        </w:rPr>
      </w:pPr>
    </w:p>
    <w:p w14:paraId="4B9C0297" w14:textId="77777777" w:rsidR="00D052A6" w:rsidRDefault="00D052A6" w:rsidP="00D052A6">
      <w:pPr>
        <w:widowControl w:val="0"/>
        <w:rPr>
          <w:rFonts w:ascii="Arial" w:hAnsi="Arial"/>
          <w:lang w:val="en-CA"/>
        </w:rPr>
      </w:pPr>
    </w:p>
    <w:p w14:paraId="3B1C481A" w14:textId="77777777" w:rsidR="00D052A6" w:rsidRDefault="00D052A6" w:rsidP="00D052A6">
      <w:pPr>
        <w:widowControl w:val="0"/>
        <w:jc w:val="center"/>
        <w:rPr>
          <w:rFonts w:ascii="Arial" w:hAnsi="Arial"/>
          <w:lang w:val="en-CA"/>
        </w:rPr>
      </w:pPr>
      <w:r>
        <w:rPr>
          <w:rFonts w:ascii="Arial" w:hAnsi="Arial"/>
          <w:b/>
          <w:i/>
          <w:sz w:val="28"/>
          <w:lang w:val="en-CA"/>
        </w:rPr>
        <w:t>DeLeavey v. Brinkman</w:t>
      </w:r>
    </w:p>
    <w:p w14:paraId="4706E0D7" w14:textId="77777777" w:rsidR="00D052A6" w:rsidRDefault="00D052A6" w:rsidP="00D052A6">
      <w:pPr>
        <w:widowControl w:val="0"/>
        <w:jc w:val="center"/>
        <w:rPr>
          <w:rFonts w:ascii="Arial" w:hAnsi="Arial"/>
          <w:sz w:val="20"/>
          <w:lang w:val="en-CA"/>
        </w:rPr>
      </w:pPr>
      <w:r>
        <w:rPr>
          <w:rFonts w:ascii="Arial" w:hAnsi="Arial"/>
          <w:sz w:val="20"/>
          <w:lang w:val="en-CA"/>
        </w:rPr>
        <w:t>New Brunswick Queen's Bench, Trial Division,</w:t>
      </w:r>
    </w:p>
    <w:p w14:paraId="6DEC7850" w14:textId="77777777" w:rsidR="00D052A6" w:rsidRDefault="00D052A6" w:rsidP="00D052A6">
      <w:pPr>
        <w:widowControl w:val="0"/>
        <w:jc w:val="center"/>
        <w:rPr>
          <w:rFonts w:ascii="Arial" w:hAnsi="Arial"/>
          <w:lang w:val="en-CA"/>
        </w:rPr>
      </w:pPr>
      <w:r>
        <w:rPr>
          <w:rFonts w:ascii="Arial" w:hAnsi="Arial"/>
          <w:sz w:val="20"/>
          <w:lang w:val="en-CA"/>
        </w:rPr>
        <w:t>(1986) 68 N.B.R. (2d) 195.</w:t>
      </w:r>
    </w:p>
    <w:p w14:paraId="23D07798" w14:textId="77777777" w:rsidR="00D052A6" w:rsidRDefault="00D052A6" w:rsidP="00D052A6">
      <w:pPr>
        <w:widowControl w:val="0"/>
        <w:rPr>
          <w:rFonts w:ascii="Arial" w:hAnsi="Arial"/>
          <w:lang w:val="en-CA"/>
        </w:rPr>
      </w:pPr>
    </w:p>
    <w:p w14:paraId="0F88D6AB" w14:textId="77777777" w:rsidR="00D052A6" w:rsidRDefault="00D052A6" w:rsidP="00D052A6">
      <w:pPr>
        <w:widowControl w:val="0"/>
        <w:rPr>
          <w:rFonts w:ascii="Arial" w:hAnsi="Arial"/>
          <w:lang w:val="en-CA"/>
        </w:rPr>
      </w:pPr>
      <w:r>
        <w:rPr>
          <w:rFonts w:ascii="Arial" w:hAnsi="Arial"/>
          <w:i/>
          <w:lang w:val="en-CA"/>
        </w:rPr>
        <w:t>Farming accident -- Employee injured while manually moving farm equipment -- Employer had specifically warned against this -- Employee's actions against employer dismissed -- Occupational Health and Safety Act, S.N.B. 1976, c. O-0.1.</w:t>
      </w:r>
    </w:p>
    <w:p w14:paraId="0FA00670" w14:textId="77777777" w:rsidR="00D052A6" w:rsidRDefault="00D052A6" w:rsidP="00D052A6">
      <w:pPr>
        <w:widowControl w:val="0"/>
        <w:rPr>
          <w:rFonts w:ascii="Arial" w:hAnsi="Arial"/>
          <w:lang w:val="en-CA"/>
        </w:rPr>
      </w:pPr>
    </w:p>
    <w:p w14:paraId="09239F87" w14:textId="77777777" w:rsidR="00D052A6" w:rsidRDefault="00D052A6" w:rsidP="00D052A6">
      <w:pPr>
        <w:widowControl w:val="0"/>
        <w:rPr>
          <w:rFonts w:ascii="Arial" w:hAnsi="Arial"/>
          <w:lang w:val="en-CA"/>
        </w:rPr>
      </w:pPr>
      <w:r>
        <w:rPr>
          <w:rFonts w:ascii="Arial" w:hAnsi="Arial"/>
          <w:lang w:val="en-CA"/>
        </w:rPr>
        <w:tab/>
        <w:t xml:space="preserve">Plaintiff employee was injured while attempting to manually move a potato loader contrary to the specific instructions of the defendant farmer.  The plaintiff alleged that the farmer had been negligent by failing to keep adequate equipment in safe and proper condition, and relied upon the </w:t>
      </w:r>
      <w:r>
        <w:rPr>
          <w:rFonts w:ascii="Arial" w:hAnsi="Arial"/>
          <w:i/>
          <w:lang w:val="en-CA"/>
        </w:rPr>
        <w:t>Occupational Health and Safety Act</w:t>
      </w:r>
      <w:r>
        <w:rPr>
          <w:rFonts w:ascii="Arial" w:hAnsi="Arial"/>
          <w:lang w:val="en-CA"/>
        </w:rPr>
        <w:t xml:space="preserve"> in his pleadings.</w:t>
      </w:r>
    </w:p>
    <w:p w14:paraId="36ABB14B" w14:textId="77777777" w:rsidR="00D052A6" w:rsidRDefault="00D052A6" w:rsidP="00D052A6">
      <w:pPr>
        <w:widowControl w:val="0"/>
        <w:rPr>
          <w:rFonts w:ascii="Arial" w:hAnsi="Arial"/>
          <w:lang w:val="en-CA"/>
        </w:rPr>
      </w:pPr>
    </w:p>
    <w:p w14:paraId="73BD6D60" w14:textId="77777777" w:rsidR="00D052A6" w:rsidRDefault="00D052A6" w:rsidP="00D052A6">
      <w:pPr>
        <w:widowControl w:val="0"/>
        <w:rPr>
          <w:rFonts w:ascii="Arial" w:hAnsi="Arial"/>
          <w:lang w:val="en-CA"/>
        </w:rPr>
      </w:pPr>
      <w:r>
        <w:rPr>
          <w:rFonts w:ascii="Arial" w:hAnsi="Arial"/>
          <w:lang w:val="en-CA"/>
        </w:rPr>
        <w:tab/>
      </w:r>
      <w:r>
        <w:rPr>
          <w:rFonts w:ascii="Arial" w:hAnsi="Arial"/>
          <w:b/>
          <w:lang w:val="en-CA"/>
        </w:rPr>
        <w:t>Held:</w:t>
      </w:r>
      <w:r>
        <w:rPr>
          <w:rFonts w:ascii="Arial" w:hAnsi="Arial"/>
          <w:lang w:val="en-CA"/>
        </w:rPr>
        <w:t xml:space="preserve"> Plaintiff's action was dismissed.  The farmer had warned against manually moving this particular equipment, and when the plaintiff chose to act contrary to these instructions he assumed the risk of injury.  Although the arm of the potato loader had been altered by the farmer into a fixed position, the equipment was still adequate and the employee was solely responsible for his injuries.</w:t>
      </w:r>
    </w:p>
    <w:p w14:paraId="4519E1A1" w14:textId="77777777" w:rsidR="00D052A6" w:rsidRDefault="00D052A6" w:rsidP="00D052A6">
      <w:pPr>
        <w:widowControl w:val="0"/>
        <w:rPr>
          <w:rFonts w:ascii="Arial" w:hAnsi="Arial"/>
          <w:lang w:val="en-CA"/>
        </w:rPr>
      </w:pPr>
    </w:p>
    <w:p w14:paraId="0CF1AABE" w14:textId="77777777" w:rsidR="00D052A6" w:rsidRDefault="00D052A6" w:rsidP="00D052A6">
      <w:pPr>
        <w:widowControl w:val="0"/>
        <w:rPr>
          <w:rFonts w:ascii="Arial" w:hAnsi="Arial"/>
          <w:lang w:val="en-CA"/>
        </w:rPr>
      </w:pPr>
      <w:r>
        <w:rPr>
          <w:rFonts w:ascii="Arial" w:hAnsi="Arial"/>
          <w:lang w:val="en-CA"/>
        </w:rPr>
        <w:t>APPEARANCES: P. Seheult for the plaintiff; G. McLaughlin for the defendant.</w:t>
      </w:r>
    </w:p>
    <w:p w14:paraId="2E2FF8EA" w14:textId="77777777" w:rsidR="00D052A6" w:rsidRDefault="00D052A6" w:rsidP="00D052A6">
      <w:pPr>
        <w:widowControl w:val="0"/>
        <w:rPr>
          <w:rFonts w:ascii="Arial" w:hAnsi="Arial"/>
          <w:lang w:val="en-CA"/>
        </w:rPr>
      </w:pPr>
      <w:r>
        <w:rPr>
          <w:rFonts w:ascii="Arial" w:hAnsi="Arial"/>
          <w:lang w:val="en-CA"/>
        </w:rPr>
        <w:t>BEFORE: Dickson, J.</w:t>
      </w:r>
    </w:p>
    <w:p w14:paraId="016D0433" w14:textId="77777777" w:rsidR="00D052A6" w:rsidRDefault="00D052A6" w:rsidP="00D052A6">
      <w:pPr>
        <w:widowControl w:val="0"/>
        <w:rPr>
          <w:rFonts w:ascii="Arial" w:hAnsi="Arial"/>
          <w:lang w:val="en-CA"/>
        </w:rPr>
      </w:pPr>
      <w:r>
        <w:rPr>
          <w:rFonts w:ascii="Arial" w:hAnsi="Arial"/>
          <w:lang w:val="en-CA"/>
        </w:rPr>
        <w:br w:type="page"/>
      </w:r>
    </w:p>
    <w:p w14:paraId="4E46CE2D" w14:textId="77777777" w:rsidR="00D052A6" w:rsidRDefault="00D052A6" w:rsidP="00D052A6">
      <w:pPr>
        <w:widowControl w:val="0"/>
        <w:rPr>
          <w:rFonts w:ascii="Arial" w:hAnsi="Arial"/>
          <w:lang w:val="en-CA"/>
        </w:rPr>
      </w:pPr>
    </w:p>
    <w:p w14:paraId="0D60704A" w14:textId="77777777" w:rsidR="00D052A6" w:rsidRDefault="00D052A6" w:rsidP="00D052A6">
      <w:pPr>
        <w:widowControl w:val="0"/>
        <w:jc w:val="center"/>
        <w:rPr>
          <w:rFonts w:ascii="Arial" w:hAnsi="Arial"/>
          <w:lang w:val="en-CA"/>
        </w:rPr>
      </w:pPr>
      <w:r>
        <w:rPr>
          <w:rFonts w:ascii="Arial" w:hAnsi="Arial"/>
          <w:b/>
          <w:i/>
          <w:sz w:val="28"/>
          <w:lang w:val="en-CA"/>
        </w:rPr>
        <w:t xml:space="preserve">R. v. John Albert Marshall </w:t>
      </w:r>
    </w:p>
    <w:p w14:paraId="47C080F4" w14:textId="77777777" w:rsidR="00D052A6" w:rsidRDefault="00D052A6" w:rsidP="00D052A6">
      <w:pPr>
        <w:widowControl w:val="0"/>
        <w:jc w:val="center"/>
        <w:rPr>
          <w:rFonts w:ascii="Arial" w:hAnsi="Arial"/>
          <w:lang w:val="en-CA"/>
        </w:rPr>
      </w:pPr>
      <w:r>
        <w:rPr>
          <w:rFonts w:ascii="Arial" w:hAnsi="Arial"/>
          <w:lang w:val="en-CA"/>
        </w:rPr>
        <w:t>Federal Court of Appeal, February 26, 1985,</w:t>
      </w:r>
    </w:p>
    <w:p w14:paraId="3F1FE1B7" w14:textId="77777777" w:rsidR="00D052A6" w:rsidRDefault="00D052A6" w:rsidP="00D052A6">
      <w:pPr>
        <w:widowControl w:val="0"/>
        <w:rPr>
          <w:rFonts w:ascii="Arial" w:hAnsi="Arial"/>
          <w:lang w:val="en-CA"/>
        </w:rPr>
      </w:pPr>
    </w:p>
    <w:p w14:paraId="4522F17D" w14:textId="77777777" w:rsidR="00D052A6" w:rsidRDefault="00D052A6" w:rsidP="00D052A6">
      <w:pPr>
        <w:widowControl w:val="0"/>
        <w:rPr>
          <w:rFonts w:ascii="Arial" w:hAnsi="Arial"/>
          <w:lang w:val="en-CA"/>
        </w:rPr>
      </w:pPr>
    </w:p>
    <w:p w14:paraId="6897113D" w14:textId="77777777" w:rsidR="00D052A6" w:rsidRDefault="00D052A6" w:rsidP="00D052A6">
      <w:pPr>
        <w:widowControl w:val="0"/>
        <w:rPr>
          <w:rFonts w:ascii="Arial" w:hAnsi="Arial"/>
          <w:lang w:val="en-CA"/>
        </w:rPr>
      </w:pPr>
      <w:r>
        <w:rPr>
          <w:rFonts w:ascii="Arial" w:hAnsi="Arial"/>
          <w:i/>
          <w:lang w:val="en-CA"/>
        </w:rPr>
        <w:t>Crown liability -- Inmate at correctional institution injured while clearing timber -- No previous experience cutting timber -- Whether Crown negligent.</w:t>
      </w:r>
    </w:p>
    <w:p w14:paraId="067D4048" w14:textId="77777777" w:rsidR="00D052A6" w:rsidRDefault="00D052A6" w:rsidP="00D052A6">
      <w:pPr>
        <w:widowControl w:val="0"/>
        <w:rPr>
          <w:rFonts w:ascii="Arial" w:hAnsi="Arial"/>
          <w:lang w:val="en-CA"/>
        </w:rPr>
      </w:pPr>
    </w:p>
    <w:p w14:paraId="0E17CBF2" w14:textId="77777777" w:rsidR="00D052A6" w:rsidRDefault="00D052A6" w:rsidP="00D052A6">
      <w:pPr>
        <w:widowControl w:val="0"/>
        <w:rPr>
          <w:rFonts w:ascii="Arial" w:hAnsi="Arial"/>
          <w:lang w:val="en-CA"/>
        </w:rPr>
      </w:pPr>
      <w:r>
        <w:rPr>
          <w:rFonts w:ascii="Arial" w:hAnsi="Arial"/>
          <w:lang w:val="en-CA"/>
        </w:rPr>
        <w:tab/>
        <w:t>This was an appeal from a decision of the Federal Court, Trial Division wherein judgment was given in favour of the plaintiff Marshall against the Crown for the sum of $7,934.  The plaintiff, an inmate of a correctional institution, was injured by a chain saw while cutting timber; he had no previous experience.  At the time of the accident occurred, the bush crew supervisor was repairing a chain saw in a bus parked at the work site.  Prior to the accident the supervisor had cautioned the inmate to be very careful.  At trial, the Court held that it was the duty of the supervisor to see that the work was done without any danger to his wards.  The defendant Crown and guard were found liable in negligence for the damages suffered by the plaintiff.  The Crown appealed.</w:t>
      </w:r>
    </w:p>
    <w:p w14:paraId="41F7C8D3" w14:textId="77777777" w:rsidR="00D052A6" w:rsidRDefault="00D052A6" w:rsidP="00D052A6">
      <w:pPr>
        <w:widowControl w:val="0"/>
        <w:rPr>
          <w:rFonts w:ascii="Arial" w:hAnsi="Arial"/>
          <w:lang w:val="en-CA"/>
        </w:rPr>
      </w:pPr>
    </w:p>
    <w:p w14:paraId="59E00C2F" w14:textId="77777777" w:rsidR="00D052A6" w:rsidRDefault="00D052A6" w:rsidP="00D052A6">
      <w:pPr>
        <w:widowControl w:val="0"/>
        <w:rPr>
          <w:rFonts w:ascii="Arial" w:hAnsi="Arial"/>
          <w:lang w:val="en-CA"/>
        </w:rPr>
      </w:pPr>
      <w:r>
        <w:rPr>
          <w:rFonts w:ascii="Arial" w:hAnsi="Arial"/>
          <w:lang w:val="en-CA"/>
        </w:rPr>
        <w:tab/>
      </w:r>
      <w:r>
        <w:rPr>
          <w:rFonts w:ascii="Arial" w:hAnsi="Arial"/>
          <w:b/>
          <w:lang w:val="en-CA"/>
        </w:rPr>
        <w:t>Held:</w:t>
      </w:r>
      <w:r>
        <w:rPr>
          <w:rFonts w:ascii="Arial" w:hAnsi="Arial"/>
          <w:lang w:val="en-CA"/>
        </w:rPr>
        <w:t xml:space="preserve"> Appeal allowed.  The Federal Court of Appeal held that two errors were made by the trial judge.  First, the trial judge misconceived the Crown's duty by imposing a higher duty than that required by law; the duty is actually to take reasonable care.  Secondly, he failed to consider the issue of contributory negligence.  In substituting its own decision, the Court stated that the Crown's servants did not fully discharge their duty to take reasonable care for the plaintiff's safety because the plaintiff had no experience in timber cutting, received no formal instruction therein, and was not warned of the specific danger which ultimately injured him.  Likewise, the plaintiff was guilty of contributory negligence as it was imprudent of him to become involved in the process since he had no experience and knew chain saws to be potentially dangerous.  In balancing both parties' negligence, fault was apportioned equally and judgment was ordered for the plaintiff for the sum of $3,967.</w:t>
      </w:r>
    </w:p>
    <w:p w14:paraId="0340567F" w14:textId="77777777" w:rsidR="00D052A6" w:rsidRDefault="00D052A6" w:rsidP="00D052A6">
      <w:pPr>
        <w:widowControl w:val="0"/>
        <w:rPr>
          <w:rFonts w:ascii="Arial" w:hAnsi="Arial"/>
          <w:lang w:val="en-CA"/>
        </w:rPr>
      </w:pPr>
    </w:p>
    <w:p w14:paraId="5642FD6F" w14:textId="77777777" w:rsidR="00D052A6" w:rsidRDefault="00D052A6" w:rsidP="00D052A6">
      <w:pPr>
        <w:widowControl w:val="0"/>
        <w:rPr>
          <w:rFonts w:ascii="Arial" w:hAnsi="Arial"/>
          <w:lang w:val="en-CA"/>
        </w:rPr>
      </w:pPr>
      <w:r>
        <w:rPr>
          <w:rFonts w:ascii="Arial" w:hAnsi="Arial"/>
          <w:lang w:val="en-CA"/>
        </w:rPr>
        <w:t>APPEARANCES: M. W. Duffy for the defendant Crown; David B. Russell for Marshall.</w:t>
      </w:r>
    </w:p>
    <w:p w14:paraId="6301671D" w14:textId="77777777" w:rsidR="00D052A6" w:rsidRDefault="00D052A6" w:rsidP="00D052A6">
      <w:pPr>
        <w:widowControl w:val="0"/>
        <w:rPr>
          <w:rFonts w:ascii="Arial" w:hAnsi="Arial"/>
          <w:lang w:val="en-CA"/>
        </w:rPr>
      </w:pPr>
      <w:r>
        <w:rPr>
          <w:rFonts w:ascii="Arial" w:hAnsi="Arial"/>
          <w:lang w:val="en-CA"/>
        </w:rPr>
        <w:t>BEFORE: Heald, Mahoney and Ryan JJ</w:t>
      </w:r>
    </w:p>
    <w:p w14:paraId="47DDA192" w14:textId="77777777" w:rsidR="00D052A6" w:rsidRDefault="00D052A6" w:rsidP="00D052A6">
      <w:pPr>
        <w:widowControl w:val="0"/>
        <w:rPr>
          <w:rFonts w:ascii="Arial" w:hAnsi="Arial"/>
          <w:lang w:val="en-CA"/>
        </w:rPr>
      </w:pPr>
    </w:p>
    <w:p w14:paraId="1C8C364F" w14:textId="77777777" w:rsidR="00D052A6" w:rsidRDefault="00D052A6" w:rsidP="00D052A6">
      <w:pPr>
        <w:widowControl w:val="0"/>
        <w:rPr>
          <w:rFonts w:ascii="Arial" w:hAnsi="Arial"/>
          <w:lang w:val="en-CA"/>
        </w:rPr>
      </w:pPr>
    </w:p>
    <w:p w14:paraId="4A0C2720" w14:textId="77777777" w:rsidR="00D052A6" w:rsidRDefault="00D052A6" w:rsidP="00D052A6">
      <w:pPr>
        <w:widowControl w:val="0"/>
        <w:rPr>
          <w:rFonts w:ascii="Arial" w:hAnsi="Arial"/>
          <w:lang w:val="en-CA"/>
        </w:rPr>
      </w:pPr>
    </w:p>
    <w:p w14:paraId="4F45D9D4" w14:textId="77777777" w:rsidR="00D052A6" w:rsidRDefault="00D052A6" w:rsidP="00D052A6">
      <w:pPr>
        <w:widowControl w:val="0"/>
        <w:jc w:val="center"/>
        <w:rPr>
          <w:rFonts w:ascii="Arial" w:hAnsi="Arial"/>
          <w:b/>
          <w:sz w:val="36"/>
          <w:lang w:val="en-CA"/>
        </w:rPr>
      </w:pPr>
    </w:p>
    <w:p w14:paraId="45C286BD" w14:textId="77777777" w:rsidR="00D052A6" w:rsidRDefault="00D052A6" w:rsidP="00D052A6">
      <w:pPr>
        <w:widowControl w:val="0"/>
        <w:jc w:val="center"/>
        <w:rPr>
          <w:rFonts w:ascii="Arial" w:hAnsi="Arial"/>
          <w:b/>
          <w:sz w:val="36"/>
          <w:lang w:val="en-CA"/>
        </w:rPr>
      </w:pPr>
      <w:r>
        <w:rPr>
          <w:rFonts w:ascii="Arial" w:hAnsi="Arial"/>
          <w:b/>
          <w:sz w:val="36"/>
          <w:lang w:val="en-CA"/>
        </w:rPr>
        <w:t>The Employer's</w:t>
      </w:r>
    </w:p>
    <w:p w14:paraId="52B7C9A4" w14:textId="77777777" w:rsidR="00D052A6" w:rsidRDefault="00D052A6" w:rsidP="00D052A6">
      <w:pPr>
        <w:widowControl w:val="0"/>
        <w:jc w:val="center"/>
        <w:rPr>
          <w:rFonts w:ascii="Arial" w:hAnsi="Arial"/>
          <w:lang w:val="en-CA"/>
        </w:rPr>
      </w:pPr>
      <w:r>
        <w:rPr>
          <w:rFonts w:ascii="Arial" w:hAnsi="Arial"/>
          <w:b/>
          <w:sz w:val="36"/>
          <w:lang w:val="en-CA"/>
        </w:rPr>
        <w:t>Common Law Duties Towards Workers</w:t>
      </w:r>
    </w:p>
    <w:p w14:paraId="6FBF6F44" w14:textId="77777777" w:rsidR="00D052A6" w:rsidRDefault="00D052A6" w:rsidP="00D052A6">
      <w:pPr>
        <w:widowControl w:val="0"/>
        <w:rPr>
          <w:rFonts w:ascii="Arial" w:hAnsi="Arial"/>
          <w:lang w:val="en-CA"/>
        </w:rPr>
      </w:pPr>
    </w:p>
    <w:p w14:paraId="1E1C89FA" w14:textId="77777777" w:rsidR="00D052A6" w:rsidRDefault="00D052A6" w:rsidP="00D052A6">
      <w:pPr>
        <w:widowControl w:val="0"/>
        <w:rPr>
          <w:rFonts w:ascii="Arial" w:hAnsi="Arial"/>
          <w:lang w:val="en-CA"/>
        </w:rPr>
      </w:pPr>
    </w:p>
    <w:p w14:paraId="47E6027A" w14:textId="77777777" w:rsidR="00D052A6" w:rsidRDefault="00D052A6" w:rsidP="00D052A6">
      <w:pPr>
        <w:widowControl w:val="0"/>
        <w:rPr>
          <w:rFonts w:ascii="Arial" w:hAnsi="Arial"/>
          <w:lang w:val="en-CA"/>
        </w:rPr>
      </w:pPr>
      <w:r>
        <w:rPr>
          <w:rFonts w:ascii="Arial" w:hAnsi="Arial"/>
          <w:lang w:val="en-CA"/>
        </w:rPr>
        <w:tab/>
        <w:t>Lawsuits by workers against employers were not eliminated in England by the advent of workers' compensation legislation at the dawn of the 20</w:t>
      </w:r>
      <w:r>
        <w:rPr>
          <w:rFonts w:ascii="Arial" w:hAnsi="Arial"/>
          <w:vertAlign w:val="superscript"/>
          <w:lang w:val="en-CA"/>
        </w:rPr>
        <w:t>th</w:t>
      </w:r>
      <w:r>
        <w:rPr>
          <w:rFonts w:ascii="Arial" w:hAnsi="Arial"/>
          <w:lang w:val="en-CA"/>
        </w:rPr>
        <w:t xml:space="preserve"> century.  The British system was mixed .... no fault compensation for most injuries, with the possibility of a lawsuit for more serious accidents.  In England, the possibility of a lawsuit was thought necessary to provide extra incentive for employers to take care; the routine assessments under workers' compensation regimes not being thought sufficient.</w:t>
      </w:r>
    </w:p>
    <w:p w14:paraId="5DF9E72C" w14:textId="77777777" w:rsidR="00D052A6" w:rsidRDefault="00D052A6" w:rsidP="00D052A6">
      <w:pPr>
        <w:widowControl w:val="0"/>
        <w:rPr>
          <w:rFonts w:ascii="Arial" w:hAnsi="Arial"/>
          <w:lang w:val="en-CA"/>
        </w:rPr>
      </w:pPr>
    </w:p>
    <w:p w14:paraId="57266F8E" w14:textId="77777777" w:rsidR="00D052A6" w:rsidRDefault="00D052A6" w:rsidP="00D052A6">
      <w:pPr>
        <w:widowControl w:val="0"/>
        <w:rPr>
          <w:rFonts w:ascii="Arial" w:hAnsi="Arial"/>
          <w:lang w:val="en-CA"/>
        </w:rPr>
      </w:pPr>
      <w:r>
        <w:rPr>
          <w:rFonts w:ascii="Arial" w:hAnsi="Arial"/>
          <w:lang w:val="en-CA"/>
        </w:rPr>
        <w:tab/>
        <w:t>As well, there are workplaces in Canada today where workers’ compensation laws do not apply and so injured workers can sue their employers.</w:t>
      </w:r>
    </w:p>
    <w:p w14:paraId="78927BFD" w14:textId="77777777" w:rsidR="00D052A6" w:rsidRDefault="00D052A6" w:rsidP="00D052A6">
      <w:pPr>
        <w:widowControl w:val="0"/>
        <w:rPr>
          <w:rFonts w:ascii="Arial" w:hAnsi="Arial"/>
          <w:lang w:val="en-CA"/>
        </w:rPr>
      </w:pPr>
    </w:p>
    <w:p w14:paraId="26AB9E36" w14:textId="77777777" w:rsidR="00D052A6" w:rsidRDefault="00D052A6" w:rsidP="00D052A6">
      <w:pPr>
        <w:widowControl w:val="0"/>
        <w:rPr>
          <w:rFonts w:ascii="Arial" w:hAnsi="Arial"/>
          <w:lang w:val="en-CA"/>
        </w:rPr>
      </w:pPr>
      <w:r>
        <w:rPr>
          <w:rFonts w:ascii="Arial" w:hAnsi="Arial"/>
          <w:lang w:val="en-CA"/>
        </w:rPr>
        <w:tab/>
        <w:t xml:space="preserve">Hence, we can see what common law duties exist in the English common law today.  The broad duty is to take </w:t>
      </w:r>
      <w:r>
        <w:rPr>
          <w:rFonts w:ascii="Arial" w:hAnsi="Arial"/>
          <w:i/>
          <w:lang w:val="en-CA"/>
        </w:rPr>
        <w:t>reasonable care</w:t>
      </w:r>
      <w:r>
        <w:rPr>
          <w:rFonts w:ascii="Arial" w:hAnsi="Arial"/>
          <w:lang w:val="en-CA"/>
        </w:rPr>
        <w:t xml:space="preserve"> to ensure a safe workplace.  This general duty can be broken down into more narrow duties.  You might compare these duties with the statutory duties we will see in the OHS legislation in Canada.  By and large, the Canadian OHS Acts codified the common law, by turning common law duties into statutory duties.  Instead of a worker suing, we have a Crown Attorney prosecuting.  If the workers' compensation legislation in Canadian jurisdictions were ever changed so as to allow workplace lawsuits once again, we would be looking at the following general common law duties owed by employers to workers.  These common law duties currently apply to workplaces not under the workers' compensation system – where workers and their families </w:t>
      </w:r>
      <w:r>
        <w:rPr>
          <w:rFonts w:ascii="Arial" w:hAnsi="Arial"/>
          <w:i/>
          <w:lang w:val="en-CA"/>
        </w:rPr>
        <w:t>can</w:t>
      </w:r>
      <w:r>
        <w:rPr>
          <w:rFonts w:ascii="Arial" w:hAnsi="Arial"/>
          <w:lang w:val="en-CA"/>
        </w:rPr>
        <w:t xml:space="preserve"> sue.</w:t>
      </w:r>
    </w:p>
    <w:p w14:paraId="20E1367D" w14:textId="77777777" w:rsidR="00D052A6" w:rsidRDefault="00D052A6" w:rsidP="00D052A6">
      <w:pPr>
        <w:widowControl w:val="0"/>
        <w:rPr>
          <w:rFonts w:ascii="Arial" w:hAnsi="Arial"/>
          <w:lang w:val="en-CA"/>
        </w:rPr>
      </w:pPr>
    </w:p>
    <w:p w14:paraId="7AF42E13" w14:textId="77777777" w:rsidR="00D052A6" w:rsidRDefault="00D052A6" w:rsidP="00D052A6">
      <w:pPr>
        <w:widowControl w:val="0"/>
        <w:rPr>
          <w:rFonts w:ascii="Arial" w:hAnsi="Arial"/>
          <w:lang w:val="en-CA"/>
        </w:rPr>
      </w:pPr>
    </w:p>
    <w:p w14:paraId="049898D9" w14:textId="77777777" w:rsidR="00D052A6" w:rsidRDefault="00D052A6" w:rsidP="00D052A6">
      <w:pPr>
        <w:widowControl w:val="0"/>
        <w:ind w:left="720" w:hanging="720"/>
        <w:rPr>
          <w:rFonts w:ascii="Arial" w:hAnsi="Arial"/>
          <w:lang w:val="en-CA"/>
        </w:rPr>
      </w:pPr>
      <w:r>
        <w:rPr>
          <w:rFonts w:ascii="Arial" w:hAnsi="Arial"/>
          <w:b/>
          <w:lang w:val="en-CA"/>
        </w:rPr>
        <w:t>1.</w:t>
      </w:r>
      <w:r>
        <w:rPr>
          <w:rFonts w:ascii="Arial" w:hAnsi="Arial"/>
          <w:b/>
          <w:lang w:val="en-CA"/>
        </w:rPr>
        <w:tab/>
        <w:t>Duty to Hire Competent Staff</w:t>
      </w:r>
    </w:p>
    <w:p w14:paraId="6D2C7FBE" w14:textId="77777777" w:rsidR="00D052A6" w:rsidRDefault="00D052A6" w:rsidP="00D052A6">
      <w:pPr>
        <w:widowControl w:val="0"/>
        <w:rPr>
          <w:rFonts w:ascii="Arial" w:hAnsi="Arial"/>
          <w:lang w:val="en-CA"/>
        </w:rPr>
      </w:pPr>
    </w:p>
    <w:p w14:paraId="5F2D7DBA" w14:textId="77777777" w:rsidR="00D052A6" w:rsidRDefault="00D052A6" w:rsidP="00D052A6">
      <w:pPr>
        <w:widowControl w:val="0"/>
        <w:rPr>
          <w:rFonts w:ascii="Arial" w:hAnsi="Arial"/>
          <w:lang w:val="en-CA"/>
        </w:rPr>
      </w:pPr>
      <w:r>
        <w:rPr>
          <w:rFonts w:ascii="Arial" w:hAnsi="Arial"/>
          <w:lang w:val="en-CA"/>
        </w:rPr>
        <w:tab/>
        <w:t>The employer must take reasonable care when hiring managers, supervisors, and a worker's co-workers.  Many accidents are caused in part by people who are not doing, or cannot do, their jobs.  If an employer learns of incompetence or wrongful behaviour, it has a duty to act so as to protect workers.  Is there an equivalent duty to appoint competent supervisors under OHS legislation?</w:t>
      </w:r>
    </w:p>
    <w:p w14:paraId="6F3D4360" w14:textId="77777777" w:rsidR="00D052A6" w:rsidRDefault="00D052A6" w:rsidP="00D052A6">
      <w:pPr>
        <w:widowControl w:val="0"/>
        <w:rPr>
          <w:rFonts w:ascii="Arial" w:hAnsi="Arial"/>
          <w:lang w:val="en-CA"/>
        </w:rPr>
      </w:pPr>
    </w:p>
    <w:p w14:paraId="1C4EAEEA" w14:textId="77777777" w:rsidR="00D052A6" w:rsidRDefault="00D052A6" w:rsidP="00D052A6">
      <w:pPr>
        <w:widowControl w:val="0"/>
        <w:rPr>
          <w:rFonts w:ascii="Arial" w:hAnsi="Arial"/>
          <w:lang w:val="en-CA"/>
        </w:rPr>
      </w:pPr>
    </w:p>
    <w:p w14:paraId="1199165C" w14:textId="77777777" w:rsidR="00D052A6" w:rsidRDefault="00D052A6" w:rsidP="00D052A6">
      <w:pPr>
        <w:widowControl w:val="0"/>
        <w:ind w:left="720" w:hanging="720"/>
        <w:rPr>
          <w:rFonts w:ascii="Arial" w:hAnsi="Arial"/>
          <w:lang w:val="en-CA"/>
        </w:rPr>
      </w:pPr>
      <w:r>
        <w:rPr>
          <w:rFonts w:ascii="Arial" w:hAnsi="Arial"/>
          <w:b/>
          <w:lang w:val="en-CA"/>
        </w:rPr>
        <w:t>2.</w:t>
      </w:r>
      <w:r>
        <w:rPr>
          <w:rFonts w:ascii="Arial" w:hAnsi="Arial"/>
          <w:b/>
          <w:lang w:val="en-CA"/>
        </w:rPr>
        <w:tab/>
        <w:t>Duty to Ensure Safe Premises</w:t>
      </w:r>
    </w:p>
    <w:p w14:paraId="38FB889C" w14:textId="77777777" w:rsidR="00D052A6" w:rsidRDefault="00D052A6" w:rsidP="00D052A6">
      <w:pPr>
        <w:widowControl w:val="0"/>
        <w:rPr>
          <w:rFonts w:ascii="Arial" w:hAnsi="Arial"/>
          <w:lang w:val="en-CA"/>
        </w:rPr>
      </w:pPr>
    </w:p>
    <w:p w14:paraId="24B4A390" w14:textId="77777777" w:rsidR="00D052A6" w:rsidRDefault="00D052A6" w:rsidP="00D052A6">
      <w:pPr>
        <w:widowControl w:val="0"/>
        <w:rPr>
          <w:rFonts w:ascii="Arial" w:hAnsi="Arial"/>
          <w:lang w:val="en-CA"/>
        </w:rPr>
      </w:pPr>
      <w:r>
        <w:rPr>
          <w:rFonts w:ascii="Arial" w:hAnsi="Arial"/>
          <w:lang w:val="en-CA"/>
        </w:rPr>
        <w:tab/>
        <w:t>The physical condition of the workplace is implicated in many accidents.  Poor maintenance, substandard housekeeping, unstable or weak structures, missing railings, non-existent ventilation -- these are aspects of unsafe premises.  The premises must be up to the standards of a prudent, reasonable employer.  Do we find standards for physical conditions in the OHS regulations?</w:t>
      </w:r>
    </w:p>
    <w:p w14:paraId="40F38B74" w14:textId="77777777" w:rsidR="00D052A6" w:rsidRDefault="00D052A6" w:rsidP="00D052A6">
      <w:pPr>
        <w:widowControl w:val="0"/>
        <w:rPr>
          <w:rFonts w:ascii="Arial" w:hAnsi="Arial"/>
          <w:lang w:val="en-CA"/>
        </w:rPr>
      </w:pPr>
    </w:p>
    <w:p w14:paraId="5A39A733" w14:textId="77777777" w:rsidR="00D052A6" w:rsidRDefault="00D052A6" w:rsidP="00D052A6">
      <w:pPr>
        <w:widowControl w:val="0"/>
        <w:ind w:left="720" w:hanging="720"/>
        <w:rPr>
          <w:rFonts w:ascii="Arial" w:hAnsi="Arial"/>
          <w:lang w:val="en-CA"/>
        </w:rPr>
      </w:pPr>
      <w:r>
        <w:rPr>
          <w:rFonts w:ascii="Arial" w:hAnsi="Arial"/>
          <w:b/>
          <w:lang w:val="en-CA"/>
        </w:rPr>
        <w:t>3.</w:t>
      </w:r>
      <w:r>
        <w:rPr>
          <w:rFonts w:ascii="Arial" w:hAnsi="Arial"/>
          <w:b/>
          <w:lang w:val="en-CA"/>
        </w:rPr>
        <w:tab/>
        <w:t>Duty to Provide Safe Tools and Equipment</w:t>
      </w:r>
    </w:p>
    <w:p w14:paraId="70D022FF" w14:textId="77777777" w:rsidR="00D052A6" w:rsidRDefault="00D052A6" w:rsidP="00D052A6">
      <w:pPr>
        <w:widowControl w:val="0"/>
        <w:rPr>
          <w:rFonts w:ascii="Arial" w:hAnsi="Arial"/>
          <w:lang w:val="en-CA"/>
        </w:rPr>
      </w:pPr>
    </w:p>
    <w:p w14:paraId="7BDB77CF" w14:textId="77777777" w:rsidR="00D052A6" w:rsidRDefault="00D052A6" w:rsidP="00D052A6">
      <w:pPr>
        <w:widowControl w:val="0"/>
        <w:rPr>
          <w:rFonts w:ascii="Arial" w:hAnsi="Arial"/>
          <w:lang w:val="en-CA"/>
        </w:rPr>
      </w:pPr>
      <w:r>
        <w:rPr>
          <w:rFonts w:ascii="Arial" w:hAnsi="Arial"/>
          <w:lang w:val="en-CA"/>
        </w:rPr>
        <w:tab/>
        <w:t>The employer is not absolutely responsible for tools and machinery in the workplace; after all, there can be negligence in the design, manufacture and packaging of tools and equipment...negligence by those other than the employer.  But the employer is under a duty to take reasonable care to ensure that tools and equipment are not of poor quality and that they are installed, stored, maintained, etc. in a manner that will not inflict harm.</w:t>
      </w:r>
    </w:p>
    <w:p w14:paraId="2D90450C" w14:textId="77777777" w:rsidR="00D052A6" w:rsidRDefault="00D052A6" w:rsidP="00D052A6">
      <w:pPr>
        <w:widowControl w:val="0"/>
        <w:rPr>
          <w:rFonts w:ascii="Arial" w:hAnsi="Arial"/>
          <w:lang w:val="en-CA"/>
        </w:rPr>
      </w:pPr>
    </w:p>
    <w:p w14:paraId="12B5B926" w14:textId="77777777" w:rsidR="00D052A6" w:rsidRDefault="00D052A6" w:rsidP="00D052A6">
      <w:pPr>
        <w:widowControl w:val="0"/>
        <w:ind w:left="720" w:hanging="720"/>
        <w:rPr>
          <w:rFonts w:ascii="Arial" w:hAnsi="Arial"/>
          <w:lang w:val="en-CA"/>
        </w:rPr>
      </w:pPr>
      <w:r>
        <w:rPr>
          <w:rFonts w:ascii="Arial" w:hAnsi="Arial"/>
          <w:b/>
          <w:lang w:val="en-CA"/>
        </w:rPr>
        <w:t>4.</w:t>
      </w:r>
      <w:r>
        <w:rPr>
          <w:rFonts w:ascii="Arial" w:hAnsi="Arial"/>
          <w:b/>
          <w:lang w:val="en-CA"/>
        </w:rPr>
        <w:tab/>
        <w:t>Duty to Ensure Safe System of Work</w:t>
      </w:r>
    </w:p>
    <w:p w14:paraId="608CADD6" w14:textId="77777777" w:rsidR="00D052A6" w:rsidRDefault="00D052A6" w:rsidP="00D052A6">
      <w:pPr>
        <w:widowControl w:val="0"/>
        <w:rPr>
          <w:rFonts w:ascii="Arial" w:hAnsi="Arial"/>
          <w:lang w:val="en-CA"/>
        </w:rPr>
      </w:pPr>
    </w:p>
    <w:p w14:paraId="0FF5CC14" w14:textId="77777777" w:rsidR="00D052A6" w:rsidRDefault="00D052A6" w:rsidP="00D052A6">
      <w:pPr>
        <w:widowControl w:val="0"/>
        <w:rPr>
          <w:rFonts w:ascii="Arial" w:hAnsi="Arial"/>
          <w:lang w:val="en-CA"/>
        </w:rPr>
      </w:pPr>
      <w:r>
        <w:rPr>
          <w:rFonts w:ascii="Arial" w:hAnsi="Arial"/>
          <w:lang w:val="en-CA"/>
        </w:rPr>
        <w:tab/>
        <w:t>This duty developed later in English law than the other common law duties.  Work procedures, rules, training, co-ordination of activities, and so all -- all general management of work issues -- must be up to the standard which a reasonable, prudent employer would achieve.   The law has caught up to accident theory.  The courts in England have moved beyond the direct causes of accidents, and now look to the underlying lapses of management which allow direct causes to exist.</w:t>
      </w:r>
    </w:p>
    <w:p w14:paraId="63A2CCDE" w14:textId="77777777" w:rsidR="00D052A6" w:rsidRDefault="00D052A6" w:rsidP="00D052A6">
      <w:pPr>
        <w:widowControl w:val="0"/>
        <w:rPr>
          <w:rFonts w:ascii="Arial" w:hAnsi="Arial"/>
          <w:lang w:val="en-CA"/>
        </w:rPr>
      </w:pPr>
    </w:p>
    <w:p w14:paraId="779A43ED" w14:textId="77777777" w:rsidR="00D052A6" w:rsidRDefault="00D052A6" w:rsidP="00D052A6">
      <w:pPr>
        <w:widowControl w:val="0"/>
        <w:jc w:val="center"/>
        <w:rPr>
          <w:rFonts w:ascii="Arial" w:hAnsi="Arial"/>
          <w:lang w:val="en-CA"/>
        </w:rPr>
      </w:pPr>
      <w:r>
        <w:rPr>
          <w:rFonts w:ascii="Arial" w:hAnsi="Arial"/>
          <w:lang w:val="en-CA"/>
        </w:rPr>
        <w:t>*  *  *</w:t>
      </w:r>
    </w:p>
    <w:p w14:paraId="742CCEC9" w14:textId="77777777" w:rsidR="00D052A6" w:rsidRDefault="00D052A6" w:rsidP="00D052A6">
      <w:pPr>
        <w:widowControl w:val="0"/>
        <w:rPr>
          <w:rFonts w:ascii="Arial" w:hAnsi="Arial"/>
          <w:lang w:val="en-CA"/>
        </w:rPr>
      </w:pPr>
    </w:p>
    <w:p w14:paraId="7605E03D" w14:textId="77777777" w:rsidR="00D052A6" w:rsidRDefault="00D052A6" w:rsidP="00D052A6">
      <w:pPr>
        <w:widowControl w:val="0"/>
        <w:rPr>
          <w:rFonts w:ascii="Arial" w:hAnsi="Arial"/>
          <w:lang w:val="en-CA"/>
        </w:rPr>
      </w:pPr>
      <w:r>
        <w:rPr>
          <w:rFonts w:ascii="Arial" w:hAnsi="Arial"/>
          <w:lang w:val="en-CA"/>
        </w:rPr>
        <w:tab/>
        <w:t>These duties were not as well developed in the 19th century, and we have seen the state of employers' defences and the obstacles workers and their families had to overcome in order to sue the employer at common law.  In the existing Canadian jurisdictions in the early part of the 20</w:t>
      </w:r>
      <w:r>
        <w:rPr>
          <w:rFonts w:ascii="Arial" w:hAnsi="Arial"/>
          <w:vertAlign w:val="superscript"/>
          <w:lang w:val="en-CA"/>
        </w:rPr>
        <w:t>th</w:t>
      </w:r>
      <w:r>
        <w:rPr>
          <w:rFonts w:ascii="Arial" w:hAnsi="Arial"/>
          <w:lang w:val="en-CA"/>
        </w:rPr>
        <w:t xml:space="preserve"> century, the response to what was then an inadequate common law was to leap ahead, abolish the right to sue the employer, and replace it with a government-run, no-fault insurance system -- the workers' compensation system.</w:t>
      </w:r>
    </w:p>
    <w:p w14:paraId="5A7881AA" w14:textId="77777777" w:rsidR="00D052A6" w:rsidRDefault="00D052A6" w:rsidP="00D052A6">
      <w:pPr>
        <w:widowControl w:val="0"/>
        <w:rPr>
          <w:rFonts w:ascii="Arial" w:hAnsi="Arial"/>
          <w:lang w:val="en-CA"/>
        </w:rPr>
      </w:pPr>
    </w:p>
    <w:p w14:paraId="5C133A30" w14:textId="77777777" w:rsidR="00D052A6" w:rsidRDefault="00D052A6" w:rsidP="00D052A6">
      <w:pPr>
        <w:widowControl w:val="0"/>
        <w:jc w:val="center"/>
        <w:rPr>
          <w:rFonts w:ascii="Arial" w:hAnsi="Arial"/>
          <w:b/>
          <w:sz w:val="36"/>
          <w:lang w:val="en-CA"/>
        </w:rPr>
      </w:pPr>
    </w:p>
    <w:p w14:paraId="68AC1EB3" w14:textId="77777777" w:rsidR="00D052A6" w:rsidRDefault="00D052A6" w:rsidP="00D052A6">
      <w:pPr>
        <w:widowControl w:val="0"/>
        <w:jc w:val="center"/>
        <w:rPr>
          <w:rFonts w:ascii="Arial" w:hAnsi="Arial"/>
          <w:b/>
          <w:sz w:val="36"/>
          <w:lang w:val="en-CA"/>
        </w:rPr>
      </w:pPr>
    </w:p>
    <w:p w14:paraId="2E229C02" w14:textId="77777777" w:rsidR="00D052A6" w:rsidRDefault="00D052A6" w:rsidP="00D052A6">
      <w:pPr>
        <w:widowControl w:val="0"/>
        <w:jc w:val="center"/>
        <w:rPr>
          <w:rFonts w:ascii="Arial" w:hAnsi="Arial"/>
          <w:b/>
          <w:sz w:val="36"/>
          <w:lang w:val="en-CA"/>
        </w:rPr>
      </w:pPr>
      <w:r>
        <w:rPr>
          <w:rFonts w:ascii="Arial" w:hAnsi="Arial"/>
          <w:b/>
          <w:sz w:val="36"/>
          <w:lang w:val="en-CA"/>
        </w:rPr>
        <w:t>The Workers' Compensation Act</w:t>
      </w:r>
    </w:p>
    <w:p w14:paraId="00C7D08C" w14:textId="77777777" w:rsidR="00D052A6" w:rsidRDefault="00D052A6" w:rsidP="00D052A6">
      <w:pPr>
        <w:widowControl w:val="0"/>
        <w:jc w:val="center"/>
        <w:rPr>
          <w:rFonts w:ascii="Arial" w:hAnsi="Arial"/>
          <w:lang w:val="en-CA"/>
        </w:rPr>
      </w:pPr>
      <w:r>
        <w:rPr>
          <w:rFonts w:ascii="Arial" w:hAnsi="Arial"/>
          <w:b/>
          <w:sz w:val="36"/>
          <w:lang w:val="en-CA"/>
        </w:rPr>
        <w:t>Modifies the Common Law</w:t>
      </w:r>
    </w:p>
    <w:p w14:paraId="0C9839D8" w14:textId="77777777" w:rsidR="00D052A6" w:rsidRDefault="00D052A6" w:rsidP="00D052A6">
      <w:pPr>
        <w:widowControl w:val="0"/>
        <w:rPr>
          <w:rFonts w:ascii="Arial" w:hAnsi="Arial"/>
          <w:lang w:val="en-CA"/>
        </w:rPr>
      </w:pPr>
    </w:p>
    <w:p w14:paraId="46EFC2AD" w14:textId="77777777" w:rsidR="00D052A6" w:rsidRDefault="00D052A6" w:rsidP="00D052A6">
      <w:pPr>
        <w:widowControl w:val="0"/>
        <w:rPr>
          <w:rFonts w:ascii="Arial" w:hAnsi="Arial"/>
          <w:lang w:val="en-CA"/>
        </w:rPr>
      </w:pPr>
      <w:r>
        <w:rPr>
          <w:rFonts w:ascii="Arial" w:hAnsi="Arial"/>
          <w:lang w:val="en-CA"/>
        </w:rPr>
        <w:tab/>
        <w:t xml:space="preserve">We will be examining the Ontario </w:t>
      </w:r>
      <w:r>
        <w:rPr>
          <w:rFonts w:ascii="Arial" w:hAnsi="Arial"/>
          <w:i/>
          <w:lang w:val="en-CA"/>
        </w:rPr>
        <w:t>Workplace Safety and Insurance Act</w:t>
      </w:r>
      <w:r>
        <w:rPr>
          <w:rFonts w:ascii="Arial" w:hAnsi="Arial"/>
          <w:lang w:val="en-CA"/>
        </w:rPr>
        <w:t xml:space="preserve"> in some detail in Units 3 and 4.  Buried in the depths of the WSIA are some sections which are little used.  These sections modify some of the common law rules governing lawsuits by workers.  The reason the sections are little used is, of course, because most workplaces in Ontario are under the WSIA and therefore the workers in those workplaces are prohibited from suing their employers.  It is "Part X" of the WSIA which addresses non-workers' compensation system workplaces.  Can you find in these sections where specific employer defences at common law have been weakened by statutory law?</w:t>
      </w:r>
    </w:p>
    <w:p w14:paraId="770C3675" w14:textId="77777777" w:rsidR="00D052A6" w:rsidRDefault="00D052A6" w:rsidP="00D052A6">
      <w:pPr>
        <w:widowControl w:val="0"/>
        <w:jc w:val="center"/>
        <w:rPr>
          <w:rFonts w:ascii="Arial" w:hAnsi="Arial"/>
        </w:rPr>
      </w:pPr>
    </w:p>
    <w:p w14:paraId="2A92134D" w14:textId="77777777" w:rsidR="00D052A6" w:rsidRDefault="00D052A6" w:rsidP="00D052A6">
      <w:pPr>
        <w:widowControl w:val="0"/>
        <w:jc w:val="center"/>
        <w:rPr>
          <w:rFonts w:ascii="Arial" w:hAnsi="Arial"/>
          <w:b/>
          <w:sz w:val="28"/>
        </w:rPr>
      </w:pPr>
      <w:r>
        <w:rPr>
          <w:rFonts w:ascii="Arial" w:hAnsi="Arial"/>
          <w:b/>
          <w:sz w:val="28"/>
        </w:rPr>
        <w:t>Part X</w:t>
      </w:r>
    </w:p>
    <w:p w14:paraId="40FB40EC" w14:textId="77777777" w:rsidR="00D052A6" w:rsidRDefault="00D052A6" w:rsidP="00D052A6">
      <w:pPr>
        <w:widowControl w:val="0"/>
        <w:jc w:val="center"/>
        <w:rPr>
          <w:rFonts w:ascii="Arial" w:hAnsi="Arial"/>
          <w:b/>
        </w:rPr>
      </w:pPr>
      <w:r>
        <w:rPr>
          <w:rFonts w:ascii="Arial" w:hAnsi="Arial"/>
          <w:b/>
          <w:sz w:val="28"/>
        </w:rPr>
        <w:t>Uninsured Employment</w:t>
      </w:r>
      <w:r>
        <w:rPr>
          <w:rFonts w:ascii="Arial" w:hAnsi="Arial"/>
          <w:b/>
          <w:sz w:val="36"/>
        </w:rPr>
        <w:t xml:space="preserve"> </w:t>
      </w:r>
    </w:p>
    <w:p w14:paraId="01F6704F" w14:textId="77777777" w:rsidR="00D052A6" w:rsidRDefault="00D052A6" w:rsidP="00D052A6">
      <w:pPr>
        <w:widowControl w:val="0"/>
        <w:rPr>
          <w:rFonts w:ascii="Arial" w:hAnsi="Arial"/>
          <w:b/>
        </w:rPr>
      </w:pPr>
    </w:p>
    <w:p w14:paraId="663F409E" w14:textId="77777777" w:rsidR="00D052A6" w:rsidRDefault="00D052A6" w:rsidP="00D052A6">
      <w:pPr>
        <w:widowControl w:val="0"/>
        <w:rPr>
          <w:rFonts w:ascii="Arial" w:hAnsi="Arial"/>
          <w:sz w:val="20"/>
        </w:rPr>
      </w:pPr>
      <w:r>
        <w:rPr>
          <w:rFonts w:ascii="Arial" w:hAnsi="Arial"/>
          <w:b/>
          <w:i/>
          <w:sz w:val="20"/>
        </w:rPr>
        <w:t xml:space="preserve">Application </w:t>
      </w:r>
    </w:p>
    <w:p w14:paraId="239ED6E7" w14:textId="77777777" w:rsidR="00D052A6" w:rsidRDefault="00D052A6" w:rsidP="00D052A6">
      <w:pPr>
        <w:widowControl w:val="0"/>
        <w:rPr>
          <w:rFonts w:ascii="Arial" w:hAnsi="Arial"/>
          <w:sz w:val="20"/>
        </w:rPr>
      </w:pPr>
      <w:r>
        <w:rPr>
          <w:rFonts w:ascii="Arial" w:hAnsi="Arial"/>
          <w:sz w:val="20"/>
        </w:rPr>
        <w:t>113.(1)</w:t>
      </w:r>
      <w:r>
        <w:rPr>
          <w:rFonts w:ascii="Arial" w:hAnsi="Arial"/>
          <w:sz w:val="20"/>
        </w:rPr>
        <w:tab/>
        <w:t xml:space="preserve">This Part applies with respect to industries that are not included in Schedule 1 or Schedule 2 and with respect to workers employed in those industries. </w:t>
      </w:r>
    </w:p>
    <w:p w14:paraId="1FA71CCF" w14:textId="77777777" w:rsidR="00D052A6" w:rsidRDefault="00D052A6" w:rsidP="00D052A6">
      <w:pPr>
        <w:widowControl w:val="0"/>
        <w:rPr>
          <w:rFonts w:ascii="Arial" w:hAnsi="Arial"/>
          <w:sz w:val="20"/>
        </w:rPr>
      </w:pPr>
    </w:p>
    <w:p w14:paraId="6908F036" w14:textId="77777777" w:rsidR="00D052A6" w:rsidRDefault="00D052A6" w:rsidP="00D052A6">
      <w:pPr>
        <w:widowControl w:val="0"/>
        <w:rPr>
          <w:rFonts w:ascii="Arial" w:hAnsi="Arial"/>
          <w:sz w:val="20"/>
        </w:rPr>
      </w:pPr>
      <w:r>
        <w:rPr>
          <w:rFonts w:ascii="Arial" w:hAnsi="Arial"/>
          <w:sz w:val="20"/>
        </w:rPr>
        <w:t>(2)</w:t>
      </w:r>
      <w:r>
        <w:rPr>
          <w:rFonts w:ascii="Arial" w:hAnsi="Arial"/>
          <w:sz w:val="20"/>
        </w:rPr>
        <w:tab/>
        <w:t xml:space="preserve">This Part applies with respect to the following types of workers who are employed in industries that are included in Schedule 1 or Schedule 2: </w:t>
      </w:r>
    </w:p>
    <w:p w14:paraId="16F43E9B" w14:textId="77777777" w:rsidR="00D052A6" w:rsidRDefault="00D052A6" w:rsidP="00D052A6">
      <w:pPr>
        <w:widowControl w:val="0"/>
        <w:rPr>
          <w:rFonts w:ascii="Arial" w:hAnsi="Arial"/>
          <w:sz w:val="20"/>
        </w:rPr>
      </w:pPr>
    </w:p>
    <w:p w14:paraId="331284DE" w14:textId="77777777" w:rsidR="00D052A6" w:rsidRDefault="00D052A6" w:rsidP="00D052A6">
      <w:pPr>
        <w:widowControl w:val="0"/>
        <w:ind w:left="720" w:hanging="720"/>
        <w:rPr>
          <w:rFonts w:ascii="Arial" w:hAnsi="Arial"/>
          <w:sz w:val="20"/>
        </w:rPr>
      </w:pPr>
      <w:r>
        <w:rPr>
          <w:rFonts w:ascii="Arial" w:hAnsi="Arial"/>
          <w:sz w:val="20"/>
        </w:rPr>
        <w:t>1.</w:t>
      </w:r>
      <w:r>
        <w:rPr>
          <w:rFonts w:ascii="Arial" w:hAnsi="Arial"/>
          <w:sz w:val="20"/>
        </w:rPr>
        <w:tab/>
        <w:t xml:space="preserve">Persons whose employment by an employer is of a casual nature and who are employed otherwise than for the purposes of the employer's industry. </w:t>
      </w:r>
    </w:p>
    <w:p w14:paraId="68801A34" w14:textId="77777777" w:rsidR="00D052A6" w:rsidRDefault="00D052A6" w:rsidP="00D052A6">
      <w:pPr>
        <w:widowControl w:val="0"/>
        <w:rPr>
          <w:rFonts w:ascii="Arial" w:hAnsi="Arial"/>
          <w:sz w:val="20"/>
        </w:rPr>
      </w:pPr>
    </w:p>
    <w:p w14:paraId="157A29C4" w14:textId="77777777" w:rsidR="00D052A6" w:rsidRDefault="00D052A6" w:rsidP="00D052A6">
      <w:pPr>
        <w:widowControl w:val="0"/>
        <w:ind w:left="720" w:hanging="720"/>
        <w:rPr>
          <w:rFonts w:ascii="Arial" w:hAnsi="Arial"/>
          <w:sz w:val="20"/>
        </w:rPr>
      </w:pPr>
      <w:r>
        <w:rPr>
          <w:rFonts w:ascii="Arial" w:hAnsi="Arial"/>
          <w:sz w:val="20"/>
        </w:rPr>
        <w:t>2.</w:t>
      </w:r>
      <w:r>
        <w:rPr>
          <w:rFonts w:ascii="Arial" w:hAnsi="Arial"/>
          <w:sz w:val="20"/>
        </w:rPr>
        <w:tab/>
        <w:t xml:space="preserve">Persons to whom articles or materials are given out to be made up, cleaned, washed, altered, ornamented, finished, repaired or adapted for sale in the person's own home or on other premises not under the control or management of the person who gave out the articles or materials. </w:t>
      </w:r>
    </w:p>
    <w:p w14:paraId="0AA0F4C3" w14:textId="77777777" w:rsidR="00D052A6" w:rsidRDefault="00D052A6" w:rsidP="00D052A6">
      <w:pPr>
        <w:widowControl w:val="0"/>
        <w:rPr>
          <w:rFonts w:ascii="Arial" w:hAnsi="Arial"/>
          <w:sz w:val="20"/>
        </w:rPr>
      </w:pPr>
    </w:p>
    <w:p w14:paraId="5BDA84ED" w14:textId="77777777" w:rsidR="00D052A6" w:rsidRDefault="00D052A6" w:rsidP="00D052A6">
      <w:pPr>
        <w:widowControl w:val="0"/>
        <w:rPr>
          <w:rFonts w:ascii="Arial" w:hAnsi="Arial"/>
          <w:sz w:val="20"/>
        </w:rPr>
      </w:pPr>
    </w:p>
    <w:p w14:paraId="692A58C1" w14:textId="77777777" w:rsidR="00D052A6" w:rsidRDefault="00D052A6" w:rsidP="00D052A6">
      <w:pPr>
        <w:widowControl w:val="0"/>
        <w:rPr>
          <w:rFonts w:ascii="Arial" w:hAnsi="Arial"/>
          <w:sz w:val="20"/>
        </w:rPr>
      </w:pPr>
    </w:p>
    <w:p w14:paraId="189BCA18" w14:textId="77777777" w:rsidR="00D052A6" w:rsidRDefault="00D052A6" w:rsidP="00D052A6">
      <w:pPr>
        <w:widowControl w:val="0"/>
        <w:rPr>
          <w:rFonts w:ascii="Arial" w:hAnsi="Arial"/>
          <w:sz w:val="20"/>
        </w:rPr>
      </w:pPr>
      <w:r>
        <w:rPr>
          <w:rFonts w:ascii="Arial" w:hAnsi="Arial"/>
          <w:b/>
          <w:i/>
          <w:sz w:val="20"/>
        </w:rPr>
        <w:t xml:space="preserve">Employer's liability </w:t>
      </w:r>
    </w:p>
    <w:p w14:paraId="2BA4B65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 xml:space="preserve"> 114.(1)</w:t>
      </w:r>
      <w:r>
        <w:rPr>
          <w:rFonts w:ascii="Arial" w:hAnsi="Arial"/>
          <w:sz w:val="20"/>
        </w:rPr>
        <w:tab/>
        <w:t xml:space="preserve">A worker may bring an action for damages against his or her employer for an injury that occurs in any of the following circumstances: </w:t>
      </w:r>
    </w:p>
    <w:p w14:paraId="68F4D7B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sz w:val="20"/>
        </w:rPr>
      </w:pPr>
    </w:p>
    <w:p w14:paraId="1405523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sz w:val="20"/>
        </w:rPr>
      </w:pPr>
      <w:r>
        <w:rPr>
          <w:rFonts w:ascii="Arial" w:hAnsi="Arial"/>
          <w:sz w:val="20"/>
        </w:rPr>
        <w:t>1.</w:t>
      </w:r>
      <w:r>
        <w:rPr>
          <w:rFonts w:ascii="Arial" w:hAnsi="Arial"/>
          <w:sz w:val="20"/>
        </w:rPr>
        <w:tab/>
        <w:t xml:space="preserve">The worker is injured by reason of a defect in the condition or arrangement of the ways, works, machinery, plant, buildings or premises used in the employer's business or connected with or intended for that business. </w:t>
      </w:r>
    </w:p>
    <w:p w14:paraId="2B2FD8A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sz w:val="20"/>
        </w:rPr>
      </w:pPr>
    </w:p>
    <w:p w14:paraId="659856B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sz w:val="20"/>
        </w:rPr>
      </w:pPr>
      <w:r>
        <w:rPr>
          <w:rFonts w:ascii="Arial" w:hAnsi="Arial"/>
          <w:sz w:val="20"/>
        </w:rPr>
        <w:t>2.</w:t>
      </w:r>
      <w:r>
        <w:rPr>
          <w:rFonts w:ascii="Arial" w:hAnsi="Arial"/>
          <w:sz w:val="20"/>
        </w:rPr>
        <w:tab/>
        <w:t xml:space="preserve">The worker is injured by reason of the employer's negligence.  </w:t>
      </w:r>
    </w:p>
    <w:p w14:paraId="20446E1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sz w:val="20"/>
        </w:rPr>
      </w:pPr>
    </w:p>
    <w:p w14:paraId="7C407BF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sz w:val="20"/>
        </w:rPr>
      </w:pPr>
      <w:r>
        <w:rPr>
          <w:rFonts w:ascii="Arial" w:hAnsi="Arial"/>
          <w:sz w:val="20"/>
        </w:rPr>
        <w:t>3.</w:t>
      </w:r>
      <w:r>
        <w:rPr>
          <w:rFonts w:ascii="Arial" w:hAnsi="Arial"/>
          <w:sz w:val="20"/>
        </w:rPr>
        <w:tab/>
        <w:t xml:space="preserve">The worker is injured by reason of the negligence of a person in the employer's service who is acting within the scope of his or her employment. </w:t>
      </w:r>
    </w:p>
    <w:p w14:paraId="50E0862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508659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b/>
          <w:i/>
          <w:sz w:val="20"/>
        </w:rPr>
        <w:t xml:space="preserve">Same, deceased worker </w:t>
      </w:r>
    </w:p>
    <w:p w14:paraId="4D3402C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(2)</w:t>
      </w:r>
      <w:r>
        <w:rPr>
          <w:rFonts w:ascii="Arial" w:hAnsi="Arial"/>
          <w:sz w:val="20"/>
        </w:rPr>
        <w:tab/>
        <w:t xml:space="preserve">If a worker dies as a result of an injury that occurs in a circumstance described in subsection (1), an action for damages may be brought against the employer by the worker's estate or by a person entitled to damages under Part V of the </w:t>
      </w:r>
      <w:r>
        <w:rPr>
          <w:rFonts w:ascii="Arial" w:hAnsi="Arial"/>
          <w:i/>
          <w:sz w:val="20"/>
        </w:rPr>
        <w:t>Family Law Act</w:t>
      </w:r>
      <w:r>
        <w:rPr>
          <w:rFonts w:ascii="Arial" w:hAnsi="Arial"/>
          <w:sz w:val="20"/>
        </w:rPr>
        <w:t xml:space="preserve">. </w:t>
      </w:r>
    </w:p>
    <w:p w14:paraId="5F5B82E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54B9C65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75FBAD9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b/>
          <w:i/>
          <w:sz w:val="20"/>
        </w:rPr>
        <w:t xml:space="preserve">Liability of owner, etc. </w:t>
      </w:r>
    </w:p>
    <w:p w14:paraId="533F182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 xml:space="preserve"> 115.(1)</w:t>
      </w:r>
      <w:r>
        <w:rPr>
          <w:rFonts w:ascii="Arial" w:hAnsi="Arial"/>
          <w:sz w:val="20"/>
        </w:rPr>
        <w:tab/>
        <w:t xml:space="preserve">A worker may bring an action for damages against the person for whom work is being done under a contract and against the contractor and subcontractor, if any, for an injury that occurs in any of the following circumstances: </w:t>
      </w:r>
    </w:p>
    <w:p w14:paraId="368D6C2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sz w:val="20"/>
        </w:rPr>
      </w:pPr>
    </w:p>
    <w:p w14:paraId="6A7AD68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sz w:val="20"/>
        </w:rPr>
      </w:pPr>
      <w:r>
        <w:rPr>
          <w:rFonts w:ascii="Arial" w:hAnsi="Arial"/>
          <w:sz w:val="20"/>
        </w:rPr>
        <w:t xml:space="preserve">1. </w:t>
      </w:r>
      <w:r>
        <w:rPr>
          <w:rFonts w:ascii="Arial" w:hAnsi="Arial"/>
          <w:sz w:val="20"/>
        </w:rPr>
        <w:tab/>
        <w:t xml:space="preserve">The injury occurs by reason of a defect in the condition or arrangement of any ways, works, machinery, plant, building or premises. The person for whom the work is being done owns or supplies the ways, works, machinery, plant, building or premises. </w:t>
      </w:r>
    </w:p>
    <w:p w14:paraId="0585DCE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7B776EA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sz w:val="20"/>
        </w:rPr>
      </w:pPr>
      <w:r>
        <w:rPr>
          <w:rFonts w:ascii="Arial" w:hAnsi="Arial"/>
          <w:sz w:val="20"/>
        </w:rPr>
        <w:t>2.</w:t>
      </w:r>
      <w:r>
        <w:rPr>
          <w:rFonts w:ascii="Arial" w:hAnsi="Arial"/>
          <w:sz w:val="20"/>
        </w:rPr>
        <w:tab/>
        <w:t xml:space="preserve">The injury occurs as a result of the negligence of the person for whom all or part of  the work is being done. </w:t>
      </w:r>
    </w:p>
    <w:p w14:paraId="2FDD622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5B0C19E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sz w:val="20"/>
        </w:rPr>
      </w:pPr>
      <w:r>
        <w:rPr>
          <w:rFonts w:ascii="Arial" w:hAnsi="Arial"/>
          <w:sz w:val="20"/>
        </w:rPr>
        <w:t>3.</w:t>
      </w:r>
      <w:r>
        <w:rPr>
          <w:rFonts w:ascii="Arial" w:hAnsi="Arial"/>
          <w:sz w:val="20"/>
        </w:rPr>
        <w:tab/>
        <w:t xml:space="preserve">The injury occurs as a result of the negligence of a person in the service of the person for whom all or part of the work is being done, and the person who was negligent was acting within the scope of his or her employment. </w:t>
      </w:r>
    </w:p>
    <w:p w14:paraId="7A4AD70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24275FF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(2)</w:t>
      </w:r>
      <w:r>
        <w:rPr>
          <w:rFonts w:ascii="Arial" w:hAnsi="Arial"/>
          <w:sz w:val="20"/>
        </w:rPr>
        <w:tab/>
        <w:t xml:space="preserve">Nothing in subsection (1) affects any right or liability of the person for whom the work is being done and the contractor and subcontractor as among themselves. </w:t>
      </w:r>
    </w:p>
    <w:p w14:paraId="159A34E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57ECE43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(3)</w:t>
      </w:r>
      <w:r>
        <w:rPr>
          <w:rFonts w:ascii="Arial" w:hAnsi="Arial"/>
          <w:sz w:val="20"/>
        </w:rPr>
        <w:tab/>
        <w:t xml:space="preserve">The worker is not entitled to recover damages under this section as well as under section 114 for the same injury. </w:t>
      </w:r>
    </w:p>
    <w:p w14:paraId="35FB67A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08C40D1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b/>
          <w:i/>
          <w:sz w:val="20"/>
        </w:rPr>
        <w:t xml:space="preserve">Voluntary assumption of risk </w:t>
      </w:r>
    </w:p>
    <w:p w14:paraId="643717A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 xml:space="preserve"> 116.(1)</w:t>
      </w:r>
      <w:r>
        <w:rPr>
          <w:rFonts w:ascii="Arial" w:hAnsi="Arial"/>
          <w:sz w:val="20"/>
        </w:rPr>
        <w:tab/>
        <w:t xml:space="preserve">An injured worker shall not be considered to have voluntarily incurred the risk of injury in his or her employment solely on the grounds that, before he or she was injured, he or she knew about the defect or negligence that caused the injury. </w:t>
      </w:r>
    </w:p>
    <w:p w14:paraId="3092410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75D54C3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12DA777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62259F7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b/>
          <w:i/>
          <w:sz w:val="20"/>
        </w:rPr>
        <w:t xml:space="preserve">Certain common law rules abrogated </w:t>
      </w:r>
    </w:p>
    <w:p w14:paraId="5862870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(2)</w:t>
      </w:r>
      <w:r>
        <w:rPr>
          <w:rFonts w:ascii="Arial" w:hAnsi="Arial"/>
          <w:sz w:val="20"/>
        </w:rPr>
        <w:tab/>
        <w:t xml:space="preserve">An injured worker shall not be considered to have voluntarily incurred the risk of injury that results from the negligence of his or her fellow workers. </w:t>
      </w:r>
    </w:p>
    <w:p w14:paraId="56E2A3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4FB6D3F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b/>
          <w:i/>
          <w:sz w:val="20"/>
        </w:rPr>
        <w:t xml:space="preserve">Contributory negligence </w:t>
      </w:r>
    </w:p>
    <w:p w14:paraId="33EFB9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(3)</w:t>
      </w:r>
      <w:r>
        <w:rPr>
          <w:rFonts w:ascii="Arial" w:hAnsi="Arial"/>
          <w:sz w:val="20"/>
        </w:rPr>
        <w:tab/>
        <w:t xml:space="preserve">In an action for damages for an injury that occurs when a worker is in the service of an  employer, contributory negligence by the worker is not a bar to recovery, </w:t>
      </w:r>
    </w:p>
    <w:p w14:paraId="0EBA90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sz w:val="20"/>
        </w:rPr>
      </w:pPr>
      <w:r>
        <w:rPr>
          <w:rFonts w:ascii="Arial" w:hAnsi="Arial"/>
          <w:sz w:val="20"/>
        </w:rPr>
        <w:t>(a)</w:t>
      </w:r>
      <w:r>
        <w:rPr>
          <w:rFonts w:ascii="Arial" w:hAnsi="Arial"/>
          <w:sz w:val="20"/>
        </w:rPr>
        <w:tab/>
        <w:t xml:space="preserve">by the injured worker; or </w:t>
      </w:r>
    </w:p>
    <w:p w14:paraId="2653EA2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sz w:val="20"/>
        </w:rPr>
      </w:pPr>
      <w:r>
        <w:rPr>
          <w:rFonts w:ascii="Arial" w:hAnsi="Arial"/>
          <w:sz w:val="20"/>
        </w:rPr>
        <w:t>(b)</w:t>
      </w:r>
      <w:r>
        <w:rPr>
          <w:rFonts w:ascii="Arial" w:hAnsi="Arial"/>
          <w:sz w:val="20"/>
        </w:rPr>
        <w:tab/>
        <w:t xml:space="preserve">if the worker dies as a result of the injury, by a person entitled to damages under Part V of the </w:t>
      </w:r>
      <w:r>
        <w:rPr>
          <w:rFonts w:ascii="Arial" w:hAnsi="Arial"/>
          <w:i/>
          <w:sz w:val="20"/>
        </w:rPr>
        <w:t>Family Law Act</w:t>
      </w:r>
      <w:r>
        <w:rPr>
          <w:rFonts w:ascii="Arial" w:hAnsi="Arial"/>
          <w:sz w:val="20"/>
        </w:rPr>
        <w:t xml:space="preserve">. </w:t>
      </w:r>
    </w:p>
    <w:p w14:paraId="7C4B277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6A361B1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(4)</w:t>
      </w:r>
      <w:r>
        <w:rPr>
          <w:rFonts w:ascii="Arial" w:hAnsi="Arial"/>
          <w:sz w:val="20"/>
        </w:rPr>
        <w:tab/>
        <w:t xml:space="preserve">The worker's contributory negligence, if any, shall be taken into account in assessing the damages in such an action. </w:t>
      </w:r>
    </w:p>
    <w:p w14:paraId="38BAC60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704BF7F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2D74E7D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78EF21F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b/>
          <w:i/>
          <w:sz w:val="20"/>
        </w:rPr>
        <w:t xml:space="preserve">Insurance proceeds </w:t>
      </w:r>
    </w:p>
    <w:p w14:paraId="08F6A1B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 xml:space="preserve">117.(1) </w:t>
      </w:r>
      <w:r>
        <w:rPr>
          <w:rFonts w:ascii="Arial" w:hAnsi="Arial"/>
          <w:sz w:val="20"/>
        </w:rPr>
        <w:tab/>
        <w:t xml:space="preserve">If an employer is insured against the employer's liability to a worker for damages, the employer's insurance shall be deemed to be for the benefit of the worker. </w:t>
      </w:r>
    </w:p>
    <w:p w14:paraId="78A626D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192E007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(2)</w:t>
      </w:r>
      <w:r>
        <w:rPr>
          <w:rFonts w:ascii="Arial" w:hAnsi="Arial"/>
          <w:sz w:val="20"/>
        </w:rPr>
        <w:tab/>
        <w:t xml:space="preserve">If the worker suffers an injury for which he or she is entitled to recover damages from the employer, the insurer shall not, without the consent of the worker, pay to the employer the amount for which the insurer is liable in respect of the injury until the worker's claim has been satisfied. </w:t>
      </w:r>
    </w:p>
    <w:p w14:paraId="14D5C6B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6834B4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r>
        <w:rPr>
          <w:rFonts w:ascii="Arial" w:hAnsi="Arial"/>
          <w:sz w:val="20"/>
        </w:rPr>
        <w:tab/>
      </w:r>
    </w:p>
    <w:p w14:paraId="48FFFBF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1F71EBA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706B277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59D69F8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sz w:val="20"/>
        </w:rPr>
      </w:pPr>
    </w:p>
    <w:p w14:paraId="19B2019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State Regulation of Workers' Compensation</w:t>
      </w:r>
    </w:p>
    <w:p w14:paraId="5CF3BCA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D98E80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1883-84</w:t>
      </w:r>
      <w:r>
        <w:rPr>
          <w:rFonts w:ascii="Arial" w:hAnsi="Arial"/>
          <w:lang w:val="en-CA"/>
        </w:rPr>
        <w:tab/>
        <w:t>Germany, under Bismarck, establishes the first workers' compensation statute.</w:t>
      </w:r>
    </w:p>
    <w:p w14:paraId="3E09FF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08C68E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hanging="1260"/>
        <w:rPr>
          <w:rFonts w:ascii="Arial" w:hAnsi="Arial"/>
          <w:lang w:val="en-CA"/>
        </w:rPr>
      </w:pPr>
      <w:r>
        <w:rPr>
          <w:rFonts w:ascii="Arial" w:hAnsi="Arial"/>
          <w:lang w:val="en-CA"/>
        </w:rPr>
        <w:t>1886</w:t>
      </w:r>
      <w:r>
        <w:rPr>
          <w:rFonts w:ascii="Arial" w:hAnsi="Arial"/>
          <w:lang w:val="en-CA"/>
        </w:rPr>
        <w:tab/>
      </w:r>
      <w:r>
        <w:rPr>
          <w:rFonts w:ascii="Arial" w:hAnsi="Arial"/>
          <w:lang w:val="en-CA"/>
        </w:rPr>
        <w:tab/>
        <w:t xml:space="preserve">Legislation titled </w:t>
      </w:r>
      <w:r>
        <w:rPr>
          <w:rFonts w:ascii="Arial" w:hAnsi="Arial"/>
          <w:i/>
          <w:lang w:val="en-CA"/>
        </w:rPr>
        <w:t>Ontario Workmen's Compensation Act</w:t>
      </w:r>
      <w:r>
        <w:rPr>
          <w:rFonts w:ascii="Arial" w:hAnsi="Arial"/>
          <w:lang w:val="en-CA"/>
        </w:rPr>
        <w:t xml:space="preserve"> passed, but this was not a true no-fault insurance scheme.  Rather, the Act tended to limit the legal remedies of injured workers.</w:t>
      </w:r>
    </w:p>
    <w:p w14:paraId="45A050D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49039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hanging="1260"/>
        <w:rPr>
          <w:rFonts w:ascii="Arial" w:hAnsi="Arial"/>
          <w:lang w:val="en-CA"/>
        </w:rPr>
      </w:pPr>
      <w:r>
        <w:rPr>
          <w:rFonts w:ascii="Arial" w:hAnsi="Arial"/>
          <w:lang w:val="en-CA"/>
        </w:rPr>
        <w:t>1897</w:t>
      </w:r>
      <w:r>
        <w:rPr>
          <w:rFonts w:ascii="Arial" w:hAnsi="Arial"/>
          <w:lang w:val="en-CA"/>
        </w:rPr>
        <w:tab/>
      </w:r>
      <w:r>
        <w:rPr>
          <w:rFonts w:ascii="Arial" w:hAnsi="Arial"/>
          <w:lang w:val="en-CA"/>
        </w:rPr>
        <w:tab/>
        <w:t>Britain passes workers' compensation legislation.  It has the following elements:</w:t>
      </w:r>
    </w:p>
    <w:p w14:paraId="361AC0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1.</w:t>
      </w:r>
      <w:r>
        <w:rPr>
          <w:rFonts w:ascii="Arial" w:hAnsi="Arial"/>
          <w:lang w:val="en-CA"/>
        </w:rPr>
        <w:tab/>
        <w:t>automatic compensation</w:t>
      </w:r>
    </w:p>
    <w:p w14:paraId="3B65F3C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2.</w:t>
      </w:r>
      <w:r>
        <w:rPr>
          <w:rFonts w:ascii="Arial" w:hAnsi="Arial"/>
          <w:lang w:val="en-CA"/>
        </w:rPr>
        <w:tab/>
        <w:t>an arbitration procedure</w:t>
      </w:r>
    </w:p>
    <w:p w14:paraId="51458E5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3.</w:t>
      </w:r>
      <w:r>
        <w:rPr>
          <w:rFonts w:ascii="Arial" w:hAnsi="Arial"/>
          <w:lang w:val="en-CA"/>
        </w:rPr>
        <w:tab/>
        <w:t>scales of compensation</w:t>
      </w:r>
    </w:p>
    <w:p w14:paraId="7472FEF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4.</w:t>
      </w:r>
      <w:r>
        <w:rPr>
          <w:rFonts w:ascii="Arial" w:hAnsi="Arial"/>
          <w:lang w:val="en-CA"/>
        </w:rPr>
        <w:tab/>
        <w:t>allowed a worker to go to the courts as a final recourse</w:t>
      </w:r>
    </w:p>
    <w:p w14:paraId="7AAC35A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B922A8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hanging="1260"/>
        <w:rPr>
          <w:rFonts w:ascii="Arial" w:hAnsi="Arial"/>
          <w:lang w:val="en-CA"/>
        </w:rPr>
      </w:pPr>
      <w:r>
        <w:rPr>
          <w:rFonts w:ascii="Arial" w:hAnsi="Arial"/>
          <w:lang w:val="en-CA"/>
        </w:rPr>
        <w:t>1907</w:t>
      </w:r>
      <w:r>
        <w:rPr>
          <w:rFonts w:ascii="Arial" w:hAnsi="Arial"/>
          <w:lang w:val="en-CA"/>
        </w:rPr>
        <w:tab/>
      </w:r>
      <w:r>
        <w:rPr>
          <w:rFonts w:ascii="Arial" w:hAnsi="Arial"/>
          <w:lang w:val="en-CA"/>
        </w:rPr>
        <w:tab/>
        <w:t>Britain.  The 1897 Act was broadened so as to increase employers' liability.  It was this Act which was copied by a number of American jurisdictions.</w:t>
      </w:r>
    </w:p>
    <w:p w14:paraId="7176F43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B845E3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hanging="1260"/>
        <w:rPr>
          <w:rFonts w:ascii="Arial" w:hAnsi="Arial"/>
          <w:lang w:val="en-CA"/>
        </w:rPr>
      </w:pPr>
      <w:r>
        <w:rPr>
          <w:rFonts w:ascii="Arial" w:hAnsi="Arial"/>
          <w:lang w:val="en-CA"/>
        </w:rPr>
        <w:t>1907</w:t>
      </w:r>
      <w:r>
        <w:rPr>
          <w:rFonts w:ascii="Arial" w:hAnsi="Arial"/>
          <w:lang w:val="en-CA"/>
        </w:rPr>
        <w:tab/>
      </w:r>
      <w:r>
        <w:rPr>
          <w:rFonts w:ascii="Arial" w:hAnsi="Arial"/>
          <w:lang w:val="en-CA"/>
        </w:rPr>
        <w:tab/>
        <w:t>The Pittsburgh Study.  This report was responsible for galvanizing public opinion in the industrialized world in favour of ensuring that the dependents of workers killed on the job receive adequate compensation and support.  In this study it was shown that there were 526 workers killed in one county (Allegheny County) of one U.S. state.  In over 50% of the deaths there was no compensation for the surviving dependents.  The resulting widespread outrage inspired the passage of workers' compensation legislation in many jurisdictions.</w:t>
      </w:r>
    </w:p>
    <w:p w14:paraId="201E40D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3AB27A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hanging="1260"/>
        <w:rPr>
          <w:rFonts w:ascii="Arial" w:hAnsi="Arial"/>
          <w:lang w:val="en-CA"/>
        </w:rPr>
      </w:pPr>
      <w:r>
        <w:rPr>
          <w:rFonts w:ascii="Arial" w:hAnsi="Arial"/>
          <w:lang w:val="en-CA"/>
        </w:rPr>
        <w:t>1908</w:t>
      </w:r>
      <w:r>
        <w:rPr>
          <w:rFonts w:ascii="Arial" w:hAnsi="Arial"/>
          <w:lang w:val="en-CA"/>
        </w:rPr>
        <w:tab/>
      </w:r>
      <w:r>
        <w:rPr>
          <w:rFonts w:ascii="Arial" w:hAnsi="Arial"/>
          <w:lang w:val="en-CA"/>
        </w:rPr>
        <w:tab/>
        <w:t>U.S. legislation passed.  It was for federal government employees only.</w:t>
      </w:r>
    </w:p>
    <w:p w14:paraId="181C91C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B103E0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1911-15</w:t>
      </w:r>
      <w:r>
        <w:rPr>
          <w:rFonts w:ascii="Arial" w:hAnsi="Arial"/>
          <w:lang w:val="en-CA"/>
        </w:rPr>
        <w:tab/>
        <w:t>About 30 U.S. states passed compensation laws.</w:t>
      </w:r>
    </w:p>
    <w:p w14:paraId="5929679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78EBA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hanging="1260"/>
        <w:rPr>
          <w:rFonts w:ascii="Arial" w:hAnsi="Arial"/>
          <w:lang w:val="en-CA"/>
        </w:rPr>
      </w:pPr>
      <w:r>
        <w:rPr>
          <w:rFonts w:ascii="Arial" w:hAnsi="Arial"/>
          <w:lang w:val="en-CA"/>
        </w:rPr>
        <w:t>1920</w:t>
      </w:r>
      <w:r>
        <w:rPr>
          <w:rFonts w:ascii="Arial" w:hAnsi="Arial"/>
          <w:lang w:val="en-CA"/>
        </w:rPr>
        <w:tab/>
      </w:r>
      <w:r>
        <w:rPr>
          <w:rFonts w:ascii="Arial" w:hAnsi="Arial"/>
          <w:lang w:val="en-CA"/>
        </w:rPr>
        <w:tab/>
        <w:t>All but 8 U.S. states had compensation statutes by this time.  There were still many problems:</w:t>
      </w:r>
    </w:p>
    <w:p w14:paraId="4DF4EB3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1.</w:t>
      </w:r>
      <w:r>
        <w:rPr>
          <w:rFonts w:ascii="Arial" w:hAnsi="Arial"/>
          <w:lang w:val="en-CA"/>
        </w:rPr>
        <w:tab/>
        <w:t>not all workers were covered</w:t>
      </w:r>
    </w:p>
    <w:p w14:paraId="47F0616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2.</w:t>
      </w:r>
      <w:r>
        <w:rPr>
          <w:rFonts w:ascii="Arial" w:hAnsi="Arial"/>
          <w:lang w:val="en-CA"/>
        </w:rPr>
        <w:tab/>
        <w:t>not all occupations were covered</w:t>
      </w:r>
    </w:p>
    <w:p w14:paraId="6BD50CF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620" w:hanging="1620"/>
        <w:rPr>
          <w:rFonts w:ascii="Arial" w:hAnsi="Arial"/>
          <w:lang w:val="en-CA"/>
        </w:rPr>
      </w:pPr>
      <w:r>
        <w:rPr>
          <w:rFonts w:ascii="Arial" w:hAnsi="Arial"/>
          <w:lang w:val="en-CA"/>
        </w:rPr>
        <w:tab/>
      </w:r>
      <w:r>
        <w:rPr>
          <w:rFonts w:ascii="Arial" w:hAnsi="Arial"/>
          <w:lang w:val="en-CA"/>
        </w:rPr>
        <w:tab/>
        <w:t>3.</w:t>
      </w:r>
      <w:r>
        <w:rPr>
          <w:rFonts w:ascii="Arial" w:hAnsi="Arial"/>
          <w:lang w:val="en-CA"/>
        </w:rPr>
        <w:tab/>
        <w:t>accidents were covered but usually not disease</w:t>
      </w:r>
    </w:p>
    <w:p w14:paraId="675E950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8803C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706127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2EFFD81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810E6C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B7261F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sz w:val="36"/>
          <w:lang w:val="en-CA"/>
        </w:rPr>
      </w:pPr>
      <w:r>
        <w:rPr>
          <w:rFonts w:ascii="Arial" w:hAnsi="Arial"/>
          <w:b/>
          <w:sz w:val="36"/>
          <w:lang w:val="en-CA"/>
        </w:rPr>
        <w:t>The Meredith Royal Commission</w:t>
      </w:r>
    </w:p>
    <w:p w14:paraId="5E26373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1910 - 1913</w:t>
      </w:r>
    </w:p>
    <w:p w14:paraId="7B21596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96F9A2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7902C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In 1910, the Premier of Ontario, Whitney, appointed Justice William Meredith to head a Royal Commission to study workers' compensation schemes and to make recommendations for an Ontario scheme.</w:t>
      </w:r>
    </w:p>
    <w:p w14:paraId="126BC8B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BFFA7B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Meredith studied worker's compensation laws in England, Germany, and the U.S..  He was apparently much influenced by the State of Washington's</w:t>
      </w:r>
      <w:r>
        <w:rPr>
          <w:rFonts w:ascii="Arial" w:hAnsi="Arial"/>
          <w:i/>
          <w:lang w:val="en-CA"/>
        </w:rPr>
        <w:t xml:space="preserve"> Compensation Act</w:t>
      </w:r>
      <w:r>
        <w:rPr>
          <w:rFonts w:ascii="Arial" w:hAnsi="Arial"/>
          <w:lang w:val="en-CA"/>
        </w:rPr>
        <w:t>.</w:t>
      </w:r>
    </w:p>
    <w:p w14:paraId="29D2CB4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6CD904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Meredith's recommendations were followed by the Ontario government and the Ontario</w:t>
      </w:r>
      <w:r>
        <w:rPr>
          <w:rFonts w:ascii="Arial" w:hAnsi="Arial"/>
          <w:i/>
          <w:lang w:val="en-CA"/>
        </w:rPr>
        <w:t xml:space="preserve"> Workmen's Compensation Act </w:t>
      </w:r>
      <w:r>
        <w:rPr>
          <w:rFonts w:ascii="Arial" w:hAnsi="Arial"/>
          <w:lang w:val="en-CA"/>
        </w:rPr>
        <w:t xml:space="preserve">was passed in 1914, coming into effect January 1, 1915.  This Act of 1915 is the same Act, with amendments, as the current Act in Ontario, the </w:t>
      </w:r>
      <w:r>
        <w:rPr>
          <w:rFonts w:ascii="Arial" w:hAnsi="Arial"/>
          <w:i/>
          <w:lang w:val="en-CA"/>
        </w:rPr>
        <w:t>Workplace Safety and Insurance Act</w:t>
      </w:r>
      <w:r>
        <w:rPr>
          <w:rFonts w:ascii="Arial" w:hAnsi="Arial"/>
          <w:lang w:val="en-CA"/>
        </w:rPr>
        <w:t>.</w:t>
      </w:r>
    </w:p>
    <w:p w14:paraId="6723D43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90600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We often speak of Meredith's "historic tradeoff".  Workers gave up the right to sue their employers, but gained guaranteed protection against income loss due to industrial accidents and disease.  Employers' marginal gain was some measure of predictability in the payment of costs.  Instead of occasional large payouts for a successful lawsuit, an employer would pay a smaller but steady amount, similar to what that employer's competitors would pay.</w:t>
      </w:r>
    </w:p>
    <w:p w14:paraId="11C19D0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BB2DCC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Ontario Act of 1914 was used as a model by other Canadian jurisdictions, which enacted compensation legislation in the following years:</w:t>
      </w:r>
    </w:p>
    <w:p w14:paraId="27CBBA9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DC14071" w14:textId="77777777" w:rsidR="00D052A6" w:rsidRDefault="00D052A6" w:rsidP="00D052A6">
      <w:pPr>
        <w:pStyle w:val="a"/>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2160" w:hanging="2160"/>
        <w:rPr>
          <w:rFonts w:ascii="Arial" w:hAnsi="Arial"/>
          <w:lang w:val="en-CA"/>
        </w:rPr>
      </w:pPr>
      <w:r>
        <w:rPr>
          <w:rFonts w:ascii="Arial" w:hAnsi="Arial"/>
          <w:lang w:val="en-CA"/>
        </w:rPr>
        <w:t>∙</w:t>
      </w:r>
      <w:r>
        <w:rPr>
          <w:rFonts w:ascii="Arial" w:hAnsi="Arial"/>
          <w:lang w:val="en-CA"/>
        </w:rPr>
        <w:tab/>
        <w:t>Nova Scotia</w:t>
      </w:r>
      <w:r>
        <w:rPr>
          <w:rFonts w:ascii="Arial" w:hAnsi="Arial"/>
          <w:lang w:val="en-CA"/>
        </w:rPr>
        <w:tab/>
      </w:r>
      <w:r>
        <w:rPr>
          <w:rFonts w:ascii="Arial" w:hAnsi="Arial"/>
          <w:lang w:val="en-CA"/>
        </w:rPr>
        <w:tab/>
        <w:t>1915</w:t>
      </w:r>
    </w:p>
    <w:p w14:paraId="09D1FAE2" w14:textId="77777777" w:rsidR="00D052A6" w:rsidRDefault="00D052A6" w:rsidP="00D052A6">
      <w:pPr>
        <w:pStyle w:val="a"/>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2160" w:hanging="2160"/>
        <w:rPr>
          <w:rFonts w:ascii="Arial" w:hAnsi="Arial"/>
          <w:lang w:val="en-CA"/>
        </w:rPr>
      </w:pPr>
      <w:r>
        <w:rPr>
          <w:rFonts w:ascii="Arial" w:hAnsi="Arial"/>
          <w:lang w:val="en-CA"/>
        </w:rPr>
        <w:t>∙</w:t>
      </w:r>
      <w:r>
        <w:rPr>
          <w:rFonts w:ascii="Arial" w:hAnsi="Arial"/>
          <w:lang w:val="en-CA"/>
        </w:rPr>
        <w:tab/>
        <w:t>BC</w:t>
      </w:r>
      <w:r>
        <w:rPr>
          <w:rFonts w:ascii="Arial" w:hAnsi="Arial"/>
          <w:lang w:val="en-CA"/>
        </w:rPr>
        <w:tab/>
      </w:r>
      <w:r>
        <w:rPr>
          <w:rFonts w:ascii="Arial" w:hAnsi="Arial"/>
          <w:lang w:val="en-CA"/>
        </w:rPr>
        <w:tab/>
      </w:r>
      <w:r>
        <w:rPr>
          <w:rFonts w:ascii="Arial" w:hAnsi="Arial"/>
          <w:lang w:val="en-CA"/>
        </w:rPr>
        <w:tab/>
      </w:r>
      <w:r>
        <w:rPr>
          <w:rFonts w:ascii="Arial" w:hAnsi="Arial"/>
          <w:lang w:val="en-CA"/>
        </w:rPr>
        <w:tab/>
        <w:t>1916</w:t>
      </w:r>
    </w:p>
    <w:p w14:paraId="57925CAF" w14:textId="77777777" w:rsidR="00D052A6" w:rsidRDefault="00D052A6" w:rsidP="00D052A6">
      <w:pPr>
        <w:pStyle w:val="a"/>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2160" w:hanging="2160"/>
        <w:rPr>
          <w:rFonts w:ascii="Arial" w:hAnsi="Arial"/>
          <w:lang w:val="en-CA"/>
        </w:rPr>
      </w:pPr>
      <w:r>
        <w:rPr>
          <w:rFonts w:ascii="Arial" w:hAnsi="Arial"/>
          <w:lang w:val="en-CA"/>
        </w:rPr>
        <w:t>∙</w:t>
      </w:r>
      <w:r>
        <w:rPr>
          <w:rFonts w:ascii="Arial" w:hAnsi="Arial"/>
          <w:lang w:val="en-CA"/>
        </w:rPr>
        <w:tab/>
        <w:t>Alberta</w:t>
      </w:r>
      <w:r>
        <w:rPr>
          <w:rFonts w:ascii="Arial" w:hAnsi="Arial"/>
          <w:lang w:val="en-CA"/>
        </w:rPr>
        <w:tab/>
      </w:r>
      <w:r>
        <w:rPr>
          <w:rFonts w:ascii="Arial" w:hAnsi="Arial"/>
          <w:lang w:val="en-CA"/>
        </w:rPr>
        <w:tab/>
      </w:r>
      <w:r>
        <w:rPr>
          <w:rFonts w:ascii="Arial" w:hAnsi="Arial"/>
          <w:lang w:val="en-CA"/>
        </w:rPr>
        <w:tab/>
      </w:r>
      <w:r>
        <w:rPr>
          <w:rFonts w:ascii="Arial" w:hAnsi="Arial"/>
          <w:lang w:val="en-CA"/>
        </w:rPr>
        <w:tab/>
        <w:t>1918</w:t>
      </w:r>
    </w:p>
    <w:p w14:paraId="24FA8256" w14:textId="77777777" w:rsidR="00D052A6" w:rsidRDefault="00D052A6" w:rsidP="00D052A6">
      <w:pPr>
        <w:pStyle w:val="a"/>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2160" w:hanging="2160"/>
        <w:rPr>
          <w:rFonts w:ascii="Arial" w:hAnsi="Arial"/>
          <w:lang w:val="en-CA"/>
        </w:rPr>
      </w:pPr>
      <w:r>
        <w:rPr>
          <w:rFonts w:ascii="Arial" w:hAnsi="Arial"/>
          <w:lang w:val="en-CA"/>
        </w:rPr>
        <w:t>∙</w:t>
      </w:r>
      <w:r>
        <w:rPr>
          <w:rFonts w:ascii="Arial" w:hAnsi="Arial"/>
          <w:lang w:val="en-CA"/>
        </w:rPr>
        <w:tab/>
        <w:t>New Brunswick</w:t>
      </w:r>
      <w:r>
        <w:rPr>
          <w:rFonts w:ascii="Arial" w:hAnsi="Arial"/>
          <w:lang w:val="en-CA"/>
        </w:rPr>
        <w:tab/>
        <w:t>1918</w:t>
      </w:r>
    </w:p>
    <w:p w14:paraId="3966F22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D63FAD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F9AC09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EDAC9A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A75F37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Meredith's Principles</w:t>
      </w:r>
    </w:p>
    <w:p w14:paraId="3A0ADF9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E31AF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1.</w:t>
      </w:r>
      <w:r>
        <w:rPr>
          <w:rFonts w:ascii="Arial" w:hAnsi="Arial"/>
          <w:b/>
          <w:sz w:val="28"/>
          <w:lang w:val="en-CA"/>
        </w:rPr>
        <w:tab/>
        <w:t>Public, Compulsory System</w:t>
      </w:r>
    </w:p>
    <w:p w14:paraId="6317583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19FA1F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Meredith system was to be run by the public sector.  It was specifically not to be a commercial enterprise run by private for-profit insurance companies.  The system was to be compulsory.  That is, it was prohibited for an employer to fail to register and to pay into the scheme.</w:t>
      </w:r>
    </w:p>
    <w:p w14:paraId="3415BA8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0A29F0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2.</w:t>
      </w:r>
      <w:r>
        <w:rPr>
          <w:rFonts w:ascii="Arial" w:hAnsi="Arial"/>
          <w:b/>
          <w:sz w:val="28"/>
          <w:lang w:val="en-CA"/>
        </w:rPr>
        <w:tab/>
        <w:t>No-Fault Compensation</w:t>
      </w:r>
    </w:p>
    <w:p w14:paraId="39BC517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88D643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Private lawsuits are based on the fault principle.  The defendant loses if the defendant was at fault, usually by being negligent.  In a lawsuit, compensation is based on the finding of fault.  If it is not your fault, you should not have to pay.  Note that "fault" and "causation" are two different ideas.  "Fault" is a moral concept; there is blame involved.  A worker does not have to prove that the employer's negligence caused the accident and injury.  All that must be shown is that the accident and injury were caused by the work or at the workplace (more on the subtleties of this later).</w:t>
      </w:r>
    </w:p>
    <w:p w14:paraId="3349AD9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C94D15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3.</w:t>
      </w:r>
      <w:r>
        <w:rPr>
          <w:rFonts w:ascii="Arial" w:hAnsi="Arial"/>
          <w:b/>
          <w:sz w:val="28"/>
          <w:lang w:val="en-CA"/>
        </w:rPr>
        <w:tab/>
        <w:t>Primarily a "Collective Liability System"</w:t>
      </w:r>
    </w:p>
    <w:p w14:paraId="642F065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B13F3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Except for a few large, public sector employers, the system was to be one of "collective liability".  Money does not go from the employer to the injured worker directly.  Instead, the money goes to the accident fund of the Workplace Safety and Insurance Board in Ontario.  An injured worker applies to the Board and is paid out of the Board-administered accident fund.  Thus, if the worker's employer goes out of business, the worker will still get paid.  It is other employers who will still be paying into the fund who will be paying the worker's benefits.</w:t>
      </w:r>
    </w:p>
    <w:p w14:paraId="477FCD4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CF26AF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AFE679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4.</w:t>
      </w:r>
      <w:r>
        <w:rPr>
          <w:rFonts w:ascii="Arial" w:hAnsi="Arial"/>
          <w:b/>
          <w:sz w:val="28"/>
          <w:lang w:val="en-CA"/>
        </w:rPr>
        <w:tab/>
        <w:t>Compensation for the Duration of Injury</w:t>
      </w:r>
    </w:p>
    <w:p w14:paraId="1CD8C7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378A2C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Compensation was to be for the duration of the disability, not as a single "pay-off".  A worker who receives a lump sum might spend it all at once or have it stolen.  Regular periodic payments meant that the injured worker would have income security and would not end up on welfare or on the street.  </w:t>
      </w:r>
    </w:p>
    <w:p w14:paraId="060AAF2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2EE176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3039E2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CD74E0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5.</w:t>
      </w:r>
      <w:r>
        <w:rPr>
          <w:rFonts w:ascii="Arial" w:hAnsi="Arial"/>
          <w:b/>
          <w:sz w:val="28"/>
          <w:lang w:val="en-CA"/>
        </w:rPr>
        <w:tab/>
        <w:t>Control by an Independent Board</w:t>
      </w:r>
    </w:p>
    <w:p w14:paraId="0AD9592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F3E1B9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workers' compensation system in Ontario is set up so as to prevent workers or employers from taking disputes to the courts.  The WCB was to develop expertise in the area of workers' compensation and be able to apply consistent policies and principles over all cases.  The worry was that a judge would only hear compensation cases on rare occasions and would not have the expertise to do a good job.  There may well have been a political concern that conservative judges were not sympathetic to workers.  It was thought that any access to the courts would be a "slippery slope" -- the idea was to stop the ineffective court proceedings in favour of something simpler, faster and more fair.  The section of an Act which prohibits going to court for “judicial review” of an administrative decision is called a "privative clause".  A section which halts further appeals out of an administrative system to the courts is called a “finality clause”.  We will see that some sections of the WSIA prohibit workers and their families from launching lawsuits, while other sections prevent workers from appealing a WSIB administrative decision to the courts.</w:t>
      </w:r>
    </w:p>
    <w:p w14:paraId="1CB625D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2D6476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6.</w:t>
      </w:r>
      <w:r>
        <w:rPr>
          <w:rFonts w:ascii="Arial" w:hAnsi="Arial"/>
          <w:b/>
          <w:sz w:val="28"/>
          <w:lang w:val="en-CA"/>
        </w:rPr>
        <w:tab/>
        <w:t>Compensation Tied to Earning Power</w:t>
      </w:r>
    </w:p>
    <w:p w14:paraId="417D166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6D12FC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amount of money paid to an injured worker was in proportion to the amount the worker was earning.  A highly paid worker would receive more money from workers' compensation than a worker who earned less, even though both workers might have exactly the same injury.  This "wage loss compensation system" is supplemented by a "non-economic loss" benefit which depends on the degree of impairment and is intended to compensate for loss of enjoyment of life.</w:t>
      </w:r>
    </w:p>
    <w:p w14:paraId="5223C92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1E7C1F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30A004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b/>
          <w:sz w:val="28"/>
          <w:lang w:val="en-CA"/>
        </w:rPr>
        <w:t>7.</w:t>
      </w:r>
      <w:r>
        <w:rPr>
          <w:rFonts w:ascii="Arial" w:hAnsi="Arial"/>
          <w:b/>
          <w:sz w:val="28"/>
          <w:lang w:val="en-CA"/>
        </w:rPr>
        <w:tab/>
        <w:t>Divert Some Money to Prevention</w:t>
      </w:r>
    </w:p>
    <w:p w14:paraId="61BA20F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C8FE7A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Money paid into the accident fund by employers goes primarily to injured workers and their families.  Some money was (and still is) taken out of the fund to go to employers' safety associations to help educate employers and their workers so that accidents could be prevented.  Today, in Ontario, the money is distributed to the employer safety associations and to worker health and safety centres.</w:t>
      </w:r>
      <w:r>
        <w:rPr>
          <w:rFonts w:ascii="Arial" w:hAnsi="Arial"/>
          <w:lang w:val="en-CA"/>
        </w:rPr>
        <w:tab/>
        <w:t>This idea of spending some of the employers’ money on prevention is similar to what insurance companies do.</w:t>
      </w:r>
    </w:p>
    <w:p w14:paraId="77B7649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19AA3A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4865EA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r>
        <w:rPr>
          <w:rFonts w:ascii="Arial" w:hAnsi="Arial"/>
          <w:lang w:val="en-CA"/>
        </w:rPr>
        <w:tab/>
      </w:r>
    </w:p>
    <w:p w14:paraId="21E9B34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sz w:val="36"/>
          <w:lang w:val="en-CA"/>
        </w:rPr>
      </w:pPr>
      <w:r>
        <w:rPr>
          <w:rFonts w:ascii="Arial" w:hAnsi="Arial"/>
          <w:b/>
          <w:sz w:val="36"/>
          <w:lang w:val="en-CA"/>
        </w:rPr>
        <w:t>Products Liability:</w:t>
      </w:r>
    </w:p>
    <w:p w14:paraId="1D8EEA9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Can the Manufacturer of Defective Goods be Sued at Common Law?</w:t>
      </w:r>
    </w:p>
    <w:p w14:paraId="0ECA166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9CADAD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Suppose that a worker is using a machine, a tool or a material which is defective, and so causes an accident in which the worker is injured.  The thing might have been poorly designed, poorly manufactured, badly packaged, inappropriately labelled, or had misleading instructions to go with it.  The employer might be at fault for not examining the thing closely before requiring its use in the workplace, but still, there is some fault with the manufacturer -- an entity outside the workplace.</w:t>
      </w:r>
    </w:p>
    <w:p w14:paraId="763B41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A5B164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employer might be able to sue the manufacturer or supplier in the law of contract.  The supply of a defective item might amount to a breach of contract.  But the worker cannot sue on the contract because the worker is not a party to the contract -- there is no "privity of contract".</w:t>
      </w:r>
    </w:p>
    <w:p w14:paraId="73735F6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C203E6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Up until about 70 years ago, the worker would not have been able to sue in tort -- for negligence -- because there was said to be no duty of care on the part of the manufacturer towards the ultimate consumer of the manufacturer's product.  After a famous British case of a consumer made sick after drinking a bottle of ginger ale with a decaying snail in the bottom (I am not making this up) the law of products liability opened up.  People outside the contract of sale could sue the manufacturer for harm caused by the manufacturer's product.</w:t>
      </w:r>
    </w:p>
    <w:p w14:paraId="6C05ACD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0C45DE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Because most workers' compensation regimes prohibit lawsuits by workers not only against their own employers, but also against other employers covered by the workers' compensation system, the opportunities to sue the manufacturer of a defective product are few.  However, where a manufacturer is outside of a province’s or territory’s workers' compensation system, a worker clearly has an option.  He or she can elect to either sue the manufacturer or take workers' compensation benefits.  Where the latter choice is made, the workers’ compensation Board can step into the worker's shoes (called "subrogation") and sue the manufacturer.  If the Board wins, and collects more than it paid out in benefits to the worker and its own costs, it has to pay the worker the balance.  One wonders whether there is much incentive on the part of the Board to pursue such actions.  There is an old but interesting British Columbia case (</w:t>
      </w:r>
      <w:r>
        <w:rPr>
          <w:rFonts w:ascii="Arial" w:hAnsi="Arial"/>
          <w:i/>
          <w:lang w:val="en-CA"/>
        </w:rPr>
        <w:t>Snell</w:t>
      </w:r>
      <w:r>
        <w:rPr>
          <w:rFonts w:ascii="Arial" w:hAnsi="Arial"/>
          <w:lang w:val="en-CA"/>
        </w:rPr>
        <w:t>), where the injured worker took the WCB of BC to court because it kept too much of the damages won against a helicopter manufacturer (and won).</w:t>
      </w:r>
    </w:p>
    <w:p w14:paraId="7853C1A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03845B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9D7134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Can the Inspector or Officer be Sued?</w:t>
      </w:r>
    </w:p>
    <w:p w14:paraId="5B0BABE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9CE118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For the sake of completeness we can ask whether the government Inspector or Officer can be sued by an employer.  This might be an issue if the Inspector has given bad advice, which caused an accident.</w:t>
      </w:r>
    </w:p>
    <w:p w14:paraId="2183881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E08B39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Historically, no one could sue the Crown, or an agent of the Crown.  This was changed by legislation.  There are limits, however.  One can not sue the Crown for pure </w:t>
      </w:r>
      <w:r>
        <w:rPr>
          <w:rFonts w:ascii="Arial" w:hAnsi="Arial"/>
          <w:i/>
          <w:lang w:val="en-CA"/>
        </w:rPr>
        <w:t>policy</w:t>
      </w:r>
      <w:r>
        <w:rPr>
          <w:rFonts w:ascii="Arial" w:hAnsi="Arial"/>
          <w:lang w:val="en-CA"/>
        </w:rPr>
        <w:t xml:space="preserve"> decisions.  One can only sue for </w:t>
      </w:r>
      <w:r>
        <w:rPr>
          <w:rFonts w:ascii="Arial" w:hAnsi="Arial"/>
          <w:i/>
          <w:lang w:val="en-CA"/>
        </w:rPr>
        <w:t>operational</w:t>
      </w:r>
      <w:r>
        <w:rPr>
          <w:rFonts w:ascii="Arial" w:hAnsi="Arial"/>
          <w:lang w:val="en-CA"/>
        </w:rPr>
        <w:t xml:space="preserve"> decisions.  There’s an obvious gray area between the two types of decision.</w:t>
      </w:r>
    </w:p>
    <w:p w14:paraId="3EDEB4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0CDA30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So, an employer could sue an Inspector for giving bad advice that was not otherwise an expression of a policy decision by the government ministry or department.  However, there is usually a section of the OHS Act which prohibits lawsuits against the Inspector if the Inspector was acting in good faith (</w:t>
      </w:r>
      <w:r>
        <w:rPr>
          <w:rFonts w:ascii="Arial" w:hAnsi="Arial"/>
          <w:i/>
          <w:lang w:val="en-CA"/>
        </w:rPr>
        <w:t>bona fides</w:t>
      </w:r>
      <w:r>
        <w:rPr>
          <w:rFonts w:ascii="Arial" w:hAnsi="Arial"/>
          <w:lang w:val="en-CA"/>
        </w:rPr>
        <w:t>).  This means that an Inspector is immune from lawsuits over his or her negligence, but not willful harm.  It is clearly "bad faith" (</w:t>
      </w:r>
      <w:r>
        <w:rPr>
          <w:rFonts w:ascii="Arial" w:hAnsi="Arial"/>
          <w:i/>
          <w:lang w:val="en-CA"/>
        </w:rPr>
        <w:t>mala fides</w:t>
      </w:r>
      <w:r>
        <w:rPr>
          <w:rFonts w:ascii="Arial" w:hAnsi="Arial"/>
          <w:lang w:val="en-CA"/>
        </w:rPr>
        <w:t>) if the Inspector made a decision that was not for the purposes of the OHS Act, but was for the Inspector's own self-interest.</w:t>
      </w:r>
    </w:p>
    <w:p w14:paraId="6BF34EF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028CE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88973A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Can the OHS Professional be Sued?</w:t>
      </w:r>
    </w:p>
    <w:p w14:paraId="7C26CBE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769F90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There is a duty of reasonable care implied in employment contracts.  Traditionally, where an employee had been careless, the employer would fire or otherwise discipline the employee.  An important factor in deciding whether to sue someone is whether the proposed defendant has any money.  There is no point in suing an employee for a million dollars if the employee has no assets.</w:t>
      </w:r>
    </w:p>
    <w:p w14:paraId="378412C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0D253C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While there have been lawsuits by employers against their employees for negligence, we are not aware of any which have concerned the OHS professional.  It is perhaps just a question of time.  There are many circumstances in which the OHS manager for a company might give advice that is wrong, and a serious accident could occur.  Paul Simon suggests three types of possible lawsuits against the employed OHS professional:</w:t>
      </w:r>
      <w:r>
        <w:rPr>
          <w:rStyle w:val="FootnoteReference"/>
          <w:rFonts w:ascii="Arial" w:hAnsi="Arial"/>
          <w:lang w:val="en-CA"/>
        </w:rPr>
        <w:footnoteReference w:id="1"/>
      </w:r>
    </w:p>
    <w:p w14:paraId="7FE41B0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CEDEEC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EEE1F4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ab/>
        <w:t>1.</w:t>
      </w:r>
      <w:r>
        <w:rPr>
          <w:rFonts w:ascii="Arial" w:hAnsi="Arial"/>
          <w:lang w:val="en-CA"/>
        </w:rPr>
        <w:tab/>
        <w:t>Suit by the employer for property damage or economic loss;</w:t>
      </w:r>
    </w:p>
    <w:p w14:paraId="1033090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0ED9BA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ab/>
        <w:t>2.</w:t>
      </w:r>
      <w:r>
        <w:rPr>
          <w:rFonts w:ascii="Arial" w:hAnsi="Arial"/>
          <w:lang w:val="en-CA"/>
        </w:rPr>
        <w:tab/>
        <w:t>Suit by a member of the surrounding community or other third party for personal injury and/or property loss;</w:t>
      </w:r>
    </w:p>
    <w:p w14:paraId="0679D85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B6C9C8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ab/>
        <w:t>3)</w:t>
      </w:r>
      <w:r>
        <w:rPr>
          <w:rFonts w:ascii="Arial" w:hAnsi="Arial"/>
          <w:lang w:val="en-CA"/>
        </w:rPr>
        <w:tab/>
        <w:t>Suit by the employer to recover damages awarded to a third person, including a community member, as a result of negligence by the OHS professional.</w:t>
      </w:r>
    </w:p>
    <w:p w14:paraId="60BDBF9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A6C91F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Other than taking care not to be negligent, and thinking about what evidence you should routinely collect to ensure that you can prove that you are not negligent, the OHS professional should ask whether he or she is covered by the employer's insurance (as against third parties) and ask whether a professional association offers liability insurance to its members.</w:t>
      </w:r>
    </w:p>
    <w:p w14:paraId="6228D02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2C73C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406B67E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lang w:val="en-CA"/>
        </w:rPr>
      </w:pPr>
      <w:r>
        <w:rPr>
          <w:rFonts w:ascii="Arial" w:hAnsi="Arial"/>
          <w:lang w:val="en-CA"/>
        </w:rPr>
        <w:tab/>
      </w:r>
    </w:p>
    <w:p w14:paraId="737F0CD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lang w:val="en-CA"/>
        </w:rPr>
      </w:pPr>
    </w:p>
    <w:p w14:paraId="6C1BBBB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Environmental Causes of Action</w:t>
      </w:r>
    </w:p>
    <w:p w14:paraId="7EFC424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E86801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8EBFEE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While we are on the subject of common law actions, we should examine some of the causes of action that are important in environmental law.  Many health and safety professionals are responsible for the environmental management system of their organization.  Environmental law is now a subtopic in the BCRSP professional examination.  </w:t>
      </w:r>
    </w:p>
    <w:p w14:paraId="109E4E3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2A6DD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simple scenario here is that a facility has had an accident and there has been a sudden release of a hazardous (or very annoying) material (or energy form) and this release has harmed the neighbours in some way.  As a variation of this scenario, we also have a situation where the release of material or energy is on a slow, chronic basis, which has harmed or annoyed the neighbours.  The neighbours, whether they be residential, commercial, or other, may have the ability to sue the organization responsible for the release.  They have to fit their lawsuit into a recognized “cause of action”.   More than one cause of action can be applicable to any given situation.  Let’s examine each of the possible environmental causes of action.</w:t>
      </w:r>
    </w:p>
    <w:p w14:paraId="0AC59CB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A1AD64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29A3C0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1FEA0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0661005" w14:textId="77777777" w:rsidR="00D052A6" w:rsidRDefault="00D052A6" w:rsidP="00D052A6">
      <w:pPr>
        <w:widowControl w:val="0"/>
        <w:tabs>
          <w:tab w:val="center" w:pos="4680"/>
        </w:tabs>
        <w:rPr>
          <w:rFonts w:ascii="Arial" w:hAnsi="Arial"/>
          <w:lang w:val="en-CA"/>
        </w:rPr>
      </w:pPr>
      <w:r>
        <w:rPr>
          <w:rFonts w:ascii="Arial" w:hAnsi="Arial"/>
          <w:lang w:val="en-CA"/>
        </w:rPr>
        <w:tab/>
      </w:r>
      <w:r>
        <w:rPr>
          <w:rFonts w:ascii="Arial" w:hAnsi="Arial"/>
          <w:b/>
          <w:sz w:val="28"/>
          <w:lang w:val="en-CA"/>
        </w:rPr>
        <w:t>1.  Strict Liability</w:t>
      </w:r>
    </w:p>
    <w:p w14:paraId="06815222" w14:textId="77777777" w:rsidR="00D052A6" w:rsidRDefault="00D052A6" w:rsidP="00D052A6">
      <w:pPr>
        <w:widowControl w:val="0"/>
        <w:tabs>
          <w:tab w:val="center" w:pos="4680"/>
        </w:tabs>
        <w:rPr>
          <w:rFonts w:ascii="Arial" w:hAnsi="Arial"/>
          <w:lang w:val="en-CA"/>
        </w:rPr>
      </w:pPr>
      <w:r>
        <w:rPr>
          <w:rFonts w:ascii="Arial" w:hAnsi="Arial"/>
          <w:lang w:val="en-CA"/>
        </w:rPr>
        <w:tab/>
      </w:r>
      <w:r>
        <w:rPr>
          <w:rFonts w:ascii="Arial" w:hAnsi="Arial"/>
          <w:b/>
          <w:i/>
          <w:lang w:val="en-CA"/>
        </w:rPr>
        <w:t>(The Rule in Rylands and Fletcher)</w:t>
      </w:r>
    </w:p>
    <w:p w14:paraId="2A38A35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DE206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There are some harms done, for which the courts will order compensation, where the Defendant did not </w:t>
      </w:r>
      <w:r>
        <w:rPr>
          <w:rFonts w:ascii="Arial" w:hAnsi="Arial"/>
          <w:i/>
          <w:lang w:val="en-CA"/>
        </w:rPr>
        <w:t>intend</w:t>
      </w:r>
      <w:r>
        <w:rPr>
          <w:rFonts w:ascii="Arial" w:hAnsi="Arial"/>
          <w:lang w:val="en-CA"/>
        </w:rPr>
        <w:t xml:space="preserve"> to harm the Plaintiff, nor was the Defendant </w:t>
      </w:r>
      <w:r>
        <w:rPr>
          <w:rFonts w:ascii="Arial" w:hAnsi="Arial"/>
          <w:i/>
          <w:lang w:val="en-CA"/>
        </w:rPr>
        <w:t>negligent</w:t>
      </w:r>
      <w:r>
        <w:rPr>
          <w:rFonts w:ascii="Arial" w:hAnsi="Arial"/>
          <w:lang w:val="en-CA"/>
        </w:rPr>
        <w:t xml:space="preserve"> in any way.  The courts will order compensation if the Defendant was involved in certain extra-hazardous activities.</w:t>
      </w:r>
    </w:p>
    <w:p w14:paraId="398E28A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DBA2D3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Defendants, Rylands and Horrocks, dammed up water in reservoir in order to operate a mill on land owned by X.  The water entered into abandoned coal mine shafts under the reservoir and then "escaped" into Fletcher's active mine tunnels under the land next door (also owned by X).  Fletcher was harmed by the flooding of his mine.  The Defendants did not know the unused shafts were under the reservoir, and they did not behave in a negligent manner.  That is, under the law at that time, Fletcher, as plaintiff, could not use a cause of action in negligence, trespass or nuisance.  Fletcher won anyway, the Court "creating" a new rule called "the rule in Rylands and Fletcher".</w:t>
      </w:r>
    </w:p>
    <w:p w14:paraId="0A665B3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3C5656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6D105C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The Rule in Rylands and Fletcher</w:t>
      </w:r>
    </w:p>
    <w:p w14:paraId="6BD679F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E11725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Rule has been expressed a number of ways, and has caused many disputes among judges in the caselaw.  At the lower court level, Mr. Justice Blackburn said:</w:t>
      </w:r>
    </w:p>
    <w:p w14:paraId="1E5D22D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lang w:val="en-CA"/>
        </w:rPr>
      </w:pPr>
      <w:r>
        <w:rPr>
          <w:rFonts w:ascii="Arial" w:hAnsi="Arial"/>
          <w:lang w:val="en-CA"/>
        </w:rPr>
        <w:t xml:space="preserve">"We think that the true rule of law is, that the person who for his purposes </w:t>
      </w:r>
      <w:r>
        <w:rPr>
          <w:rFonts w:ascii="Arial" w:hAnsi="Arial"/>
          <w:u w:val="single"/>
          <w:lang w:val="en-CA"/>
        </w:rPr>
        <w:t>brings</w:t>
      </w:r>
      <w:r>
        <w:rPr>
          <w:rFonts w:ascii="Arial" w:hAnsi="Arial"/>
          <w:lang w:val="en-CA"/>
        </w:rPr>
        <w:t xml:space="preserve"> on his </w:t>
      </w:r>
      <w:r>
        <w:rPr>
          <w:rFonts w:ascii="Arial" w:hAnsi="Arial"/>
          <w:u w:val="single"/>
          <w:lang w:val="en-CA"/>
        </w:rPr>
        <w:t>lands</w:t>
      </w:r>
      <w:r>
        <w:rPr>
          <w:rFonts w:ascii="Arial" w:hAnsi="Arial"/>
          <w:lang w:val="en-CA"/>
        </w:rPr>
        <w:t xml:space="preserve"> and collects and keeps there anything likely to do </w:t>
      </w:r>
      <w:r>
        <w:rPr>
          <w:rFonts w:ascii="Arial" w:hAnsi="Arial"/>
          <w:u w:val="single"/>
          <w:lang w:val="en-CA"/>
        </w:rPr>
        <w:t>mischief</w:t>
      </w:r>
      <w:r>
        <w:rPr>
          <w:rFonts w:ascii="Arial" w:hAnsi="Arial"/>
          <w:lang w:val="en-CA"/>
        </w:rPr>
        <w:t xml:space="preserve"> if it </w:t>
      </w:r>
      <w:r>
        <w:rPr>
          <w:rFonts w:ascii="Arial" w:hAnsi="Arial"/>
          <w:u w:val="single"/>
          <w:lang w:val="en-CA"/>
        </w:rPr>
        <w:t>escapes</w:t>
      </w:r>
      <w:r>
        <w:rPr>
          <w:rFonts w:ascii="Arial" w:hAnsi="Arial"/>
          <w:lang w:val="en-CA"/>
        </w:rPr>
        <w:t xml:space="preserve">, must keep it in at his peril, and, if he does not do so, is prima facie answerable for all the damages which is the natural consequence of its escape.  He can excuse himself by shewing that the escape was owing to the plaintiff's default; or perhaps that the escape was the consequence of vis major, or the act of God; but as nothing of this sort exists here, it is unnecessary to inquire what excuse would be sufficient.  The general rule, as above stated, seems on principle just.  The person whose grass or corn is eaten down by the escaping cattle of his neighbour, or whose mine is flooded by the water from his neighbour's reservoir, or whose cellar is invaded by the filth of his neighbour's privy, or whose habitation is made unhealthy by the fumes and noisome vapours of his neighbour's alkali works, is damnified </w:t>
      </w:r>
      <w:r>
        <w:rPr>
          <w:rFonts w:ascii="Arial" w:hAnsi="Arial"/>
          <w:u w:val="single"/>
          <w:lang w:val="en-CA"/>
        </w:rPr>
        <w:t>without any fault of his own</w:t>
      </w:r>
      <w:r>
        <w:rPr>
          <w:rFonts w:ascii="Arial" w:hAnsi="Arial"/>
          <w:lang w:val="en-CA"/>
        </w:rPr>
        <w:t xml:space="preserve">; and it seems reasonable and just that the neighbour, who has </w:t>
      </w:r>
      <w:r>
        <w:rPr>
          <w:rFonts w:ascii="Arial" w:hAnsi="Arial"/>
          <w:u w:val="single"/>
          <w:lang w:val="en-CA"/>
        </w:rPr>
        <w:t>brought something on his own property</w:t>
      </w:r>
      <w:r>
        <w:rPr>
          <w:rFonts w:ascii="Arial" w:hAnsi="Arial"/>
          <w:lang w:val="en-CA"/>
        </w:rPr>
        <w:t xml:space="preserve"> which was </w:t>
      </w:r>
      <w:r>
        <w:rPr>
          <w:rFonts w:ascii="Arial" w:hAnsi="Arial"/>
          <w:u w:val="single"/>
          <w:lang w:val="en-CA"/>
        </w:rPr>
        <w:t>not naturally there</w:t>
      </w:r>
      <w:r>
        <w:rPr>
          <w:rFonts w:ascii="Arial" w:hAnsi="Arial"/>
          <w:lang w:val="en-CA"/>
        </w:rPr>
        <w:t xml:space="preserve">, harmless to others so long as it is confined to his own property, but </w:t>
      </w:r>
      <w:r>
        <w:rPr>
          <w:rFonts w:ascii="Arial" w:hAnsi="Arial"/>
          <w:u w:val="single"/>
          <w:lang w:val="en-CA"/>
        </w:rPr>
        <w:t>which he knows to be mischievous if it gets on his neighbour's</w:t>
      </w:r>
      <w:r>
        <w:rPr>
          <w:rFonts w:ascii="Arial" w:hAnsi="Arial"/>
          <w:lang w:val="en-CA"/>
        </w:rPr>
        <w:t xml:space="preserve">, should be obliged to make good the damage which ensues if he does not succeed in confining it to his own property.  </w:t>
      </w:r>
      <w:r>
        <w:rPr>
          <w:rFonts w:ascii="Arial" w:hAnsi="Arial"/>
          <w:u w:val="single"/>
          <w:lang w:val="en-CA"/>
        </w:rPr>
        <w:t>But for his act in bringing it there</w:t>
      </w:r>
      <w:r>
        <w:rPr>
          <w:rFonts w:ascii="Arial" w:hAnsi="Arial"/>
          <w:lang w:val="en-CA"/>
        </w:rPr>
        <w:t xml:space="preserve"> no mischief could have accrued, and it seems but just that he should at his peril keep it there so that no mischief may accrue, or answer for the natural and anticipated consequences.  And upon authority, this we think is established to be the law whether the things so brought be beasts, or water, or filth, or stenches."</w:t>
      </w:r>
    </w:p>
    <w:p w14:paraId="760E6FC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2E28DF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On appeal to the House of Lords, Lord Cranworth summed up what Blackburn had said:</w:t>
      </w:r>
    </w:p>
    <w:p w14:paraId="686E106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177418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lang w:val="en-CA"/>
        </w:rPr>
      </w:pPr>
      <w:r>
        <w:rPr>
          <w:rFonts w:ascii="Arial" w:hAnsi="Arial"/>
          <w:lang w:val="en-CA"/>
        </w:rPr>
        <w:t>"If a person brings, or accumulates, on his land anything which, if it should escape, may cause damage to his neighbour, he does so at his peril.  If it does escape and cause damage, he is responsible, however careful he may have been, and whatever precautions he may have taken to prevent the damage."</w:t>
      </w:r>
    </w:p>
    <w:p w14:paraId="371A1EF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023407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We call the Rule "strict liability" because it doesn't matter how careful the person storing or holding the dangerous thing is -- ie, it does not matter that he is </w:t>
      </w:r>
      <w:r>
        <w:rPr>
          <w:rFonts w:ascii="Arial" w:hAnsi="Arial"/>
          <w:u w:val="single"/>
          <w:lang w:val="en-CA"/>
        </w:rPr>
        <w:t>not</w:t>
      </w:r>
      <w:r>
        <w:rPr>
          <w:rFonts w:ascii="Arial" w:hAnsi="Arial"/>
          <w:lang w:val="en-CA"/>
        </w:rPr>
        <w:t xml:space="preserve"> negligent.  A problem arose because one of the other judges in the House of Lords stressed the "non-natural" use of land.  Lord Cairns said:</w:t>
      </w:r>
    </w:p>
    <w:p w14:paraId="636D521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3F46C3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lang w:val="en-CA"/>
        </w:rPr>
      </w:pPr>
      <w:r>
        <w:rPr>
          <w:rFonts w:ascii="Arial" w:hAnsi="Arial"/>
          <w:lang w:val="en-CA"/>
        </w:rPr>
        <w:t xml:space="preserve">"...if the Defendants, not stopping at the natural use of their close, had desired to use it for any purpose which I may term </w:t>
      </w:r>
      <w:r>
        <w:rPr>
          <w:rFonts w:ascii="Arial" w:hAnsi="Arial"/>
          <w:u w:val="single"/>
          <w:lang w:val="en-CA"/>
        </w:rPr>
        <w:t>a non-natural use</w:t>
      </w:r>
      <w:r>
        <w:rPr>
          <w:rFonts w:ascii="Arial" w:hAnsi="Arial"/>
          <w:lang w:val="en-CA"/>
        </w:rPr>
        <w:t>, for the purpose of introducing into the close that which in its natural condition was not in or upon it, for the purpose of introducing water either above or below ground in quantities and in a manner not the result of any work or operation on or under the land, and if in consequence of their doing so, or in consequence of any imperfection in the mode of their doing so, the water came to escape and pass off into the close of the Plaintiff, then it appears to me that that which the Defendants were doing they were doing at their own peril; and if in the course of their doing it, the evil arose to which I have referred, the evil, namely, of the escape of the water and its passing away to the close of the Plaintiff and injuring the Plaintiff, then for the consequence of that, in my opinion, the Defendants would be liable..."</w:t>
      </w:r>
    </w:p>
    <w:p w14:paraId="02E96D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0280A4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Blackburn and Cairns referred to "non-natural use", while Cranworth did not.  What is a "non-natural use"?  It is not anything that humans do as opposed to Mother Nature -- some uses of land by humans are "natural".  Does it depend on the circumstances?</w:t>
      </w:r>
    </w:p>
    <w:p w14:paraId="2B1E331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09AAAC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r>
        <w:rPr>
          <w:rFonts w:ascii="Arial" w:hAnsi="Arial"/>
          <w:lang w:val="en-CA"/>
        </w:rPr>
        <w:tab/>
        <w:t>In most cases decided under the Rule in Rylands and Fletcher, three elements are often in dispute; the meanings of:</w:t>
      </w:r>
    </w:p>
    <w:p w14:paraId="08979C8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B5D561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non-natural use</w:t>
      </w:r>
    </w:p>
    <w:p w14:paraId="06BB8E4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mischief</w:t>
      </w:r>
    </w:p>
    <w:p w14:paraId="644E64A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c.</w:t>
      </w:r>
      <w:r>
        <w:rPr>
          <w:rFonts w:ascii="Arial" w:hAnsi="Arial"/>
          <w:lang w:val="en-CA"/>
        </w:rPr>
        <w:tab/>
        <w:t>escape</w:t>
      </w:r>
    </w:p>
    <w:p w14:paraId="2E7753B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D3B4E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Judges opposed to strict liability focussed on "non-natural use" and tended to find that all sorts of dangerous activities were "natural uses".  Most judges today simply define "non-natural" as something "special, exceptional, unusual, out of the ordinary".  As Mr. Justice Lerner said in the Ontario case of </w:t>
      </w:r>
      <w:r>
        <w:rPr>
          <w:rFonts w:ascii="Arial" w:hAnsi="Arial"/>
          <w:u w:val="single"/>
          <w:lang w:val="en-CA"/>
        </w:rPr>
        <w:t>Gertsen v. Metropolitan Toronto</w:t>
      </w:r>
      <w:r>
        <w:rPr>
          <w:rFonts w:ascii="Arial" w:hAnsi="Arial"/>
          <w:lang w:val="en-CA"/>
        </w:rPr>
        <w:t xml:space="preserve"> in 1973:</w:t>
      </w:r>
    </w:p>
    <w:p w14:paraId="7ECED8F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065F1D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lang w:val="en-CA"/>
        </w:rPr>
      </w:pPr>
      <w:r>
        <w:rPr>
          <w:rFonts w:ascii="Arial" w:hAnsi="Arial"/>
          <w:lang w:val="en-CA"/>
        </w:rPr>
        <w:t>"[If the] potential source of mischief is an accepted incident of some ordinary purpose to which the land is reasonably applied by the occupier, the prima facie rule of absolute responsibility for the consequences of its escape must give way.  In applying this qualification, the courts have looked not only to the thing or activity in isolation, but also to the place and manner in which it is maintained and its relation to its surroundings.  Time, place and circumstance, not excluding purpose, are most material.  The distinction between natural and non-natural use is both relative and capable of adjustment to the changing patterns of social existence."</w:t>
      </w:r>
    </w:p>
    <w:p w14:paraId="41FB9FD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 xml:space="preserve"> </w:t>
      </w:r>
    </w:p>
    <w:p w14:paraId="6D2FFA0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97F9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meaning of "escape" tends to be broadly applied.  For example, one court said that "vibrations escaped from a pile driver".</w:t>
      </w:r>
    </w:p>
    <w:p w14:paraId="354E28D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281689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Do the parties have to be on adjoining land?  The harm must come from a use of land, but the Plaintiff does not have to be using land.  The Plaintiff could be walking down a public street when, for example, a factory explodes.</w:t>
      </w:r>
    </w:p>
    <w:p w14:paraId="09955FD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2897FE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FFDD7B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Types of Escaping Dangers in the Caselaw</w:t>
      </w:r>
    </w:p>
    <w:p w14:paraId="3848F3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1A2F6B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Water</w:t>
      </w:r>
    </w:p>
    <w:p w14:paraId="43DF0B1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Sewage</w:t>
      </w:r>
    </w:p>
    <w:p w14:paraId="5EB957E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Fire other than from fireplaces</w:t>
      </w:r>
    </w:p>
    <w:p w14:paraId="076F38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Electricity</w:t>
      </w:r>
    </w:p>
    <w:p w14:paraId="50E4D28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Gas or Propane used in amounts beyond ordinary household needs</w:t>
      </w:r>
    </w:p>
    <w:p w14:paraId="756E060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Flammable/Explosive material</w:t>
      </w:r>
    </w:p>
    <w:p w14:paraId="18EAD54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gasoline</w:t>
      </w:r>
    </w:p>
    <w:p w14:paraId="0403B87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explosives</w:t>
      </w:r>
    </w:p>
    <w:p w14:paraId="1DC87A4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methane gas escaping from decomposing garbage dump</w:t>
      </w:r>
    </w:p>
    <w:p w14:paraId="2F07055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Toxic substances</w:t>
      </w:r>
    </w:p>
    <w:p w14:paraId="3B6428B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fumigation vapours</w:t>
      </w:r>
    </w:p>
    <w:p w14:paraId="0C7A5C4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"gas vapour" from a factory</w:t>
      </w:r>
    </w:p>
    <w:p w14:paraId="4D32F64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arsenic from a smelter</w:t>
      </w:r>
    </w:p>
    <w:p w14:paraId="371F87A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herbicide 2,4-D sprayed from a plane</w:t>
      </w:r>
    </w:p>
    <w:p w14:paraId="4FA47E9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Vibration from a pile driver</w:t>
      </w:r>
    </w:p>
    <w:p w14:paraId="74994E0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Dangerous animals</w:t>
      </w:r>
    </w:p>
    <w:p w14:paraId="3853675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2AF632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D7C532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Defences to Strict Liability</w:t>
      </w:r>
    </w:p>
    <w:p w14:paraId="358F7DD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CDBD6E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Consent of the Plaintiff</w:t>
      </w:r>
    </w:p>
    <w:p w14:paraId="78CF68E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lang w:val="en-CA"/>
        </w:rPr>
      </w:pPr>
      <w:r>
        <w:rPr>
          <w:rFonts w:ascii="Arial" w:hAnsi="Arial"/>
          <w:lang w:val="en-CA"/>
        </w:rPr>
        <w:t>express consent</w:t>
      </w:r>
    </w:p>
    <w:p w14:paraId="47F846B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lang w:val="en-CA"/>
        </w:rPr>
      </w:pPr>
      <w:r>
        <w:rPr>
          <w:rFonts w:ascii="Arial" w:hAnsi="Arial"/>
          <w:lang w:val="en-CA"/>
        </w:rPr>
        <w:t>implied consent (difficult to prove)</w:t>
      </w:r>
    </w:p>
    <w:p w14:paraId="1ABE1B2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A234E0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Default of the Plaintiff</w:t>
      </w:r>
    </w:p>
    <w:p w14:paraId="07752D4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lang w:val="en-CA"/>
        </w:rPr>
      </w:pPr>
      <w:r>
        <w:rPr>
          <w:rFonts w:ascii="Arial" w:hAnsi="Arial"/>
          <w:lang w:val="en-CA"/>
        </w:rPr>
        <w:t>similar to contributory negligence, e.g. if Fletcher had carelessly worked his mine under Ryland's reservoir.</w:t>
      </w:r>
    </w:p>
    <w:p w14:paraId="3555A76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03C1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Act of God</w:t>
      </w:r>
    </w:p>
    <w:p w14:paraId="5532B08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lang w:val="en-CA"/>
        </w:rPr>
      </w:pPr>
      <w:r>
        <w:rPr>
          <w:rFonts w:ascii="Arial" w:hAnsi="Arial"/>
          <w:lang w:val="en-CA"/>
        </w:rPr>
        <w:t>e.g. unprecedented rainstorm causes a flood, or lightning, hurricane, earthquake.</w:t>
      </w:r>
    </w:p>
    <w:p w14:paraId="14AC182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92808A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4.</w:t>
      </w:r>
      <w:r>
        <w:rPr>
          <w:rFonts w:ascii="Arial" w:hAnsi="Arial"/>
          <w:lang w:val="en-CA"/>
        </w:rPr>
        <w:tab/>
        <w:t>Deliberate Acts of Third Persons</w:t>
      </w:r>
    </w:p>
    <w:p w14:paraId="7FDFEE9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lang w:val="en-CA"/>
        </w:rPr>
      </w:pPr>
      <w:r>
        <w:rPr>
          <w:rFonts w:ascii="Arial" w:hAnsi="Arial"/>
          <w:lang w:val="en-CA"/>
        </w:rPr>
        <w:t>e.g. sabotage</w:t>
      </w:r>
    </w:p>
    <w:p w14:paraId="4CD1ECF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C7D1B0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5.</w:t>
      </w:r>
      <w:r>
        <w:rPr>
          <w:rFonts w:ascii="Arial" w:hAnsi="Arial"/>
          <w:lang w:val="en-CA"/>
        </w:rPr>
        <w:tab/>
        <w:t>Legislative Authority</w:t>
      </w:r>
    </w:p>
    <w:p w14:paraId="5683683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rPr>
          <w:rFonts w:ascii="Arial" w:hAnsi="Arial"/>
          <w:lang w:val="en-CA"/>
        </w:rPr>
      </w:pPr>
      <w:r>
        <w:rPr>
          <w:rFonts w:ascii="Arial" w:hAnsi="Arial"/>
          <w:lang w:val="en-CA"/>
        </w:rPr>
        <w:t>the activity is authorized by the legislature -- but usually the authorization has to be very specific.</w:t>
      </w:r>
    </w:p>
    <w:p w14:paraId="0A42AD9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B09A9D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CC52A8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FCF780" w14:textId="77777777" w:rsidR="00D052A6" w:rsidRDefault="00D052A6" w:rsidP="00D052A6">
      <w:pPr>
        <w:widowControl w:val="0"/>
        <w:tabs>
          <w:tab w:val="center" w:pos="4680"/>
        </w:tabs>
        <w:rPr>
          <w:rFonts w:ascii="Arial" w:hAnsi="Arial"/>
          <w:lang w:val="en-CA"/>
        </w:rPr>
      </w:pPr>
      <w:r>
        <w:rPr>
          <w:rFonts w:ascii="Arial" w:hAnsi="Arial"/>
          <w:lang w:val="en-CA"/>
        </w:rPr>
        <w:tab/>
      </w:r>
      <w:r>
        <w:rPr>
          <w:rFonts w:ascii="Arial" w:hAnsi="Arial"/>
          <w:b/>
          <w:sz w:val="28"/>
          <w:lang w:val="en-CA"/>
        </w:rPr>
        <w:t>2.  Products Liability</w:t>
      </w:r>
    </w:p>
    <w:p w14:paraId="2DAFB28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861CF3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"Products liability" is not a "cause of action".  It is an area of law.  There are two causes of actions that are important in products liability law:</w:t>
      </w:r>
    </w:p>
    <w:p w14:paraId="6B587FA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D26D6E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Contract law</w:t>
      </w:r>
    </w:p>
    <w:p w14:paraId="160E571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Negligence in tort law</w:t>
      </w:r>
    </w:p>
    <w:p w14:paraId="3F2F258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EBEA92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36BBDC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Contract</w:t>
      </w:r>
    </w:p>
    <w:p w14:paraId="175BF36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D9673A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Caveat emptor is no more:</w:t>
      </w:r>
    </w:p>
    <w:p w14:paraId="4FE01D2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3CAEC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Implied warranty of "reasonable fitness for the purpose".</w:t>
      </w:r>
    </w:p>
    <w:p w14:paraId="7AED744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Implied warranty of "merchantable quality".</w:t>
      </w:r>
    </w:p>
    <w:p w14:paraId="0292EF7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FA2F4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Problems:</w:t>
      </w:r>
    </w:p>
    <w:p w14:paraId="6DF5933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11D613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Disclaimers may over-ride warranties.</w:t>
      </w:r>
    </w:p>
    <w:p w14:paraId="5F27A30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Warranties may be void if conditions are not met.</w:t>
      </w:r>
    </w:p>
    <w:p w14:paraId="0EA6C6F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Injured person has to be the one who entered the contract.</w:t>
      </w:r>
    </w:p>
    <w:p w14:paraId="2F2B111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23AD39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5D4A2A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Negligence</w:t>
      </w:r>
    </w:p>
    <w:p w14:paraId="09707CC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B6F497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American, Canadian and finally British courts recognized that a person injured because of an unsafe product could sue the manufacturer of the product even though the injured person was not the one who purchased the product in a sales contract.  It was the famous British case of </w:t>
      </w:r>
      <w:r>
        <w:rPr>
          <w:rFonts w:ascii="Arial" w:hAnsi="Arial"/>
          <w:u w:val="single"/>
          <w:lang w:val="en-CA"/>
        </w:rPr>
        <w:t>Donoghue v. Stevenson</w:t>
      </w:r>
      <w:r>
        <w:rPr>
          <w:rFonts w:ascii="Arial" w:hAnsi="Arial"/>
          <w:lang w:val="en-CA"/>
        </w:rPr>
        <w:t xml:space="preserve"> in 1932 which set the stage for modern products liability law in Canada.</w:t>
      </w:r>
    </w:p>
    <w:p w14:paraId="3762210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A9A490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BF1A8C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The Facts of Donoghue and Stevenson</w:t>
      </w:r>
    </w:p>
    <w:p w14:paraId="20E4BC7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21E5FA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Someone bought a bottle of ginger beer for a friend, who drank the contents of the bottle, discovered the remains of a decomposed snail in it, and suffered damages as a result.  The friend sued the manufacturer, even though there was no contract of sale between her and the manufacturer.</w:t>
      </w:r>
    </w:p>
    <w:p w14:paraId="6248FF6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57C16C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82856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The Rule in Donoghue and Stevenson</w:t>
      </w:r>
    </w:p>
    <w:p w14:paraId="3E452B6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E9E8D2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Lord Atkin of the House of Lords said:</w:t>
      </w:r>
    </w:p>
    <w:p w14:paraId="23999AE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6D8A7C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lang w:val="en-CA"/>
        </w:rPr>
      </w:pPr>
      <w:r>
        <w:rPr>
          <w:rFonts w:ascii="Arial" w:hAnsi="Arial"/>
          <w:lang w:val="en-CA"/>
        </w:rPr>
        <w:t>"A manufacturer of products, which he sells in such a form as to show that he intends them to reach the ultimate consumer in the form in which they left him with no reasonable possibility of intermediate examination, and with the knowledge that the absence of reasonable care in the preparation or putting up of the products will result in an injury to the consumer's life or property, owes a duty to the consumer to take that reasonable care..."</w:t>
      </w:r>
    </w:p>
    <w:p w14:paraId="50AA1E1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9504DA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8C0444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308499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Some Products Which Have Poisoned, Exploded, Caught Fire, Caused Food Poisoning, Contained Dangerous Pieces of Foreign Material, Collapsed, or Caused Skin Irritations:</w:t>
      </w:r>
    </w:p>
    <w:p w14:paraId="7FFCBC2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DCA7C1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chocolate milk</w:t>
      </w:r>
      <w:r>
        <w:rPr>
          <w:rFonts w:ascii="Arial" w:hAnsi="Arial"/>
          <w:lang w:val="en-CA"/>
        </w:rPr>
        <w:tab/>
      </w:r>
      <w:r>
        <w:rPr>
          <w:rFonts w:ascii="Arial" w:hAnsi="Arial"/>
          <w:lang w:val="en-CA"/>
        </w:rPr>
        <w:tab/>
        <w:t>combs</w:t>
      </w:r>
      <w:r>
        <w:rPr>
          <w:rFonts w:ascii="Arial" w:hAnsi="Arial"/>
          <w:lang w:val="en-CA"/>
        </w:rPr>
        <w:tab/>
      </w:r>
      <w:r>
        <w:rPr>
          <w:rFonts w:ascii="Arial" w:hAnsi="Arial"/>
          <w:lang w:val="en-CA"/>
        </w:rPr>
        <w:tab/>
      </w:r>
      <w:r>
        <w:rPr>
          <w:rFonts w:ascii="Arial" w:hAnsi="Arial"/>
          <w:lang w:val="en-CA"/>
        </w:rPr>
        <w:tab/>
        <w:t>elevator</w:t>
      </w:r>
    </w:p>
    <w:p w14:paraId="7C0704B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bread</w:t>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lang w:val="en-CA"/>
        </w:rPr>
        <w:tab/>
        <w:t>cigarettes</w:t>
      </w:r>
      <w:r>
        <w:rPr>
          <w:rFonts w:ascii="Arial" w:hAnsi="Arial"/>
          <w:lang w:val="en-CA"/>
        </w:rPr>
        <w:tab/>
      </w:r>
      <w:r>
        <w:rPr>
          <w:rFonts w:ascii="Arial" w:hAnsi="Arial"/>
          <w:lang w:val="en-CA"/>
        </w:rPr>
        <w:tab/>
      </w:r>
      <w:r>
        <w:rPr>
          <w:rFonts w:ascii="Arial" w:hAnsi="Arial"/>
          <w:lang w:val="en-CA"/>
        </w:rPr>
        <w:tab/>
        <w:t>ladder</w:t>
      </w:r>
    </w:p>
    <w:p w14:paraId="344D17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flour</w:t>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lang w:val="en-CA"/>
        </w:rPr>
        <w:tab/>
        <w:t>drugs</w:t>
      </w:r>
      <w:r>
        <w:rPr>
          <w:rFonts w:ascii="Arial" w:hAnsi="Arial"/>
          <w:lang w:val="en-CA"/>
        </w:rPr>
        <w:tab/>
      </w:r>
      <w:r>
        <w:rPr>
          <w:rFonts w:ascii="Arial" w:hAnsi="Arial"/>
          <w:lang w:val="en-CA"/>
        </w:rPr>
        <w:tab/>
      </w:r>
      <w:r>
        <w:rPr>
          <w:rFonts w:ascii="Arial" w:hAnsi="Arial"/>
          <w:lang w:val="en-CA"/>
        </w:rPr>
        <w:tab/>
      </w:r>
      <w:r>
        <w:rPr>
          <w:rFonts w:ascii="Arial" w:hAnsi="Arial"/>
          <w:lang w:val="en-CA"/>
        </w:rPr>
        <w:tab/>
        <w:t>radiator</w:t>
      </w:r>
    </w:p>
    <w:p w14:paraId="0C9AEBF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2880" w:hanging="2880"/>
        <w:rPr>
          <w:rFonts w:ascii="Arial" w:hAnsi="Arial"/>
          <w:lang w:val="en-CA"/>
        </w:rPr>
      </w:pPr>
      <w:r>
        <w:rPr>
          <w:rFonts w:ascii="Arial" w:hAnsi="Arial"/>
          <w:lang w:val="en-CA"/>
        </w:rPr>
        <w:t>cherries jubilee</w:t>
      </w:r>
      <w:r>
        <w:rPr>
          <w:rFonts w:ascii="Arial" w:hAnsi="Arial"/>
          <w:lang w:val="en-CA"/>
        </w:rPr>
        <w:tab/>
      </w:r>
      <w:r>
        <w:rPr>
          <w:rFonts w:ascii="Arial" w:hAnsi="Arial"/>
          <w:lang w:val="en-CA"/>
        </w:rPr>
        <w:tab/>
        <w:t>surgical equipment</w:t>
      </w:r>
      <w:r>
        <w:rPr>
          <w:rFonts w:ascii="Arial" w:hAnsi="Arial"/>
          <w:lang w:val="en-CA"/>
        </w:rPr>
        <w:tab/>
        <w:t>stove</w:t>
      </w:r>
    </w:p>
    <w:p w14:paraId="2E5A02B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prepared food</w:t>
      </w:r>
      <w:r>
        <w:rPr>
          <w:rFonts w:ascii="Arial" w:hAnsi="Arial"/>
          <w:lang w:val="en-CA"/>
        </w:rPr>
        <w:tab/>
      </w:r>
      <w:r>
        <w:rPr>
          <w:rFonts w:ascii="Arial" w:hAnsi="Arial"/>
          <w:lang w:val="en-CA"/>
        </w:rPr>
        <w:tab/>
      </w:r>
      <w:r>
        <w:rPr>
          <w:rFonts w:ascii="Arial" w:hAnsi="Arial"/>
          <w:lang w:val="en-CA"/>
        </w:rPr>
        <w:tab/>
        <w:t>pet turtle</w:t>
      </w:r>
      <w:r>
        <w:rPr>
          <w:rFonts w:ascii="Arial" w:hAnsi="Arial"/>
          <w:lang w:val="en-CA"/>
        </w:rPr>
        <w:tab/>
      </w:r>
      <w:r>
        <w:rPr>
          <w:rFonts w:ascii="Arial" w:hAnsi="Arial"/>
          <w:lang w:val="en-CA"/>
        </w:rPr>
        <w:tab/>
      </w:r>
      <w:r>
        <w:rPr>
          <w:rFonts w:ascii="Arial" w:hAnsi="Arial"/>
          <w:lang w:val="en-CA"/>
        </w:rPr>
        <w:tab/>
        <w:t>TV</w:t>
      </w:r>
    </w:p>
    <w:p w14:paraId="4E263C7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soda pop</w:t>
      </w:r>
      <w:r>
        <w:rPr>
          <w:rFonts w:ascii="Arial" w:hAnsi="Arial"/>
          <w:lang w:val="en-CA"/>
        </w:rPr>
        <w:tab/>
      </w:r>
      <w:r>
        <w:rPr>
          <w:rFonts w:ascii="Arial" w:hAnsi="Arial"/>
          <w:lang w:val="en-CA"/>
        </w:rPr>
        <w:tab/>
      </w:r>
      <w:r>
        <w:rPr>
          <w:rFonts w:ascii="Arial" w:hAnsi="Arial"/>
          <w:lang w:val="en-CA"/>
        </w:rPr>
        <w:tab/>
      </w:r>
      <w:r>
        <w:rPr>
          <w:rFonts w:ascii="Arial" w:hAnsi="Arial"/>
          <w:lang w:val="en-CA"/>
        </w:rPr>
        <w:tab/>
        <w:t>glue</w:t>
      </w:r>
      <w:r>
        <w:rPr>
          <w:rFonts w:ascii="Arial" w:hAnsi="Arial"/>
          <w:lang w:val="en-CA"/>
        </w:rPr>
        <w:tab/>
      </w:r>
      <w:r>
        <w:rPr>
          <w:rFonts w:ascii="Arial" w:hAnsi="Arial"/>
          <w:lang w:val="en-CA"/>
        </w:rPr>
        <w:tab/>
      </w:r>
      <w:r>
        <w:rPr>
          <w:rFonts w:ascii="Arial" w:hAnsi="Arial"/>
          <w:lang w:val="en-CA"/>
        </w:rPr>
        <w:tab/>
      </w:r>
      <w:r>
        <w:rPr>
          <w:rFonts w:ascii="Arial" w:hAnsi="Arial"/>
          <w:lang w:val="en-CA"/>
        </w:rPr>
        <w:tab/>
        <w:t>water heater</w:t>
      </w:r>
    </w:p>
    <w:p w14:paraId="2BEA2D8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760" w:hanging="5760"/>
        <w:rPr>
          <w:rFonts w:ascii="Arial" w:hAnsi="Arial"/>
          <w:lang w:val="en-CA"/>
        </w:rPr>
      </w:pPr>
      <w:r>
        <w:rPr>
          <w:rFonts w:ascii="Arial" w:hAnsi="Arial"/>
          <w:lang w:val="en-CA"/>
        </w:rPr>
        <w:t>beer</w:t>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lang w:val="en-CA"/>
        </w:rPr>
        <w:tab/>
        <w:t>oil pump</w:t>
      </w:r>
      <w:r>
        <w:rPr>
          <w:rFonts w:ascii="Arial" w:hAnsi="Arial"/>
          <w:lang w:val="en-CA"/>
        </w:rPr>
        <w:tab/>
      </w:r>
      <w:r>
        <w:rPr>
          <w:rFonts w:ascii="Arial" w:hAnsi="Arial"/>
          <w:lang w:val="en-CA"/>
        </w:rPr>
        <w:tab/>
      </w:r>
      <w:r>
        <w:rPr>
          <w:rFonts w:ascii="Arial" w:hAnsi="Arial"/>
          <w:lang w:val="en-CA"/>
        </w:rPr>
        <w:tab/>
        <w:t>tire</w:t>
      </w:r>
    </w:p>
    <w:p w14:paraId="51E1191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pork</w:t>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lang w:val="en-CA"/>
        </w:rPr>
        <w:tab/>
        <w:t>fertilizer</w:t>
      </w:r>
      <w:r>
        <w:rPr>
          <w:rFonts w:ascii="Arial" w:hAnsi="Arial"/>
          <w:lang w:val="en-CA"/>
        </w:rPr>
        <w:tab/>
      </w:r>
      <w:r>
        <w:rPr>
          <w:rFonts w:ascii="Arial" w:hAnsi="Arial"/>
          <w:lang w:val="en-CA"/>
        </w:rPr>
        <w:tab/>
      </w:r>
      <w:r>
        <w:rPr>
          <w:rFonts w:ascii="Arial" w:hAnsi="Arial"/>
          <w:lang w:val="en-CA"/>
        </w:rPr>
        <w:tab/>
        <w:t>car</w:t>
      </w:r>
    </w:p>
    <w:p w14:paraId="438B5B2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hair dye</w:t>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lang w:val="en-CA"/>
        </w:rPr>
        <w:tab/>
        <w:t>weed spray</w:t>
      </w:r>
      <w:r>
        <w:rPr>
          <w:rFonts w:ascii="Arial" w:hAnsi="Arial"/>
          <w:lang w:val="en-CA"/>
        </w:rPr>
        <w:tab/>
      </w:r>
      <w:r>
        <w:rPr>
          <w:rFonts w:ascii="Arial" w:hAnsi="Arial"/>
          <w:lang w:val="en-CA"/>
        </w:rPr>
        <w:tab/>
      </w:r>
      <w:r>
        <w:rPr>
          <w:rFonts w:ascii="Arial" w:hAnsi="Arial"/>
          <w:lang w:val="en-CA"/>
        </w:rPr>
        <w:tab/>
        <w:t>fireworks</w:t>
      </w:r>
    </w:p>
    <w:p w14:paraId="5435711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5040"/>
        <w:rPr>
          <w:rFonts w:ascii="Arial" w:hAnsi="Arial"/>
          <w:lang w:val="en-CA"/>
        </w:rPr>
      </w:pPr>
      <w:r>
        <w:rPr>
          <w:rFonts w:ascii="Arial" w:hAnsi="Arial"/>
          <w:lang w:val="en-CA"/>
        </w:rPr>
        <w:t>underwear</w:t>
      </w:r>
      <w:r>
        <w:rPr>
          <w:rFonts w:ascii="Arial" w:hAnsi="Arial"/>
          <w:lang w:val="en-CA"/>
        </w:rPr>
        <w:tab/>
      </w:r>
      <w:r>
        <w:rPr>
          <w:rFonts w:ascii="Arial" w:hAnsi="Arial"/>
          <w:lang w:val="en-CA"/>
        </w:rPr>
        <w:tab/>
      </w:r>
      <w:r>
        <w:rPr>
          <w:rFonts w:ascii="Arial" w:hAnsi="Arial"/>
          <w:lang w:val="en-CA"/>
        </w:rPr>
        <w:tab/>
      </w:r>
      <w:r>
        <w:rPr>
          <w:rFonts w:ascii="Arial" w:hAnsi="Arial"/>
          <w:lang w:val="en-CA"/>
        </w:rPr>
        <w:tab/>
        <w:t>bath salts</w:t>
      </w:r>
      <w:r>
        <w:rPr>
          <w:rFonts w:ascii="Arial" w:hAnsi="Arial"/>
          <w:lang w:val="en-CA"/>
        </w:rPr>
        <w:tab/>
      </w:r>
      <w:r>
        <w:rPr>
          <w:rFonts w:ascii="Arial" w:hAnsi="Arial"/>
          <w:lang w:val="en-CA"/>
        </w:rPr>
        <w:tab/>
      </w:r>
      <w:r>
        <w:rPr>
          <w:rFonts w:ascii="Arial" w:hAnsi="Arial"/>
          <w:lang w:val="en-CA"/>
        </w:rPr>
        <w:tab/>
        <w:t>perfume</w:t>
      </w:r>
    </w:p>
    <w:p w14:paraId="21404B7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A9C9C8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52CCD2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2C6B478" w14:textId="77777777" w:rsidR="00D052A6" w:rsidRDefault="00D052A6" w:rsidP="00D052A6">
      <w:pPr>
        <w:widowControl w:val="0"/>
        <w:tabs>
          <w:tab w:val="center" w:pos="4680"/>
        </w:tabs>
        <w:rPr>
          <w:rFonts w:ascii="Arial" w:hAnsi="Arial"/>
          <w:lang w:val="en-CA"/>
        </w:rPr>
      </w:pPr>
      <w:r>
        <w:rPr>
          <w:rFonts w:ascii="Arial" w:hAnsi="Arial"/>
          <w:lang w:val="en-CA"/>
        </w:rPr>
        <w:tab/>
      </w:r>
      <w:r>
        <w:rPr>
          <w:rFonts w:ascii="Arial" w:hAnsi="Arial"/>
          <w:b/>
          <w:sz w:val="28"/>
          <w:lang w:val="en-CA"/>
        </w:rPr>
        <w:t>3.  Trespass</w:t>
      </w:r>
    </w:p>
    <w:p w14:paraId="5C0649F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8516C6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Every invasion of property, be it ever so minute, is a trespass.  No damage need be done by the trespass.  No knowledge or intention is necessary.</w:t>
      </w:r>
    </w:p>
    <w:p w14:paraId="66B901D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2894FB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Example</w:t>
      </w:r>
    </w:p>
    <w:p w14:paraId="48C4879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6933A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If a person dumps material on another's property, but the owner of the property never uses the land, there is still a trespass, but there would not be a private nuisance because there is no interference with enjoyment of property.</w:t>
      </w:r>
    </w:p>
    <w:p w14:paraId="494656A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A761B4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000725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C304D3F" w14:textId="77777777" w:rsidR="00D052A6" w:rsidRDefault="00D052A6" w:rsidP="00D052A6">
      <w:pPr>
        <w:widowControl w:val="0"/>
        <w:tabs>
          <w:tab w:val="center" w:pos="4680"/>
        </w:tabs>
        <w:rPr>
          <w:rFonts w:ascii="Arial" w:hAnsi="Arial"/>
          <w:lang w:val="en-CA"/>
        </w:rPr>
      </w:pPr>
      <w:r>
        <w:rPr>
          <w:rFonts w:ascii="Arial" w:hAnsi="Arial"/>
          <w:lang w:val="en-CA"/>
        </w:rPr>
        <w:tab/>
      </w:r>
      <w:r>
        <w:rPr>
          <w:rFonts w:ascii="Arial" w:hAnsi="Arial"/>
          <w:b/>
          <w:sz w:val="28"/>
          <w:lang w:val="en-CA"/>
        </w:rPr>
        <w:t>4.  Nuisance Generally</w:t>
      </w:r>
    </w:p>
    <w:p w14:paraId="641066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3BAC1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046631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  Nuisance describes a type of harm that is suffered rather than a kind of conduct that is forbidden.  That harm is "interference with enjoyment of property".</w:t>
      </w:r>
    </w:p>
    <w:p w14:paraId="07538C8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B42A22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2.  Things which have been found to interfere with enjoyment of property in particular cases are things which we would usually think of as public health hazards:</w:t>
      </w:r>
    </w:p>
    <w:p w14:paraId="3652C7B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0C3CD3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b/>
        <w:t>noise</w:t>
      </w:r>
    </w:p>
    <w:p w14:paraId="12A53AE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b/>
        <w:t>vibration</w:t>
      </w:r>
    </w:p>
    <w:p w14:paraId="67D1B46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b/>
        <w:t>noxious odours</w:t>
      </w:r>
    </w:p>
    <w:p w14:paraId="73023F8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b/>
        <w:t>air pollution</w:t>
      </w:r>
    </w:p>
    <w:p w14:paraId="384D4BF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b/>
        <w:t>water pollution</w:t>
      </w:r>
    </w:p>
    <w:p w14:paraId="0868BFE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ab/>
        <w:t>dangerous structures</w:t>
      </w:r>
    </w:p>
    <w:p w14:paraId="359744C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7367F2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3.  Nuisance has an odd and complex legal history.  There are now three types of nuisance actions:</w:t>
      </w:r>
    </w:p>
    <w:p w14:paraId="50B8D47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DBC604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Private Nuisance</w:t>
      </w:r>
    </w:p>
    <w:p w14:paraId="1EC7603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rPr>
          <w:rFonts w:ascii="Arial" w:hAnsi="Arial"/>
          <w:lang w:val="en-CA"/>
        </w:rPr>
      </w:pPr>
    </w:p>
    <w:p w14:paraId="61C2C33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The Plaintiff must own or occupy land and has enjoyment of that land interfered with by the Defendant.</w:t>
      </w:r>
    </w:p>
    <w:p w14:paraId="07C81FC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376CB8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Public Nuisance</w:t>
      </w:r>
    </w:p>
    <w:p w14:paraId="1F6A345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260"/>
        <w:rPr>
          <w:rFonts w:ascii="Arial" w:hAnsi="Arial"/>
          <w:lang w:val="en-CA"/>
        </w:rPr>
      </w:pPr>
    </w:p>
    <w:p w14:paraId="48678A1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This was originally a crime.  In the 16th century it developed into a private right to sue for a public nuisance.  Usually the Attorney General will sue a polluter on behalf of the public interest.  However, an individual can sue for public nuisance if that person suffers some special injury that the other members of the public do not suffer from the public nuisance.</w:t>
      </w:r>
    </w:p>
    <w:p w14:paraId="472A221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66AEF5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F6C1F9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05A96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E41507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Public Nuisance</w:t>
      </w:r>
    </w:p>
    <w:p w14:paraId="4AB933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DFF9DF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25C79E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A public nuisance must materially affect the reasonable comfort and convenience of life of a class of Her Majesty's subjects.  It is not necessary to show that </w:t>
      </w:r>
      <w:r>
        <w:rPr>
          <w:rFonts w:ascii="Arial" w:hAnsi="Arial"/>
          <w:u w:val="single"/>
          <w:lang w:val="en-CA"/>
        </w:rPr>
        <w:t>every</w:t>
      </w:r>
      <w:r>
        <w:rPr>
          <w:rFonts w:ascii="Arial" w:hAnsi="Arial"/>
          <w:lang w:val="en-CA"/>
        </w:rPr>
        <w:t xml:space="preserve"> member of the public has been affected, as long as a substantial number is.  A public nuisance must relate to an interest common to all.</w:t>
      </w:r>
    </w:p>
    <w:p w14:paraId="00BC827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AE5948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Most of the "common interest" cases involve:</w:t>
      </w:r>
    </w:p>
    <w:p w14:paraId="3480BB1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9964CC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the right to fish in public waters</w:t>
      </w:r>
    </w:p>
    <w:p w14:paraId="260D407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the right to navigate public waters</w:t>
      </w:r>
    </w:p>
    <w:p w14:paraId="656E256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c.</w:t>
      </w:r>
      <w:r>
        <w:rPr>
          <w:rFonts w:ascii="Arial" w:hAnsi="Arial"/>
          <w:lang w:val="en-CA"/>
        </w:rPr>
        <w:tab/>
        <w:t>the right to travel on highways unimpeded</w:t>
      </w:r>
    </w:p>
    <w:p w14:paraId="4D9F133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AB1743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More unusual are cases involving:</w:t>
      </w:r>
    </w:p>
    <w:p w14:paraId="34C4E54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09DD46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public health</w:t>
      </w:r>
    </w:p>
    <w:p w14:paraId="41EB337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public morals</w:t>
      </w:r>
    </w:p>
    <w:p w14:paraId="7721215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c.</w:t>
      </w:r>
      <w:r>
        <w:rPr>
          <w:rFonts w:ascii="Arial" w:hAnsi="Arial"/>
          <w:lang w:val="en-CA"/>
        </w:rPr>
        <w:tab/>
        <w:t>public comfort</w:t>
      </w:r>
    </w:p>
    <w:p w14:paraId="4D09AB4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6FC892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For most of our legal history, up until the legislature began passing statutory law protecting the environment, public nuisance was the common law action which the Attorney General would bring against polluters.</w:t>
      </w:r>
    </w:p>
    <w:p w14:paraId="2126662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29967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B7F660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Private Action for Public Nuisance</w:t>
      </w:r>
    </w:p>
    <w:p w14:paraId="517AA10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87FFB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This is not the same thing as an action in "private nuisance".  It is possible for an individual to bring a private tort suit for a public nuisance if the plaintiff has suffered some </w:t>
      </w:r>
      <w:r>
        <w:rPr>
          <w:rFonts w:ascii="Arial" w:hAnsi="Arial"/>
          <w:u w:val="single"/>
          <w:lang w:val="en-CA"/>
        </w:rPr>
        <w:t>special</w:t>
      </w:r>
      <w:r>
        <w:rPr>
          <w:rFonts w:ascii="Arial" w:hAnsi="Arial"/>
          <w:lang w:val="en-CA"/>
        </w:rPr>
        <w:t xml:space="preserve"> damage as a result of it.  An example would be:</w:t>
      </w:r>
    </w:p>
    <w:p w14:paraId="10D8CBE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81364B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Pollution into waters used by commercial fishermen.  Every one's right to fish unimpeded is interfered with, but the commercial fishermen have a "special interest" because their livelihood is from fishing,</w:t>
      </w:r>
    </w:p>
    <w:p w14:paraId="4B0A92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FB1542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0F6E9B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1B6FC65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Private Nuisance</w:t>
      </w:r>
    </w:p>
    <w:p w14:paraId="2A19342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3F1954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5F827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Definition</w:t>
      </w:r>
    </w:p>
    <w:p w14:paraId="1C117C1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5D23AD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Private nuisance is an </w:t>
      </w:r>
      <w:r>
        <w:rPr>
          <w:rFonts w:ascii="Arial" w:hAnsi="Arial"/>
          <w:u w:val="single"/>
          <w:lang w:val="en-CA"/>
        </w:rPr>
        <w:t>unreasonable</w:t>
      </w:r>
      <w:r>
        <w:rPr>
          <w:rFonts w:ascii="Arial" w:hAnsi="Arial"/>
          <w:lang w:val="en-CA"/>
        </w:rPr>
        <w:t xml:space="preserve"> interference with the use and enjoyment of property.</w:t>
      </w:r>
      <w:r>
        <w:rPr>
          <w:rStyle w:val="FootnoteReference"/>
          <w:rFonts w:ascii="Arial" w:hAnsi="Arial"/>
          <w:lang w:val="en-CA"/>
        </w:rPr>
        <w:footnoteReference w:id="2"/>
      </w:r>
    </w:p>
    <w:p w14:paraId="4D28EA7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5B7C5F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This may come about by physical damage to the land, interference with the exercise of an easement,... or injury to the health, comfort or convenience of the occupier.</w:t>
      </w:r>
    </w:p>
    <w:p w14:paraId="6632CD2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5F4458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Elements</w:t>
      </w:r>
    </w:p>
    <w:p w14:paraId="471B298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814D45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The harm is normally caused indirectly, in contrast to trespass, which arises from direct, physical invasion.</w:t>
      </w:r>
    </w:p>
    <w:p w14:paraId="522305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995E2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Actual damage must be shown, unlike trespass.</w:t>
      </w:r>
    </w:p>
    <w:p w14:paraId="2ABE974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CBF2C3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Responsibility for private nuisance is not restricted to occupiers of adjoining lands.</w:t>
      </w:r>
    </w:p>
    <w:p w14:paraId="7D10A3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255D97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4.</w:t>
      </w:r>
      <w:r>
        <w:rPr>
          <w:rFonts w:ascii="Arial" w:hAnsi="Arial"/>
          <w:lang w:val="en-CA"/>
        </w:rPr>
        <w:tab/>
        <w:t>What is "unreasonable interference"?  The court balances:</w:t>
      </w:r>
    </w:p>
    <w:p w14:paraId="3284033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D7B56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4320" w:hanging="3240"/>
        <w:rPr>
          <w:rFonts w:ascii="Arial" w:hAnsi="Arial"/>
          <w:lang w:val="en-CA"/>
        </w:rPr>
      </w:pPr>
      <w:r>
        <w:rPr>
          <w:rFonts w:ascii="Arial" w:hAnsi="Arial"/>
          <w:lang w:val="en-CA"/>
        </w:rPr>
        <w:t>gravity of</w:t>
      </w:r>
      <w:r>
        <w:rPr>
          <w:rFonts w:ascii="Arial" w:hAnsi="Arial"/>
          <w:lang w:val="en-CA"/>
        </w:rPr>
        <w:tab/>
      </w:r>
      <w:r>
        <w:rPr>
          <w:rFonts w:ascii="Arial" w:hAnsi="Arial"/>
          <w:lang w:val="en-CA"/>
        </w:rPr>
        <w:tab/>
        <w:t>vs.</w:t>
      </w:r>
      <w:r>
        <w:rPr>
          <w:rFonts w:ascii="Arial" w:hAnsi="Arial"/>
          <w:lang w:val="en-CA"/>
        </w:rPr>
        <w:tab/>
      </w:r>
      <w:r>
        <w:rPr>
          <w:rFonts w:ascii="Arial" w:hAnsi="Arial"/>
          <w:lang w:val="en-CA"/>
        </w:rPr>
        <w:tab/>
        <w:t>utility of</w:t>
      </w:r>
    </w:p>
    <w:p w14:paraId="4FB82C1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4320" w:hanging="3240"/>
        <w:rPr>
          <w:rFonts w:ascii="Arial" w:hAnsi="Arial"/>
          <w:lang w:val="en-CA"/>
        </w:rPr>
      </w:pPr>
      <w:r>
        <w:rPr>
          <w:rFonts w:ascii="Arial" w:hAnsi="Arial"/>
          <w:lang w:val="en-CA"/>
        </w:rPr>
        <w:t>the harm</w:t>
      </w:r>
      <w:r>
        <w:rPr>
          <w:rFonts w:ascii="Arial" w:hAnsi="Arial"/>
          <w:lang w:val="en-CA"/>
        </w:rPr>
        <w:tab/>
      </w:r>
      <w:r>
        <w:rPr>
          <w:rFonts w:ascii="Arial" w:hAnsi="Arial"/>
          <w:lang w:val="en-CA"/>
        </w:rPr>
        <w:tab/>
      </w:r>
      <w:r>
        <w:rPr>
          <w:rFonts w:ascii="Arial" w:hAnsi="Arial"/>
          <w:lang w:val="en-CA"/>
        </w:rPr>
        <w:tab/>
      </w:r>
      <w:r>
        <w:rPr>
          <w:rFonts w:ascii="Arial" w:hAnsi="Arial"/>
          <w:lang w:val="en-CA"/>
        </w:rPr>
        <w:tab/>
        <w:t>the defendants</w:t>
      </w:r>
    </w:p>
    <w:p w14:paraId="677F7B7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0B1592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The interference must be substantial; it cannot just be a disturbance of a person's peace of mind.</w:t>
      </w:r>
    </w:p>
    <w:p w14:paraId="4EB618D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AE3CA9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5.</w:t>
      </w:r>
      <w:r>
        <w:rPr>
          <w:rFonts w:ascii="Arial" w:hAnsi="Arial"/>
          <w:lang w:val="en-CA"/>
        </w:rPr>
        <w:tab/>
        <w:t>Examples of private nuisance:</w:t>
      </w:r>
    </w:p>
    <w:p w14:paraId="4FE0F96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4CD7EE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Chemicals emitted from the Defendants' foundry damaged paint on vehicles in the Plaintiff's yard.</w:t>
      </w:r>
    </w:p>
    <w:p w14:paraId="5A8A0F2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Defendant's driving of trucks on a dirt road damaged a house and made it impossible to cultivate land.</w:t>
      </w:r>
    </w:p>
    <w:p w14:paraId="7D741D9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6A9FFC3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6.</w:t>
      </w:r>
      <w:r>
        <w:rPr>
          <w:rFonts w:ascii="Arial" w:hAnsi="Arial"/>
          <w:lang w:val="en-CA"/>
        </w:rPr>
        <w:tab/>
        <w:t xml:space="preserve">Damages for injury to </w:t>
      </w:r>
      <w:r>
        <w:rPr>
          <w:rFonts w:ascii="Arial" w:hAnsi="Arial"/>
          <w:u w:val="single"/>
          <w:lang w:val="en-CA"/>
        </w:rPr>
        <w:t>health</w:t>
      </w:r>
      <w:r>
        <w:rPr>
          <w:rFonts w:ascii="Arial" w:hAnsi="Arial"/>
          <w:lang w:val="en-CA"/>
        </w:rPr>
        <w:t xml:space="preserve"> may be recovered in an action for nuisance if there is </w:t>
      </w:r>
      <w:r>
        <w:rPr>
          <w:rFonts w:ascii="Arial" w:hAnsi="Arial"/>
          <w:u w:val="single"/>
          <w:lang w:val="en-CA"/>
        </w:rPr>
        <w:t>also</w:t>
      </w:r>
      <w:r>
        <w:rPr>
          <w:rFonts w:ascii="Arial" w:hAnsi="Arial"/>
          <w:lang w:val="en-CA"/>
        </w:rPr>
        <w:t xml:space="preserve"> interference with the use and enjoyment of land.</w:t>
      </w:r>
    </w:p>
    <w:p w14:paraId="169B225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881606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7.</w:t>
      </w:r>
      <w:r>
        <w:rPr>
          <w:rFonts w:ascii="Arial" w:hAnsi="Arial"/>
          <w:lang w:val="en-CA"/>
        </w:rPr>
        <w:tab/>
        <w:t>Nuisance is a "continuing wrong".  That is, it must be a state of affairs which continuously or repeatedly interferes with the Plaintiff's enjoyment of land.  Only rarely will a single occasion be considered a nuisance.</w:t>
      </w:r>
    </w:p>
    <w:p w14:paraId="765D73B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A2C205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8.</w:t>
      </w:r>
      <w:r>
        <w:rPr>
          <w:rFonts w:ascii="Arial" w:hAnsi="Arial"/>
          <w:lang w:val="en-CA"/>
        </w:rPr>
        <w:tab/>
        <w:t>The Court will consider the character of the locale when deciding if there is unreasonable interference.  For example:</w:t>
      </w:r>
    </w:p>
    <w:p w14:paraId="09E0CD8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039382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Noise coming from a stone-cutting operation in a commercial railway area was not unreasonable.</w:t>
      </w:r>
    </w:p>
    <w:p w14:paraId="7E2C7CB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Noise from an asphalt plant in a "mixed use" area was not a nuisance in the day, but the Court considered it a nuisance at night.</w:t>
      </w:r>
    </w:p>
    <w:p w14:paraId="0BB99A6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A65291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9.</w:t>
      </w:r>
      <w:r>
        <w:rPr>
          <w:rFonts w:ascii="Arial" w:hAnsi="Arial"/>
          <w:lang w:val="en-CA"/>
        </w:rPr>
        <w:tab/>
        <w:t>In Canada, it is not a defence that the nuisance was there before the plaintiff arrived on his land.  For example, a pig farm might have operated for 100 years, but if the suburbs expand around the pig farm, the homeowners could bring an action in nuisance over the strong odours from the pig farm.</w:t>
      </w:r>
    </w:p>
    <w:p w14:paraId="45E783F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DBDB42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10.</w:t>
      </w:r>
      <w:r>
        <w:rPr>
          <w:rFonts w:ascii="Arial" w:hAnsi="Arial"/>
          <w:lang w:val="en-CA"/>
        </w:rPr>
        <w:tab/>
        <w:t>A Plaintiff with an "abnormal sensitivity" to something may not succeed in nuisance.  It is an objective test whether interference is unreasonable.</w:t>
      </w:r>
    </w:p>
    <w:p w14:paraId="51B522D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D05A64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11.</w:t>
      </w:r>
      <w:r>
        <w:rPr>
          <w:rFonts w:ascii="Arial" w:hAnsi="Arial"/>
          <w:lang w:val="en-CA"/>
        </w:rPr>
        <w:tab/>
        <w:t>It is not necessary to show that the conduct of the Defendant was negligent or intentional -- "fault" is not necessary in the law of nuisance.</w:t>
      </w:r>
    </w:p>
    <w:p w14:paraId="4CC909B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787CC5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FB5F06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Defences</w:t>
      </w:r>
    </w:p>
    <w:p w14:paraId="51D57D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64A28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Defence of Legislative Authority</w:t>
      </w:r>
    </w:p>
    <w:p w14:paraId="660E1B6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63ECB1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 xml:space="preserve">If a nuisance is the </w:t>
      </w:r>
      <w:r>
        <w:rPr>
          <w:rFonts w:ascii="Arial" w:hAnsi="Arial"/>
          <w:u w:val="single"/>
          <w:lang w:val="en-CA"/>
        </w:rPr>
        <w:t>inevitable</w:t>
      </w:r>
      <w:r>
        <w:rPr>
          <w:rFonts w:ascii="Arial" w:hAnsi="Arial"/>
          <w:lang w:val="en-CA"/>
        </w:rPr>
        <w:t xml:space="preserve"> consequence of an activity which has been legislatively authorized, no action will lie.  The intention of the legislature is paramount.</w:t>
      </w:r>
    </w:p>
    <w:p w14:paraId="7202D8F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249ABB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Prescription</w:t>
      </w:r>
    </w:p>
    <w:p w14:paraId="0F4D18E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 xml:space="preserve">A prescriptive right may be acquired to continue to commit certain nuisances, if they are done continuously </w:t>
      </w:r>
      <w:r>
        <w:rPr>
          <w:rFonts w:ascii="Arial" w:hAnsi="Arial"/>
          <w:u w:val="single"/>
          <w:lang w:val="en-CA"/>
        </w:rPr>
        <w:t>and openly</w:t>
      </w:r>
      <w:r>
        <w:rPr>
          <w:rFonts w:ascii="Arial" w:hAnsi="Arial"/>
          <w:lang w:val="en-CA"/>
        </w:rPr>
        <w:t xml:space="preserve"> for 20 years.</w:t>
      </w:r>
    </w:p>
    <w:p w14:paraId="1BC0D07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F099BA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Acquiescence</w:t>
      </w:r>
    </w:p>
    <w:p w14:paraId="3EA5214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FFA387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There will be no nuisance if there is overt consent or active encouragement of the Defendant's activity</w:t>
      </w:r>
    </w:p>
    <w:p w14:paraId="1D553CB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A07329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4.</w:t>
      </w:r>
      <w:r>
        <w:rPr>
          <w:rFonts w:ascii="Arial" w:hAnsi="Arial"/>
          <w:lang w:val="en-CA"/>
        </w:rPr>
        <w:tab/>
        <w:t>Act of a Third Party</w:t>
      </w:r>
    </w:p>
    <w:p w14:paraId="312D8DB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BA2C02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The intervening act of a third party may be a defence if it is unforeseeable.</w:t>
      </w:r>
    </w:p>
    <w:p w14:paraId="6DB1AE9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483D9A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Remedies</w:t>
      </w:r>
    </w:p>
    <w:p w14:paraId="6142C7B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F5B49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Injunction</w:t>
      </w:r>
    </w:p>
    <w:p w14:paraId="421CF1C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B73FD4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In the discretion of the Court, a temporary or permanent injunction may be granted:</w:t>
      </w:r>
    </w:p>
    <w:p w14:paraId="5BC7E65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EDD040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a.</w:t>
      </w:r>
      <w:r>
        <w:rPr>
          <w:rFonts w:ascii="Arial" w:hAnsi="Arial"/>
          <w:lang w:val="en-CA"/>
        </w:rPr>
        <w:tab/>
        <w:t>Prohibitory injunction: "don't do X".</w:t>
      </w:r>
    </w:p>
    <w:p w14:paraId="1FEF772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900"/>
        <w:rPr>
          <w:rFonts w:ascii="Arial" w:hAnsi="Arial"/>
          <w:lang w:val="en-CA"/>
        </w:rPr>
      </w:pPr>
      <w:r>
        <w:rPr>
          <w:rFonts w:ascii="Arial" w:hAnsi="Arial"/>
          <w:lang w:val="en-CA"/>
        </w:rPr>
        <w:t>b.</w:t>
      </w:r>
      <w:r>
        <w:rPr>
          <w:rFonts w:ascii="Arial" w:hAnsi="Arial"/>
          <w:lang w:val="en-CA"/>
        </w:rPr>
        <w:tab/>
        <w:t>Mandatory injunction: "do X".</w:t>
      </w:r>
    </w:p>
    <w:p w14:paraId="40B9DB8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5274F7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Damages</w:t>
      </w:r>
    </w:p>
    <w:p w14:paraId="401F588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D93E88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Pr>
          <w:rFonts w:ascii="Arial" w:hAnsi="Arial"/>
          <w:lang w:val="en-CA"/>
        </w:rPr>
      </w:pPr>
      <w:r>
        <w:rPr>
          <w:rFonts w:ascii="Arial" w:hAnsi="Arial"/>
          <w:lang w:val="en-CA"/>
        </w:rPr>
        <w:t>Damages may be given in addition to or as an alternative to an injunction.  Often damages will be given instead of an injunction if the latter would be oppressive.  Damages are not dependent upon proof of physical injury.</w:t>
      </w:r>
    </w:p>
    <w:p w14:paraId="7E4CEA7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7CCE75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3AD419A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5E9BB3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2C1189C" w14:textId="77777777" w:rsidR="00D052A6" w:rsidRDefault="00D052A6" w:rsidP="00D052A6">
      <w:pPr>
        <w:widowControl w:val="0"/>
        <w:tabs>
          <w:tab w:val="center" w:pos="4680"/>
        </w:tabs>
        <w:rPr>
          <w:rFonts w:ascii="Arial" w:hAnsi="Arial"/>
          <w:lang w:val="en-CA"/>
        </w:rPr>
      </w:pPr>
      <w:r>
        <w:rPr>
          <w:rFonts w:ascii="Arial" w:hAnsi="Arial"/>
          <w:lang w:val="en-CA"/>
        </w:rPr>
        <w:tab/>
      </w:r>
      <w:r>
        <w:rPr>
          <w:rFonts w:ascii="Arial" w:hAnsi="Arial"/>
          <w:b/>
          <w:sz w:val="28"/>
          <w:lang w:val="en-CA"/>
        </w:rPr>
        <w:t>5.  Negligence</w:t>
      </w:r>
    </w:p>
    <w:p w14:paraId="64D9DF7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55F3E1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1DE9C8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Definition</w:t>
      </w:r>
    </w:p>
    <w:p w14:paraId="5426BC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D2050E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lang w:val="en-CA"/>
        </w:rPr>
      </w:pPr>
      <w:r>
        <w:rPr>
          <w:rFonts w:ascii="Arial" w:hAnsi="Arial"/>
          <w:lang w:val="en-CA"/>
        </w:rPr>
        <w:t>Negligence is conduct falling below the standard established for the protection of others against unreasonable risk of harm.</w:t>
      </w:r>
      <w:r>
        <w:rPr>
          <w:rStyle w:val="FootnoteReference"/>
          <w:rFonts w:ascii="Arial" w:hAnsi="Arial"/>
          <w:lang w:val="en-CA"/>
        </w:rPr>
        <w:footnoteReference w:id="3"/>
      </w:r>
    </w:p>
    <w:p w14:paraId="0BCD610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110F82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Negligence law is the "largest" area of tort law because it is the most "generic" form of civil wrong-doing.  For virtually any type of human conduct we can ask whether the actor is living up to a standard of care that is reasonable in the circumstances.</w:t>
      </w:r>
    </w:p>
    <w:p w14:paraId="630DC8F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2E468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F823C5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Elements</w:t>
      </w:r>
    </w:p>
    <w:p w14:paraId="3252DF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05AED0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cause of action for negligence arises if the following elements are present:</w:t>
      </w:r>
    </w:p>
    <w:p w14:paraId="2B43D37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14B00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The claimant must suffer some damage.</w:t>
      </w:r>
    </w:p>
    <w:p w14:paraId="08B306E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71C31B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The damage suffered must be caused by the negligent conduct of the Defendant.</w:t>
      </w:r>
    </w:p>
    <w:p w14:paraId="6FAB3D7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762338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The Defendant's conduct must be negligent, that is, in breach of the standard of care set by law.</w:t>
      </w:r>
    </w:p>
    <w:p w14:paraId="2D60BE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371898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4.</w:t>
      </w:r>
      <w:r>
        <w:rPr>
          <w:rFonts w:ascii="Arial" w:hAnsi="Arial"/>
          <w:lang w:val="en-CA"/>
        </w:rPr>
        <w:tab/>
        <w:t>There must be a duty recognized by the law to avoid this damage.</w:t>
      </w:r>
    </w:p>
    <w:p w14:paraId="65B50B8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D88290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5.</w:t>
      </w:r>
      <w:r>
        <w:rPr>
          <w:rFonts w:ascii="Arial" w:hAnsi="Arial"/>
          <w:lang w:val="en-CA"/>
        </w:rPr>
        <w:tab/>
        <w:t>The conduct of the Defendant must be a proximate cause of the loss or, stated another way, the damage should not be too remote a result of the Defendant's conduct.</w:t>
      </w:r>
    </w:p>
    <w:p w14:paraId="1B9A32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588A87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6.</w:t>
      </w:r>
      <w:r>
        <w:rPr>
          <w:rFonts w:ascii="Arial" w:hAnsi="Arial"/>
          <w:lang w:val="en-CA"/>
        </w:rPr>
        <w:tab/>
        <w:t>The conduct of the Plaintiff should not be such as to bar his recovery, that is, he must not be guilty of contributory negligence and he must not voluntarily assume the risk.</w:t>
      </w:r>
    </w:p>
    <w:p w14:paraId="66B4883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6D9B64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3208D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6F8A44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lang w:val="en-CA"/>
        </w:rPr>
        <w:t>The Standard of Care</w:t>
      </w:r>
    </w:p>
    <w:p w14:paraId="2681094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F4D18B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1.</w:t>
      </w:r>
      <w:r>
        <w:rPr>
          <w:rFonts w:ascii="Arial" w:hAnsi="Arial"/>
          <w:lang w:val="en-CA"/>
        </w:rPr>
        <w:tab/>
        <w:t>The standard of care in negligence law is an objective one, not a subjective one.</w:t>
      </w:r>
    </w:p>
    <w:p w14:paraId="0BB937D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B9FD80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2.</w:t>
      </w:r>
      <w:r>
        <w:rPr>
          <w:rFonts w:ascii="Arial" w:hAnsi="Arial"/>
          <w:lang w:val="en-CA"/>
        </w:rPr>
        <w:tab/>
        <w:t>Conduct is negligent if it creates an unreasonable risk of harm.</w:t>
      </w:r>
    </w:p>
    <w:p w14:paraId="1E300CE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46B5A1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Whether activity is unreasonable depends in part on the balance between the hazard created and the social value of the activity:</w:t>
      </w:r>
    </w:p>
    <w:p w14:paraId="156B5D2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2E24BC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3960"/>
        <w:rPr>
          <w:rFonts w:ascii="Arial" w:hAnsi="Arial"/>
          <w:lang w:val="en-CA"/>
        </w:rPr>
      </w:pPr>
      <w:r>
        <w:rPr>
          <w:rFonts w:ascii="Arial" w:hAnsi="Arial"/>
          <w:b/>
          <w:lang w:val="en-CA"/>
        </w:rPr>
        <w:t>Hazard</w:t>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lang w:val="en-CA"/>
        </w:rPr>
        <w:tab/>
      </w:r>
      <w:r>
        <w:rPr>
          <w:rFonts w:ascii="Arial" w:hAnsi="Arial"/>
          <w:b/>
          <w:lang w:val="en-CA"/>
        </w:rPr>
        <w:t>Social Value</w:t>
      </w:r>
    </w:p>
    <w:p w14:paraId="4E81251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3960"/>
        <w:rPr>
          <w:rFonts w:ascii="Arial" w:hAnsi="Arial"/>
          <w:lang w:val="en-CA"/>
        </w:rPr>
      </w:pPr>
      <w:r>
        <w:rPr>
          <w:rFonts w:ascii="Arial" w:hAnsi="Arial"/>
          <w:lang w:val="en-CA"/>
        </w:rPr>
        <w:t>a.</w:t>
      </w:r>
      <w:r>
        <w:rPr>
          <w:rFonts w:ascii="Arial" w:hAnsi="Arial"/>
          <w:lang w:val="en-CA"/>
        </w:rPr>
        <w:tab/>
        <w:t>probability</w:t>
      </w:r>
      <w:r>
        <w:rPr>
          <w:rFonts w:ascii="Arial" w:hAnsi="Arial"/>
          <w:lang w:val="en-CA"/>
        </w:rPr>
        <w:tab/>
      </w:r>
      <w:r>
        <w:rPr>
          <w:rFonts w:ascii="Arial" w:hAnsi="Arial"/>
          <w:lang w:val="en-CA"/>
        </w:rPr>
        <w:tab/>
      </w:r>
      <w:r>
        <w:rPr>
          <w:rFonts w:ascii="Arial" w:hAnsi="Arial"/>
          <w:lang w:val="en-CA"/>
        </w:rPr>
        <w:tab/>
        <w:t>a.</w:t>
      </w:r>
      <w:r>
        <w:rPr>
          <w:rFonts w:ascii="Arial" w:hAnsi="Arial"/>
          <w:lang w:val="en-CA"/>
        </w:rPr>
        <w:tab/>
        <w:t>purpose of activity</w:t>
      </w:r>
    </w:p>
    <w:p w14:paraId="4B78FED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5040" w:hanging="3960"/>
        <w:rPr>
          <w:rFonts w:ascii="Arial" w:hAnsi="Arial"/>
          <w:lang w:val="en-CA"/>
        </w:rPr>
      </w:pPr>
      <w:r>
        <w:rPr>
          <w:rFonts w:ascii="Arial" w:hAnsi="Arial"/>
          <w:lang w:val="en-CA"/>
        </w:rPr>
        <w:t>b.</w:t>
      </w:r>
      <w:r>
        <w:rPr>
          <w:rFonts w:ascii="Arial" w:hAnsi="Arial"/>
          <w:lang w:val="en-CA"/>
        </w:rPr>
        <w:tab/>
        <w:t>severity</w:t>
      </w:r>
      <w:r>
        <w:rPr>
          <w:rFonts w:ascii="Arial" w:hAnsi="Arial"/>
          <w:lang w:val="en-CA"/>
        </w:rPr>
        <w:tab/>
      </w:r>
      <w:r>
        <w:rPr>
          <w:rFonts w:ascii="Arial" w:hAnsi="Arial"/>
          <w:lang w:val="en-CA"/>
        </w:rPr>
        <w:tab/>
      </w:r>
      <w:r>
        <w:rPr>
          <w:rFonts w:ascii="Arial" w:hAnsi="Arial"/>
          <w:lang w:val="en-CA"/>
        </w:rPr>
        <w:tab/>
        <w:t>b.</w:t>
      </w:r>
      <w:r>
        <w:rPr>
          <w:rFonts w:ascii="Arial" w:hAnsi="Arial"/>
          <w:lang w:val="en-CA"/>
        </w:rPr>
        <w:tab/>
        <w:t>cost to the actor of</w:t>
      </w:r>
    </w:p>
    <w:p w14:paraId="7BD5078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4320"/>
        <w:rPr>
          <w:rFonts w:ascii="Arial" w:hAnsi="Arial"/>
          <w:lang w:val="en-CA"/>
        </w:rPr>
      </w:pPr>
      <w:r>
        <w:rPr>
          <w:rFonts w:ascii="Arial" w:hAnsi="Arial"/>
          <w:lang w:val="en-CA"/>
        </w:rPr>
        <w:t>eliminating the hazard</w:t>
      </w:r>
    </w:p>
    <w:p w14:paraId="368F5B5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4B06F4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FA9B9A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4.</w:t>
      </w:r>
      <w:r>
        <w:rPr>
          <w:rFonts w:ascii="Arial" w:hAnsi="Arial"/>
          <w:lang w:val="en-CA"/>
        </w:rPr>
        <w:tab/>
        <w:t>Question: What would the "reasonable person" have done in the circumstances?  This is called the "Reasonable Person Test".  We will ask for some matters what a reasonable specialist would have done: e.g What would a reasonable surgeon have done in the circumstances?  While it sounds very vague, the Reasonable Person Test is one of the most powerful ideas in Western law.  The Reasonable Person is not crazy or idiosyncratic.  He or she accepts the values of tort law.  He or she has normal abilities to foresee the consequences of actions and to understand the causes of events.  This means the Reasonable Person is not Superman.  On the other hand, the Reasonable Person thinks the way we would think if we were on our best behaviour.  In philosophy, we would say the Reasonable Person has "practical wisdom" rather than "theoretical wisdom".  The Reasonable Person is a paragon of "common sense".</w:t>
      </w:r>
    </w:p>
    <w:p w14:paraId="5D43303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59DF9B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881906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D8CF4B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394E6A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36"/>
          <w:lang w:val="en-CA"/>
        </w:rPr>
        <w:t>Some Early Statutes</w:t>
      </w:r>
    </w:p>
    <w:p w14:paraId="526143C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872CC9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720854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 xml:space="preserve">Michael Grossman has done some historical sleuthing and has found what might be the earliest occupational health statute -- the British </w:t>
      </w:r>
      <w:r>
        <w:rPr>
          <w:rFonts w:ascii="Arial" w:hAnsi="Arial"/>
          <w:i/>
          <w:lang w:val="en-CA"/>
        </w:rPr>
        <w:t>Act for the Better Regulation of Chimney Sweeps and Their Apprentices</w:t>
      </w:r>
      <w:r>
        <w:rPr>
          <w:rFonts w:ascii="Arial" w:hAnsi="Arial"/>
          <w:lang w:val="en-CA"/>
        </w:rPr>
        <w:t xml:space="preserve"> -- passed in 1788.</w:t>
      </w:r>
      <w:r>
        <w:rPr>
          <w:rStyle w:val="FootnoteReference"/>
          <w:rFonts w:ascii="Arial" w:hAnsi="Arial"/>
          <w:lang w:val="en-CA"/>
        </w:rPr>
        <w:footnoteReference w:id="4"/>
      </w:r>
      <w:r>
        <w:rPr>
          <w:rFonts w:ascii="Arial" w:hAnsi="Arial"/>
          <w:lang w:val="en-CA"/>
        </w:rPr>
        <w:t xml:space="preserve">  Chimney sweeps were young boys who crawled up inside chimneys to clean them.  Their employers were said to light fires under them to drive them up.  Sometimes they got stuck...irretrievably.  In addition to mistreatment, some the boys suffered from "sooty wart", which was cancer of the scrotum.  A physician, Sir Percivall Pott, determined that there was a link between the chimney soot and this form of cancer.  Pott is sometimes called the founder of "occupational oncology". </w:t>
      </w:r>
    </w:p>
    <w:p w14:paraId="65A560A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4792C6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 1788 Act required employers of sweeps to make sure the sweeps were washed once a week so as to reduce exposure to soot.  According to Grossman, in this Act we can see four features of modern OHS legislation: 1) government intervention in private workplaces; 2) specific regulation; 3) an inspectorate; and 4) prosecutions and penalties for violations.</w:t>
      </w:r>
    </w:p>
    <w:p w14:paraId="07A82C9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lang w:val="en-CA"/>
        </w:rPr>
        <w:t>* * *</w:t>
      </w:r>
    </w:p>
    <w:p w14:paraId="59C2EB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5C22D4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54F8E5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We have examined the origins of the workers' compensation legislation in the common law actions brought by workers against employers for compensation.  We saw in the first Unit that there are two purposes of OHS law -- compensation and prevention.  In the 19th century there were some efforts to raise the standards of care in the workplace through enforcement of legislation.  The current prevention  OHS legislation has its roots in some of these statutes.</w:t>
      </w:r>
    </w:p>
    <w:p w14:paraId="7813F35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06A839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0146A91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ED1DFE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An Act to require the Owners of</w:t>
      </w:r>
    </w:p>
    <w:p w14:paraId="24866C4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Thrashing and other Machines</w:t>
      </w:r>
    </w:p>
    <w:p w14:paraId="53F4548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i/>
          <w:sz w:val="28"/>
          <w:lang w:val="en-CA"/>
        </w:rPr>
        <w:t>to Guard against Accidents</w:t>
      </w:r>
    </w:p>
    <w:p w14:paraId="5F5B2C0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20"/>
          <w:lang w:val="en-CA"/>
        </w:rPr>
        <w:t>S.O. 1874, c.12.</w:t>
      </w:r>
    </w:p>
    <w:p w14:paraId="47B5B3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i/>
          <w:lang w:val="en-CA"/>
        </w:rPr>
        <w:t>[Assented to 24th, March, 1874]</w:t>
      </w:r>
      <w:r>
        <w:rPr>
          <w:rFonts w:ascii="Arial" w:hAnsi="Arial"/>
          <w:lang w:val="en-CA"/>
        </w:rPr>
        <w:t xml:space="preserve">     </w:t>
      </w:r>
    </w:p>
    <w:p w14:paraId="20BA121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 xml:space="preserve">            </w:t>
      </w:r>
    </w:p>
    <w:p w14:paraId="1D53EE7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37EF3DD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lang w:val="en-CA"/>
        </w:rPr>
        <w:t>Preamble</w:t>
      </w:r>
    </w:p>
    <w:p w14:paraId="7024444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A5D776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Whereas numerous accidents occur from the use of uncovered tumbling rods and knuckles or joints of tumbling rods of thrashing and other machines:</w:t>
      </w:r>
    </w:p>
    <w:p w14:paraId="2EBB334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EAB7B8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Therefore Her Majesty, by and with the advice and consent of the Legislative Assembly of the Province of Ontario, enacts as follows:</w:t>
      </w:r>
    </w:p>
    <w:p w14:paraId="73AF5F4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9E73A8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r>
        <w:rPr>
          <w:rFonts w:ascii="Arial" w:hAnsi="Arial"/>
          <w:b/>
          <w:i/>
          <w:sz w:val="20"/>
          <w:lang w:val="en-CA"/>
        </w:rPr>
        <w:tab/>
      </w:r>
      <w:r>
        <w:rPr>
          <w:rFonts w:ascii="Arial" w:hAnsi="Arial"/>
          <w:b/>
          <w:i/>
          <w:sz w:val="20"/>
          <w:lang w:val="en-CA"/>
        </w:rPr>
        <w:tab/>
      </w:r>
    </w:p>
    <w:p w14:paraId="26BE148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6527638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3322FB8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Certain machines to be so protected as to prevent injury to persons near them.</w:t>
      </w:r>
    </w:p>
    <w:p w14:paraId="6017513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99289A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  All persons in the Province of Ontario owning or running any thrashing machine, wood-sawing or other machine, which is connected to a horse-power by means of a tumbling rod or line of shafting shall cause each of the knuckles, couplings or joints, and jacks of such tumbling rod or line of shafting to be safely boxed or secured while running, with wood, leather or metal covering in such manner as to prevent injury to persons passing over or near such tumbling rod, and the knuckles, couplings or joints and jacks thereof; and shall cause all oiling cups attached to arbors or journals to which driving belts are attached, to be furnished with tubes of tin or other material, which shall extend above the belts, in such manner as shall prevent damage from oiling when the machine is in motion; and shall further cause a driver's platform to be placed on any horse-power, used for driving machinery of such size as to cover the gearing constituting said horse-power, and in such manner as to prevent accident arising to any person from contact with said gearing.</w:t>
      </w:r>
    </w:p>
    <w:p w14:paraId="05B7EF7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C6A5E6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7B47BC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Penalty for non-compliance with provisions of this Act.</w:t>
      </w:r>
    </w:p>
    <w:p w14:paraId="01FD133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D6752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2.  Any person or persons owning or running any thrashing, wood sawing or other machine, connected to a horse power by means of a tumbling rod or line of shafting, who shall neglect or refuse to comply with the provisions of this Act, shall, on summary conviction, on information or complaint before one or more justices of the peace, be liable to a fine of not less than one dollar nor more than twenty dollars, over and above the costs of prosecution, and in default of payment of such fine and costs the offender shall be imprisoned in the nearest common gaol for a period of not less than two nor more than twenty days, at the discretion of such justice or justices of the peace.</w:t>
      </w:r>
    </w:p>
    <w:p w14:paraId="125A1D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62BE79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7D61398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No action for services rendered if provisions of this Act are not complied with.</w:t>
      </w:r>
    </w:p>
    <w:p w14:paraId="15E861B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EFA289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3.  No action shall be maintained, nor shall any legal liability exist for services rendered by or with any machine, as mentioned in the first section of this Act, when it shall be made to appear that such first section of this Act, has not been complied with.</w:t>
      </w:r>
    </w:p>
    <w:p w14:paraId="2DF4D52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A2AD1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FD5FB8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1F1E62A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Disposition of fines.</w:t>
      </w:r>
    </w:p>
    <w:p w14:paraId="6BBB4B8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B4D4FF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4.  All fines imposed and collected under this Act shall be paid, one half to the complainant or prosecutor, and the other half to the treasurer of the school section in which the offence was committed, for the use of the public school in such section;</w:t>
      </w:r>
    </w:p>
    <w:p w14:paraId="30025D9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5CCA0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76448E5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Proceedings to commence within thirty days.</w:t>
      </w:r>
    </w:p>
    <w:p w14:paraId="3F16493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503D57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and all proceedings against any person for any violation of the first section of this Act, shall be commenced within thirty days of the commission of the offence.</w:t>
      </w:r>
    </w:p>
    <w:p w14:paraId="0F21143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3106D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83634F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29BD71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i/>
          <w:sz w:val="28"/>
          <w:lang w:val="en-CA"/>
        </w:rPr>
        <w:t>The Workmen's Compensation for Injuries Act</w:t>
      </w:r>
    </w:p>
    <w:p w14:paraId="6F9807B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[An Act to secure Compensation</w:t>
      </w:r>
    </w:p>
    <w:p w14:paraId="366BE5D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to Workmen in certain cases]</w:t>
      </w:r>
    </w:p>
    <w:p w14:paraId="645C7EE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20"/>
          <w:lang w:val="en-CA"/>
        </w:rPr>
        <w:t>S.O. 1886, c.</w:t>
      </w:r>
    </w:p>
    <w:p w14:paraId="4B7E61E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both"/>
        <w:rPr>
          <w:rFonts w:ascii="Arial" w:hAnsi="Arial"/>
          <w:lang w:val="en-CA"/>
        </w:rPr>
      </w:pPr>
    </w:p>
    <w:p w14:paraId="4A7EB4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both"/>
        <w:rPr>
          <w:rFonts w:ascii="Arial" w:hAnsi="Arial"/>
          <w:lang w:val="en-CA"/>
        </w:rPr>
      </w:pPr>
      <w:r>
        <w:rPr>
          <w:rFonts w:ascii="Arial" w:hAnsi="Arial"/>
          <w:lang w:val="en-CA"/>
        </w:rPr>
        <w:tab/>
      </w:r>
    </w:p>
    <w:p w14:paraId="79EF07E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When workman to have claim against employer.</w:t>
      </w:r>
    </w:p>
    <w:p w14:paraId="620E86F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25CF3D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3.</w:t>
      </w:r>
      <w:r>
        <w:rPr>
          <w:rFonts w:ascii="Arial" w:hAnsi="Arial"/>
          <w:lang w:val="en-CA"/>
        </w:rPr>
        <w:tab/>
        <w:t>Where, after the commencement of this Act, personal injury is caused to a workman-</w:t>
      </w:r>
    </w:p>
    <w:p w14:paraId="23047DB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E56B4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1. By reason of any defect in the condition of the ways, works, machinery or plant connected with or used in the business of the employer; or</w:t>
      </w:r>
    </w:p>
    <w:p w14:paraId="5F501FB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FDD10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2. By reason of the negligence of any person in the service of the employer who has any superintendence entrusted to him whilst in the exercise of such superintendence; or</w:t>
      </w:r>
    </w:p>
    <w:p w14:paraId="7ED030E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3F2208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3. By reason of the negligence of any person in the service of the employer to whose orders or directions the workman at the time of the injury was bound to conform and did conform, where such injury resulted from his having so conformed; or</w:t>
      </w:r>
    </w:p>
    <w:p w14:paraId="4AD5F36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CE821B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4. By reason of the act or omission of any person in the service of the employer done or made in obedience to the rules or by-laws of the employer, or in obedience to particular instructions given by any person delegated with the authority of the employer in that behalf; or</w:t>
      </w:r>
    </w:p>
    <w:p w14:paraId="40616AA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444687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5. By reason of the negligence of any person in the service of the employer who has the charge or control of any signal-points, locomotive, engine, or train upon a railway; the workman, or, in case the injury results in death, the legal personal representatives of the workman, and any persons entitled in case of death, shall have the same right of compensation and remedies against the employer as if the workman had not been a workman of, nor in the service of the employer, nor engaged in his work.</w:t>
      </w:r>
    </w:p>
    <w:p w14:paraId="7F68B67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F2C91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BE5237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Exceptions to preceding provisions.</w:t>
      </w:r>
    </w:p>
    <w:p w14:paraId="408DF45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0E3168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5.</w:t>
      </w:r>
      <w:r>
        <w:rPr>
          <w:rFonts w:ascii="Arial" w:hAnsi="Arial"/>
          <w:lang w:val="en-CA"/>
        </w:rPr>
        <w:tab/>
        <w:t>A workman shall not be entitled under this Act to any right of compensation or remedy against the employer in any of the following cases, that is to say:</w:t>
      </w:r>
    </w:p>
    <w:p w14:paraId="42E414F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305B62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1. Under sub-section 1 of section 3, unless the defect therein mentioned arose from or had not been discovered or remedied owing to the negligence of the employer or of some person in the service of the employer, and entrusted by him with the duty of seeing that the ways, works, machinery or plant were in proper condition.</w:t>
      </w:r>
    </w:p>
    <w:p w14:paraId="4D29CF4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800EFB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2. Under sub-section 4 of section 3, unless the injury resulted from some impropriety or defect in the rules, by-laws, or instructions therein mentioned; provided, that where a rule or by-law has been approved, or has been accepted as a proper rule or by-law, either by the Lieutenant-Governor in Council, or under and pursuant to any provision in that behalf of any Act of the Legislature of Ontario, or of the Parliament of Canada, it shall not be deemed for the purposes of this Act to be an improper or defective rule or by-law.</w:t>
      </w:r>
    </w:p>
    <w:p w14:paraId="36F835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B2AB99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11F84A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3. In any case where the workman knew of the defect or negligence which caused his injury, and failed within a reasonable time to give or cause to be given information thereof to the employer or some person superior to himself in the service of the employer, unless he was aware that the employer or such superior already knew of the said defect or negligence.</w:t>
      </w:r>
    </w:p>
    <w:p w14:paraId="113061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82756C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838843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B359B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AAF04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2D04A8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Limit of amount of compensation.</w:t>
      </w:r>
    </w:p>
    <w:p w14:paraId="6BC6FC9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BD63DB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6.   The amount of compensation recoverable under this Act shall not exceed such sum as may be found to be equivalent to the estimated earnings, during the three years preceding the injury of a person in the same grade employed during those years in the like employment within this Province; and such compensation shall not be subject to any deduction or abatement, by reason, or on account, or in respect of any matter or thing whatsoever, save such as is specially provided for in section 9 of this Act.</w:t>
      </w:r>
    </w:p>
    <w:p w14:paraId="750AB3A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69AF88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23CBAB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Contract by workman not to constitute a defence to action for compensation.</w:t>
      </w:r>
    </w:p>
    <w:p w14:paraId="1ED2F0D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D6F43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8.   No contract or agreement made or entered into by a workman shall be a bar or constitute any defence to an action for the recovery under this Act of compensation for any injury,</w:t>
      </w:r>
    </w:p>
    <w:p w14:paraId="506DF6B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59F96A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1. Unless for such workman entering into or making such contract or agreement there was other consideration than that of his being taken into or continued in the employment of the defendant; nor</w:t>
      </w:r>
    </w:p>
    <w:p w14:paraId="7662CD3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767CDA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2. Unless such other consideration was in the opinion of the court or judge before whom such action is tried, ample and adequate; nor</w:t>
      </w:r>
    </w:p>
    <w:p w14:paraId="7449B10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A190AD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DC1EE6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3E337B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3.  Unless, in the opinion of said court or judge, such contract or agreement, in view of such other consideration was not on the part of the workman, improvident, but was just and reasonable;  and the burden of proof in respect of such other consideration, and of the same being ample and adequate, as aforesaid, and that said contract was just and reasonable and was not improvident as aforesaid, shall, in all cases, rest upon the defendant; provided always that notwithstanding anything in this section contained, no contract or agreement whatsoever made or entered into by a workman shall be a bar or constitute any defence to an action for the recovery under this Act of compensation for any injury happening or caused by reason of any of the matters mentioned in section 4 of this Act.</w:t>
      </w:r>
    </w:p>
    <w:p w14:paraId="4EDD229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4852D7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42EC91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21E51F1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6DE5B35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The Ontario Factories Act</w:t>
      </w:r>
    </w:p>
    <w:p w14:paraId="201E7E4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[An Act for the Protection of</w:t>
      </w:r>
    </w:p>
    <w:p w14:paraId="4CDF49E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i/>
          <w:sz w:val="28"/>
          <w:lang w:val="en-CA"/>
        </w:rPr>
        <w:t xml:space="preserve"> Persons employed in Factories]</w:t>
      </w:r>
    </w:p>
    <w:p w14:paraId="2D23E4A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20"/>
          <w:lang w:val="en-CA"/>
        </w:rPr>
        <w:t>S.O. 1881, c.39.</w:t>
      </w:r>
    </w:p>
    <w:p w14:paraId="5507FFE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both"/>
        <w:rPr>
          <w:rFonts w:ascii="Arial" w:hAnsi="Arial"/>
          <w:lang w:val="en-CA"/>
        </w:rPr>
      </w:pPr>
    </w:p>
    <w:p w14:paraId="2EF06EC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both"/>
        <w:rPr>
          <w:rFonts w:ascii="Arial" w:hAnsi="Arial"/>
          <w:lang w:val="en-CA"/>
        </w:rPr>
      </w:pPr>
    </w:p>
    <w:p w14:paraId="58D75EF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r>
        <w:rPr>
          <w:rFonts w:ascii="Arial" w:hAnsi="Arial"/>
          <w:b/>
          <w:i/>
          <w:lang w:val="en-CA"/>
        </w:rPr>
        <w:t>Preamble</w:t>
      </w:r>
    </w:p>
    <w:p w14:paraId="59627E1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28D500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Whereas special provision should be made for the safety, health and well-being of operatives employed in and about factories and like places within Ontario;</w:t>
      </w:r>
    </w:p>
    <w:p w14:paraId="7244753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752645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Therefore Her Majesty, by and with the advice and consent of the Legislative Assembly of the Province of Ontario, enacts as follows:-</w:t>
      </w:r>
    </w:p>
    <w:p w14:paraId="3EDFA2C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74E2A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328984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Child, young girl or woman not to be employed where permanent injury to health likely.</w:t>
      </w:r>
    </w:p>
    <w:p w14:paraId="3767CE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6B54A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5.</w:t>
      </w:r>
      <w:r>
        <w:rPr>
          <w:rFonts w:ascii="Arial" w:hAnsi="Arial"/>
          <w:lang w:val="en-CA"/>
        </w:rPr>
        <w:tab/>
        <w:t>It shall not be lawful to employ in a factory any child, young girl or woman, so that the health of such child, young girl or woman is likely to be permanently injured,  and whoever so employs any child, young girl or woman, shall upon summary conviction thereof, incur and be liable to imprisonment in the common gaol of the county wherein the offence has been committed, for a period not exceeding six months, or to a fine of not more than one hundred dollars, with costs of prosecution, and in default of immediate payment of such fine and costs, then to imprisonment as aforesaid.</w:t>
      </w:r>
    </w:p>
    <w:p w14:paraId="449C7B2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22DDFF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74F4C05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6C82E43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When employment of child, young girl or woman shall be deemed not lawful.</w:t>
      </w:r>
    </w:p>
    <w:p w14:paraId="747A683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6FC525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6.</w:t>
      </w:r>
      <w:r>
        <w:rPr>
          <w:rFonts w:ascii="Arial" w:hAnsi="Arial"/>
          <w:lang w:val="en-CA"/>
        </w:rPr>
        <w:tab/>
        <w:t>To employ in a factory any child or any young girl or woman shall be deemed not lawful, and so that the health  of such child, young girl or woman is likely to be permanently injured, if in that factory there is any contravention of the following provisions of this section, that is to say:-</w:t>
      </w:r>
    </w:p>
    <w:p w14:paraId="68F0413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02410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(1)</w:t>
      </w:r>
      <w:r>
        <w:rPr>
          <w:rFonts w:ascii="Arial" w:hAnsi="Arial"/>
          <w:lang w:val="en-CA"/>
        </w:rPr>
        <w:tab/>
        <w:t>No boy under twelve years of age, and no girl under fourteen years of age, shall be employed in any factory.</w:t>
      </w:r>
    </w:p>
    <w:p w14:paraId="458695C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 xml:space="preserve"> </w:t>
      </w:r>
    </w:p>
    <w:p w14:paraId="572C7EA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(3)</w:t>
      </w:r>
      <w:r>
        <w:rPr>
          <w:rFonts w:ascii="Arial" w:hAnsi="Arial"/>
          <w:lang w:val="en-CA"/>
        </w:rPr>
        <w:tab/>
        <w:t>It shall not be lawful for a child, young girl or woman to be employed for more than ten hours in one day, nor more than for sixty hours in any one week, unless a different apportionment of the hours of labour per day has been made for the sole purpose of giving a shorter day's work on Saturday.</w:t>
      </w:r>
    </w:p>
    <w:p w14:paraId="6104CA6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FD6A30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(4)</w:t>
      </w:r>
      <w:r>
        <w:rPr>
          <w:rFonts w:ascii="Arial" w:hAnsi="Arial"/>
          <w:lang w:val="en-CA"/>
        </w:rPr>
        <w:tab/>
        <w:t>In every factory the employer shall allow each child and each young girl and woman therein  employed not less than one hour at noon of each day for meals, but such hour shall not be counted as part of the time herein limited as respects the employment of children, young girls and women.</w:t>
      </w:r>
    </w:p>
    <w:p w14:paraId="3839C8F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BDFA21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D5B326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(5)</w:t>
      </w:r>
      <w:r>
        <w:rPr>
          <w:rFonts w:ascii="Arial" w:hAnsi="Arial"/>
          <w:lang w:val="en-CA"/>
        </w:rPr>
        <w:tab/>
        <w:t>If the inspector so directs in writing, the employer shall not allow any child, young girl or woman to take meals in any room wherein any manufacturing process is then being carried on.  And if the Inspector so directs in writing the employer shall, at his own expense, provide a suitable room or place in the factory or in connection therewith, for the purposes of a dining and eating room for persons employed in the factory.</w:t>
      </w:r>
    </w:p>
    <w:p w14:paraId="5EAACED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9CE44D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5934603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Cleaning machinery while in motion.</w:t>
      </w:r>
    </w:p>
    <w:p w14:paraId="495C3C4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2824EC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7.</w:t>
      </w:r>
      <w:r>
        <w:rPr>
          <w:rFonts w:ascii="Arial" w:hAnsi="Arial"/>
          <w:lang w:val="en-CA"/>
        </w:rPr>
        <w:tab/>
        <w:t>A child shall not be allowed to clean any part of the machinery in a factory while the same is in motion by the aid of steam, water, or other mechanical power;</w:t>
      </w:r>
    </w:p>
    <w:p w14:paraId="0C143AD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F217C1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young girl or woman shall not be allowed to clean such part of the machinery in a factory as is mill-gearing, while the same is in motion for the purpose of propelling any part of the manufacturing machinery;</w:t>
      </w:r>
    </w:p>
    <w:p w14:paraId="42A2EE4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F9BE4F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child or young girl shall not be allowed to work between the fixed and traversing part of any self-acting machine while the machine is in motion by the action of steam, water, or other machinery power;</w:t>
      </w:r>
    </w:p>
    <w:p w14:paraId="1AAAF8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C1A5EA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child, young girl, or woman, allowed by an employer to clean or to work in contravention of this section, shall be deemed to be employed by him contrary to the provisions of this Act, and to have contravened said provisions.</w:t>
      </w:r>
    </w:p>
    <w:p w14:paraId="0AADE5C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C54536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A10E0B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Sanitary condition of factory.</w:t>
      </w:r>
    </w:p>
    <w:p w14:paraId="548A038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DB6489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11.  (1)</w:t>
      </w:r>
      <w:r>
        <w:rPr>
          <w:rFonts w:ascii="Arial" w:hAnsi="Arial"/>
          <w:lang w:val="en-CA"/>
        </w:rPr>
        <w:tab/>
        <w:t>Every factory shall be kept in a cleanly state and free from effluvia arising from any drain, privy or any other nuisance.</w:t>
      </w:r>
    </w:p>
    <w:p w14:paraId="650B3D3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B39477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(2)</w:t>
      </w:r>
      <w:r>
        <w:rPr>
          <w:rFonts w:ascii="Arial" w:hAnsi="Arial"/>
          <w:lang w:val="en-CA"/>
        </w:rPr>
        <w:tab/>
        <w:t>A factory shall not be so overcrowded while work is carried on therein as to be injurious to the health of the persons employed therein.</w:t>
      </w:r>
    </w:p>
    <w:p w14:paraId="5F76A4A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598469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Univers" w:hAnsi="Univers"/>
          <w:lang w:val="en-CA"/>
        </w:rPr>
      </w:pPr>
      <w:r>
        <w:rPr>
          <w:rFonts w:ascii="Arial" w:hAnsi="Arial"/>
          <w:lang w:val="en-CA"/>
        </w:rPr>
        <w:t xml:space="preserve"> (3)</w:t>
      </w:r>
      <w:r>
        <w:rPr>
          <w:rFonts w:ascii="Arial" w:hAnsi="Arial"/>
          <w:lang w:val="en-CA"/>
        </w:rPr>
        <w:tab/>
        <w:t xml:space="preserve">Every factory shall be ventilated in such a manner as to render harmless, so </w:t>
      </w:r>
    </w:p>
    <w:p w14:paraId="1DD9864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DD9864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far as is reasonably practicable, all the gases, vapours, dust or other impurities generated in the course of the manufacturing process or handicraft carried on therein that may be injurious to health.</w:t>
      </w:r>
    </w:p>
    <w:p w14:paraId="3D00D65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42C8AB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(4)</w:t>
      </w:r>
      <w:r>
        <w:rPr>
          <w:rFonts w:ascii="Arial" w:hAnsi="Arial"/>
          <w:lang w:val="en-CA"/>
        </w:rPr>
        <w:tab/>
        <w:t>In every factory there shall be kept provided a sufficient number and description of privies, earth or water-closets, and urinals for the employees of such factory; such closets and urinals shall at all times be kept clean and well ventilated, and separate sets thereof shall be provided for the use of male and female employees, and shall have respectively separate approaches.</w:t>
      </w:r>
    </w:p>
    <w:p w14:paraId="1BD1B17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6931F0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6519BA0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702E67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factory in which there is a contravention of this section or of the regulations made for the enforcement of this section, shall be deemed to be kept unlawfully, and so that the health of any person employed therein is likely to be permanently injured, and the employer shall because thereof be deemed to be guilty of a contravention of the provisions of this Act.</w:t>
      </w:r>
    </w:p>
    <w:p w14:paraId="354FBB4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ED10D3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44F45F6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Employer to remedy omission, etc., on notice.</w:t>
      </w:r>
    </w:p>
    <w:p w14:paraId="6DFBDDC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2774D4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12. (1)</w:t>
      </w:r>
      <w:r>
        <w:rPr>
          <w:rFonts w:ascii="Arial" w:hAnsi="Arial"/>
          <w:lang w:val="en-CA"/>
        </w:rPr>
        <w:tab/>
        <w:t>In every factory where, contrary to the provisions of this Act, there is any omission, act, neglect or default in relation to any overcrowding, ventilation, drain, privy, earth-closet, water-closet, ash-pit, water supply, nuisance or other matter whereby the health of persons employed in the factory may be affected, the employer shall within a reasonable time take such action thereon as the Inspector, acting under the regulations made in respect to such subjects, notifies the employer to be proper and necessary; and</w:t>
      </w:r>
    </w:p>
    <w:p w14:paraId="65DD0CC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C40736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 xml:space="preserve"> (2)  In every factory where any process is carried on by which dust is generated and inhaled by the workers to an injurious extent, if such inhalation can be by mechanical means, approved of by the regulations made in that behalf, be prevented or partially prevented, the Inspector may direct that such means shall be provided within a reasonable time by the employer, who in such cases shall be bound so to provide them.</w:t>
      </w:r>
    </w:p>
    <w:p w14:paraId="7F9918D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F5A5D2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factory in which the provisions of this section are not complied with by the employer shall be deemed to be kept unlawfully and so that the health of any person therein employed is likely to be permanently injured, and such employer shall because thereof be deemed to be guilty of a contravention of the provisions of this Act.</w:t>
      </w:r>
    </w:p>
    <w:p w14:paraId="38B4567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Inspector may take physician, etc., into factory.</w:t>
      </w:r>
    </w:p>
    <w:p w14:paraId="79650C8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49DC0C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13.</w:t>
      </w:r>
      <w:r>
        <w:rPr>
          <w:rFonts w:ascii="Arial" w:hAnsi="Arial"/>
          <w:lang w:val="en-CA"/>
        </w:rPr>
        <w:tab/>
        <w:t>The Inspector may, for the purposes of the two next preceding sections, take with him into any factory a physician, health officer, or other officer of the local sanitary authority.</w:t>
      </w:r>
    </w:p>
    <w:p w14:paraId="22FA4FC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7D2DD2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7D2DD2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F7A2D6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Penalty for keeping factory so that safety of persons employed is endangered.</w:t>
      </w:r>
    </w:p>
    <w:p w14:paraId="3D2CB05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675F76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14.</w:t>
      </w:r>
      <w:r>
        <w:rPr>
          <w:rFonts w:ascii="Arial" w:hAnsi="Arial"/>
          <w:lang w:val="en-CA"/>
        </w:rPr>
        <w:tab/>
        <w:t>It shall not be lawful to keep a factory so that the safety of any person employed therein is endangered, or so that the health of any person employed therein is likely to be permanently injured, and whoever so keeps a factory shall, upon conviction thereof, incur and be liable to imprisonment within the common gaol of the county within which the offence was committed, for a period of not more than twelve months, or to a fine of not more than five hundred dollars, with costs of prosecution, and in default of immediate payment of such fine and costs, then to imprisonment as aforesaid.</w:t>
      </w:r>
    </w:p>
    <w:p w14:paraId="26A1500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587470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01BD8DE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Fencing, etc., of machinery.</w:t>
      </w:r>
    </w:p>
    <w:p w14:paraId="5FF971A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F8A810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15.</w:t>
      </w:r>
      <w:r>
        <w:rPr>
          <w:rFonts w:ascii="Arial" w:hAnsi="Arial"/>
          <w:lang w:val="en-CA"/>
        </w:rPr>
        <w:tab/>
        <w:t>In every factory:</w:t>
      </w:r>
    </w:p>
    <w:p w14:paraId="7F855E4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A7DED1B"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(1)</w:t>
      </w:r>
      <w:r>
        <w:rPr>
          <w:rFonts w:ascii="Arial" w:hAnsi="Arial"/>
          <w:lang w:val="en-CA"/>
        </w:rPr>
        <w:tab/>
        <w:t>All belting, shafting, gearing, fly-wheels, drums and other moving parts of the machinery; all vats, pans, cauldrons, reservoirs, wheel-races, flumes, water channels, doors, openings in the floors or walls, bridges and all other like dangerous structures or places shall be, as far as practicable, securely guarded.</w:t>
      </w:r>
    </w:p>
    <w:p w14:paraId="0BFE0AA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BEAE34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(2)</w:t>
      </w:r>
      <w:r>
        <w:rPr>
          <w:rFonts w:ascii="Arial" w:hAnsi="Arial"/>
          <w:lang w:val="en-CA"/>
        </w:rPr>
        <w:tab/>
        <w:t>No machinery other than steam engines shall be cleaned while in motion if the inspector so directs by written notice.</w:t>
      </w:r>
    </w:p>
    <w:p w14:paraId="6D1E39B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B99054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(3)</w:t>
      </w:r>
      <w:r>
        <w:rPr>
          <w:rFonts w:ascii="Arial" w:hAnsi="Arial"/>
          <w:lang w:val="en-CA"/>
        </w:rPr>
        <w:tab/>
        <w:t>The openings of every hoistway, hatchway, elevator or well-hole shall be at each floor provided with and protected by good and sufficient trap doors or self-closing hatches and safety catches, or by such other safe guards as the Inspector directs, and such trap-doors shall be kept closed at all times except when in actual use by persons authorised by the employer to use the same.</w:t>
      </w:r>
    </w:p>
    <w:p w14:paraId="786C994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9406DB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37BDDF5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(4)</w:t>
      </w:r>
      <w:r>
        <w:rPr>
          <w:rFonts w:ascii="Arial" w:hAnsi="Arial"/>
          <w:lang w:val="en-CA"/>
        </w:rPr>
        <w:tab/>
        <w:t>All elevator cabs or cars, whether used for freight or passengers, shall be provided with some suitable mechanical device to be approved by the Inspector, whereby the cab or car will be securely held in the event of accident to the shipper, rope or hoisting machinery, or from any similar cause.</w:t>
      </w:r>
    </w:p>
    <w:p w14:paraId="0A2D1E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FF94E2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A37121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A factory in which there is a contravention of this section or of the regulations made for the enforcement of this section, shall be deemed to be kept unlawfully, and so that the safety of any person employed therein is endangered.</w:t>
      </w:r>
    </w:p>
    <w:p w14:paraId="4DBDEEE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br w:type="page"/>
      </w:r>
    </w:p>
    <w:p w14:paraId="0A83A32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7717240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r>
    </w:p>
    <w:p w14:paraId="4DCEDD7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413EB7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Railway Accidents Act</w:t>
      </w:r>
    </w:p>
    <w:p w14:paraId="5B3BF82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[An Act to make provision for</w:t>
      </w:r>
    </w:p>
    <w:p w14:paraId="26AC19E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b/>
          <w:i/>
          <w:sz w:val="28"/>
          <w:lang w:val="en-CA"/>
        </w:rPr>
      </w:pPr>
      <w:r>
        <w:rPr>
          <w:rFonts w:ascii="Arial" w:hAnsi="Arial"/>
          <w:b/>
          <w:i/>
          <w:sz w:val="28"/>
          <w:lang w:val="en-CA"/>
        </w:rPr>
        <w:t>the safety of Railway Employees and the Public]</w:t>
      </w:r>
    </w:p>
    <w:p w14:paraId="3369B68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b/>
          <w:sz w:val="20"/>
          <w:lang w:val="en-CA"/>
        </w:rPr>
        <w:t>S.O. 1881, c.22.</w:t>
      </w:r>
    </w:p>
    <w:p w14:paraId="798C91E3"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center"/>
        <w:rPr>
          <w:rFonts w:ascii="Arial" w:hAnsi="Arial"/>
          <w:lang w:val="en-CA"/>
        </w:rPr>
      </w:pPr>
      <w:r>
        <w:rPr>
          <w:rFonts w:ascii="Arial" w:hAnsi="Arial"/>
          <w:i/>
          <w:lang w:val="en-CA"/>
        </w:rPr>
        <w:t>[Assented to 4th March, 1881]</w:t>
      </w:r>
      <w:r>
        <w:rPr>
          <w:rFonts w:ascii="Arial" w:hAnsi="Arial"/>
          <w:lang w:val="en-CA"/>
        </w:rPr>
        <w:t xml:space="preserve">         </w:t>
      </w:r>
    </w:p>
    <w:p w14:paraId="20C5B5C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both"/>
        <w:rPr>
          <w:rFonts w:ascii="Arial" w:hAnsi="Arial"/>
          <w:lang w:val="en-CA"/>
        </w:rPr>
      </w:pPr>
    </w:p>
    <w:p w14:paraId="5BDBD7D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jc w:val="both"/>
        <w:rPr>
          <w:rFonts w:ascii="Arial" w:hAnsi="Arial"/>
          <w:lang w:val="en-CA"/>
        </w:rPr>
      </w:pPr>
    </w:p>
    <w:p w14:paraId="1BF3CAD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lang w:val="en-CA"/>
        </w:rPr>
        <w:t>Preamble</w:t>
      </w:r>
    </w:p>
    <w:p w14:paraId="72BA5A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723D0E0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Whereas frequent accidents to railway servants and others are occasioned by the neglect of railway companies to provide a fair and reasonable measure of protection against their occurrence; and whereas a proper construction of railway bridges and certain precautions in the construction and maintenance of railway frogs, wing-rails, guard-rails, and freight cars would greatly lessen, if not entirely prevent, the happening of such accidents;</w:t>
      </w:r>
    </w:p>
    <w:p w14:paraId="2B4F12E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395205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ab/>
        <w:t>Therefore Her Majesty, by and with the advice and consent of the Legislative Assembly of the Province of Ontario, enacts as follows:-</w:t>
      </w:r>
    </w:p>
    <w:p w14:paraId="5B060C6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1215EB9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DFBA71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80" w:right="180"/>
        <w:rPr>
          <w:rFonts w:ascii="Arial" w:hAnsi="Arial"/>
          <w:b/>
          <w:lang w:val="en-CA"/>
        </w:rPr>
      </w:pPr>
      <w:r>
        <w:rPr>
          <w:rFonts w:ascii="Arial" w:hAnsi="Arial"/>
          <w:b/>
          <w:lang w:val="en-CA"/>
        </w:rPr>
        <w:t xml:space="preserve">(The </w:t>
      </w:r>
      <w:r>
        <w:rPr>
          <w:rFonts w:ascii="Arial" w:hAnsi="Arial"/>
          <w:b/>
          <w:u w:val="single"/>
          <w:lang w:val="en-CA"/>
        </w:rPr>
        <w:t>Act</w:t>
      </w:r>
      <w:r>
        <w:rPr>
          <w:rFonts w:ascii="Arial" w:hAnsi="Arial"/>
          <w:b/>
          <w:lang w:val="en-CA"/>
        </w:rPr>
        <w:t xml:space="preserve"> then went on to specify in detail the precautions that railways were required to take with respect to the matters noted in the Preamble.)</w:t>
      </w:r>
    </w:p>
    <w:p w14:paraId="6A470AA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26FAF8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51ACF31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Railway company neglecting provisions of the preceding sections to be liable for injury occasioned by such neglect.</w:t>
      </w:r>
    </w:p>
    <w:p w14:paraId="72F632D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A091D2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7.</w:t>
      </w:r>
      <w:r>
        <w:rPr>
          <w:rFonts w:ascii="Arial" w:hAnsi="Arial"/>
          <w:lang w:val="en-CA"/>
        </w:rPr>
        <w:tab/>
        <w:t>Wherein within this Province personal injury is caused to a railway servant, whilst in the employment or service of a railway company, on any railway owned, worked or operated by said railway company, or to any other person lawfully in, upon or about said railway, or any train or car thereon, and such personal injury has been occasioned or arose either wholly or partly such railway servant or other person, or in case the injury results in death, the legal personal representatives of such servant or other person, and any persons entitled in case of death, shall be entitled to recover from such railway company compensation for all damages and loss sustained from or by reason of such injury; and where any such injury has been so caused to or suffered by any such railway servant, the right of compensation and the remedies against the railway company shall be the same as if such railway servant had not been a servant of, nor in the employment of the railway company, nor engaged in its work.</w:t>
      </w:r>
    </w:p>
    <w:p w14:paraId="7AB019B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50D846D2"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b/>
          <w:i/>
          <w:sz w:val="20"/>
          <w:lang w:val="en-CA"/>
        </w:rPr>
      </w:pPr>
    </w:p>
    <w:p w14:paraId="1421B424"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When railway not liable for default.</w:t>
      </w:r>
    </w:p>
    <w:p w14:paraId="6C08985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0C9954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8.</w:t>
      </w:r>
      <w:r>
        <w:rPr>
          <w:rFonts w:ascii="Arial" w:hAnsi="Arial"/>
          <w:lang w:val="en-CA"/>
        </w:rPr>
        <w:tab/>
        <w:t>A railway servant shall not be entitled, under this Act, to any right of compensation or remedy against the railway company of which he is such servant in any of the following cases, that is to say:</w:t>
      </w:r>
    </w:p>
    <w:p w14:paraId="7070A3E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C4BB57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(1)</w:t>
      </w:r>
      <w:r>
        <w:rPr>
          <w:rFonts w:ascii="Arial" w:hAnsi="Arial"/>
          <w:lang w:val="en-CA"/>
        </w:rPr>
        <w:tab/>
        <w:t>Unless the default, matter, or thing wholly or partly occasioning the personal injury as mentioned in section seven of this Act, arose from or had not been discovered or remedied, owing to the negligence of such railway company, or of some person in the service of and entrusted by the railway company with the duty of seeing that such default, matter or thing did not happen, occur or exist;</w:t>
      </w:r>
    </w:p>
    <w:p w14:paraId="6F7DA86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42B2D2F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(2)</w:t>
      </w:r>
      <w:r>
        <w:rPr>
          <w:rFonts w:ascii="Arial" w:hAnsi="Arial"/>
          <w:lang w:val="en-CA"/>
        </w:rPr>
        <w:tab/>
        <w:t>In any case where the railway servant knew of the matter, default or negligence which caused the injury, and failed within a reasonable time to give, or cause to be given, information thereof to the railway company or some person superior to himself in the service of the railway company, unless he was aware that the railway company or such superior already knew of the said matter, default or negligence;</w:t>
      </w:r>
    </w:p>
    <w:p w14:paraId="6153E2E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6A35D42C"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ind w:left="1080" w:hanging="1080"/>
        <w:rPr>
          <w:rFonts w:ascii="Arial" w:hAnsi="Arial"/>
          <w:lang w:val="en-CA"/>
        </w:rPr>
      </w:pPr>
      <w:r>
        <w:rPr>
          <w:rFonts w:ascii="Arial" w:hAnsi="Arial"/>
          <w:lang w:val="en-CA"/>
        </w:rPr>
        <w:t xml:space="preserve"> (3)</w:t>
      </w:r>
      <w:r>
        <w:rPr>
          <w:rFonts w:ascii="Arial" w:hAnsi="Arial"/>
          <w:lang w:val="en-CA"/>
        </w:rPr>
        <w:tab/>
        <w:t>In any case where such matter, default or negligence was occasioned by his own act, omission or negligence.</w:t>
      </w:r>
    </w:p>
    <w:p w14:paraId="2E1984A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40317B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25B1BCE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b/>
          <w:i/>
          <w:sz w:val="20"/>
          <w:lang w:val="en-CA"/>
        </w:rPr>
        <w:t>Limit of compensation for injury.</w:t>
      </w:r>
    </w:p>
    <w:p w14:paraId="2EA868DF"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p>
    <w:p w14:paraId="0DCBF806"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Arial" w:hAnsi="Arial"/>
          <w:lang w:val="en-CA"/>
        </w:rPr>
      </w:pPr>
      <w:r>
        <w:rPr>
          <w:rFonts w:ascii="Arial" w:hAnsi="Arial"/>
          <w:lang w:val="en-CA"/>
        </w:rPr>
        <w:t>9.</w:t>
      </w:r>
      <w:r>
        <w:rPr>
          <w:rFonts w:ascii="Arial" w:hAnsi="Arial"/>
          <w:lang w:val="en-CA"/>
        </w:rPr>
        <w:tab/>
        <w:t>The amount of compensation recoverable under this Act, in the case of injury to any railway servant as aforesaid, shall not exceed such sum as may be found equivalent to the estimated earnings, during the three years preceding the injury, of a person in the same grade, employed during those years in the like employment, and within this Province.</w:t>
      </w:r>
    </w:p>
    <w:p w14:paraId="64F6BCD1"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68B6986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4002B37D"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42ACA218"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73D34AD5"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0BEABE9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479EB8BE"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2F221D9A"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4AD668D9"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1E8126C0"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rPr>
          <w:rFonts w:ascii="Univers" w:hAnsi="Univers"/>
          <w:lang w:val="en-CA"/>
        </w:rPr>
      </w:pPr>
    </w:p>
    <w:p w14:paraId="5BB84607" w14:textId="77777777" w:rsidR="00D052A6" w:rsidRDefault="00D052A6" w:rsidP="00D052A6">
      <w:pPr>
        <w:widowControl w:val="0"/>
        <w:tabs>
          <w:tab w:val="left" w:pos="-1080"/>
          <w:tab w:val="left" w:pos="-720"/>
          <w:tab w:val="left" w:pos="180"/>
          <w:tab w:val="left" w:pos="1080"/>
          <w:tab w:val="left" w:pos="126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s>
      </w:pP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r>
        <w:rPr>
          <w:rFonts w:ascii="Univers" w:hAnsi="Univers"/>
          <w:lang w:val="en-CA"/>
        </w:rPr>
        <w:tab/>
      </w:r>
    </w:p>
    <w:p w14:paraId="47634FD0" w14:textId="77777777" w:rsidR="00FE1918" w:rsidRDefault="00051561"/>
    <w:sectPr w:rsidR="00FE1918">
      <w:headerReference w:type="even" r:id="rId7"/>
      <w:headerReference w:type="default" r:id="rId8"/>
      <w:footerReference w:type="even" r:id="rId9"/>
      <w:footerReference w:type="default" r:id="rId10"/>
      <w:type w:val="continuous"/>
      <w:pgSz w:w="12240" w:h="15840"/>
      <w:pgMar w:top="1920" w:right="1440" w:bottom="1440" w:left="1440" w:header="144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DF54E" w14:textId="77777777" w:rsidR="00051561" w:rsidRDefault="00051561" w:rsidP="00D052A6">
      <w:r>
        <w:separator/>
      </w:r>
    </w:p>
  </w:endnote>
  <w:endnote w:type="continuationSeparator" w:id="0">
    <w:p w14:paraId="62350183" w14:textId="77777777" w:rsidR="00051561" w:rsidRDefault="00051561" w:rsidP="00D0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10cpi">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Univers">
    <w:altName w:val="Arial"/>
    <w:panose1 w:val="00000000000000000000"/>
    <w:charset w:val="00"/>
    <w:family w:val="swiss"/>
    <w:notTrueType/>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70DC0" w14:textId="77777777" w:rsidR="00313BFE" w:rsidRDefault="0005156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BA15E" w14:textId="77777777" w:rsidR="00313BFE" w:rsidRDefault="0005156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63453" w14:textId="77777777" w:rsidR="00051561" w:rsidRDefault="00051561" w:rsidP="00D052A6">
      <w:r>
        <w:separator/>
      </w:r>
    </w:p>
  </w:footnote>
  <w:footnote w:type="continuationSeparator" w:id="0">
    <w:p w14:paraId="63BE6588" w14:textId="77777777" w:rsidR="00051561" w:rsidRDefault="00051561" w:rsidP="00D052A6">
      <w:r>
        <w:continuationSeparator/>
      </w:r>
    </w:p>
  </w:footnote>
  <w:footnote w:id="1">
    <w:p w14:paraId="4783AE85" w14:textId="77777777" w:rsidR="00D052A6" w:rsidRDefault="00D052A6" w:rsidP="00D052A6">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pPr>
      <w:r>
        <w:t xml:space="preserve">     </w:t>
      </w:r>
      <w:r>
        <w:rPr>
          <w:vertAlign w:val="superscript"/>
        </w:rPr>
        <w:footnoteRef/>
      </w:r>
      <w:r>
        <w:rPr>
          <w:rFonts w:ascii="Univers" w:hAnsi="Univers"/>
          <w:sz w:val="20"/>
        </w:rPr>
        <w:tab/>
        <w:t>Simon, Paul, "Professional Liability: When the Boss Sues You", OHS Canada, 6(1).</w:t>
      </w:r>
    </w:p>
  </w:footnote>
  <w:footnote w:id="2">
    <w:p w14:paraId="21CB0C78" w14:textId="77777777" w:rsidR="00D052A6" w:rsidRDefault="00D052A6" w:rsidP="00D052A6">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pPr>
      <w:r>
        <w:t xml:space="preserve">     </w:t>
      </w:r>
      <w:r>
        <w:rPr>
          <w:vertAlign w:val="superscript"/>
        </w:rPr>
        <w:footnoteRef/>
      </w:r>
      <w:r>
        <w:tab/>
        <w:t>Linden, 3rd ed., 537.</w:t>
      </w:r>
    </w:p>
  </w:footnote>
  <w:footnote w:id="3">
    <w:p w14:paraId="05AA1D81" w14:textId="77777777" w:rsidR="00D052A6" w:rsidRDefault="00D052A6" w:rsidP="00D052A6">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pPr>
      <w:r>
        <w:t xml:space="preserve">     </w:t>
      </w:r>
      <w:r>
        <w:rPr>
          <w:vertAlign w:val="superscript"/>
        </w:rPr>
        <w:footnoteRef/>
      </w:r>
      <w:r>
        <w:tab/>
        <w:t>Gertsen 3-86.</w:t>
      </w:r>
    </w:p>
  </w:footnote>
  <w:footnote w:id="4">
    <w:p w14:paraId="6A3AA365" w14:textId="77777777" w:rsidR="00D052A6" w:rsidRDefault="00D052A6" w:rsidP="00D052A6">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rFonts w:ascii="Univers" w:hAnsi="Univers"/>
          <w:sz w:val="20"/>
        </w:rPr>
      </w:pPr>
      <w:r>
        <w:t xml:space="preserve">     </w:t>
      </w:r>
      <w:r>
        <w:rPr>
          <w:vertAlign w:val="superscript"/>
        </w:rPr>
        <w:footnoteRef/>
      </w:r>
      <w:r>
        <w:rPr>
          <w:rFonts w:ascii="Univers" w:hAnsi="Univers"/>
          <w:sz w:val="20"/>
        </w:rPr>
        <w:tab/>
        <w:t xml:space="preserve">Grossman, Michael, "The Chimney Sweeps' Disease -- Two Views in Late 18th-Century England", </w:t>
      </w:r>
      <w:r>
        <w:rPr>
          <w:rFonts w:ascii="Univers" w:hAnsi="Univers"/>
          <w:i/>
          <w:sz w:val="20"/>
        </w:rPr>
        <w:t>At the Centre</w:t>
      </w:r>
      <w:r>
        <w:rPr>
          <w:rFonts w:ascii="Univers" w:hAnsi="Univers"/>
          <w:sz w:val="20"/>
        </w:rPr>
        <w:t>, October, 1987.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69B06" w14:textId="77777777" w:rsidR="00313BFE" w:rsidRDefault="00051561">
    <w:pPr>
      <w:framePr w:w="9360" w:h="280" w:hRule="exact" w:wrap="notBeside" w:vAnchor="page" w:hAnchor="text" w:y="1152"/>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r>
      <w:rPr>
        <w:rFonts w:ascii="Univers" w:hAnsi="Univers"/>
      </w:rPr>
      <w:pgNum/>
    </w:r>
  </w:p>
  <w:p w14:paraId="2E5622F3" w14:textId="77777777" w:rsidR="00313BFE" w:rsidRDefault="0005156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20FB8" w14:textId="77777777" w:rsidR="00313BFE" w:rsidRDefault="00051561">
    <w:pPr>
      <w:framePr w:w="9360" w:h="280" w:hRule="exact" w:wrap="notBeside" w:vAnchor="page" w:hAnchor="text" w:y="1152"/>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r>
      <w:rPr>
        <w:rFonts w:ascii="Univers" w:hAnsi="Univers"/>
      </w:rPr>
      <w:pgNum/>
    </w:r>
  </w:p>
  <w:p w14:paraId="0401C4A3" w14:textId="77777777" w:rsidR="00313BFE" w:rsidRDefault="0005156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2A6"/>
    <w:rsid w:val="00051561"/>
    <w:rsid w:val="0020446A"/>
    <w:rsid w:val="00802D08"/>
    <w:rsid w:val="00D05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C6EF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052A6"/>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2A6"/>
    <w:pPr>
      <w:tabs>
        <w:tab w:val="center" w:pos="4680"/>
        <w:tab w:val="right" w:pos="9360"/>
      </w:tabs>
    </w:pPr>
  </w:style>
  <w:style w:type="character" w:customStyle="1" w:styleId="HeaderChar">
    <w:name w:val="Header Char"/>
    <w:basedOn w:val="DefaultParagraphFont"/>
    <w:link w:val="Header"/>
    <w:uiPriority w:val="99"/>
    <w:rsid w:val="00D052A6"/>
    <w:rPr>
      <w:rFonts w:ascii="Times New Roman" w:eastAsia="Times New Roman" w:hAnsi="Times New Roman" w:cs="Times New Roman"/>
      <w:szCs w:val="20"/>
    </w:rPr>
  </w:style>
  <w:style w:type="character" w:styleId="FootnoteReference">
    <w:name w:val="footnote reference"/>
    <w:semiHidden/>
    <w:rsid w:val="00D052A6"/>
    <w:rPr>
      <w:vertAlign w:val="superscript"/>
    </w:rPr>
  </w:style>
  <w:style w:type="paragraph" w:styleId="FootnoteText">
    <w:name w:val="footnote text"/>
    <w:basedOn w:val="Normal"/>
    <w:link w:val="FootnoteTextChar"/>
    <w:semiHidden/>
    <w:rsid w:val="00D052A6"/>
    <w:pPr>
      <w:widowControl w:val="0"/>
    </w:pPr>
    <w:rPr>
      <w:rFonts w:ascii="Courier 10cpi" w:hAnsi="Courier 10cpi"/>
      <w:lang w:val="en-CA"/>
    </w:rPr>
  </w:style>
  <w:style w:type="character" w:customStyle="1" w:styleId="FootnoteTextChar">
    <w:name w:val="Footnote Text Char"/>
    <w:basedOn w:val="DefaultParagraphFont"/>
    <w:link w:val="FootnoteText"/>
    <w:semiHidden/>
    <w:rsid w:val="00D052A6"/>
    <w:rPr>
      <w:rFonts w:ascii="Courier 10cpi" w:eastAsia="Times New Roman" w:hAnsi="Courier 10cpi" w:cs="Times New Roman"/>
      <w:szCs w:val="20"/>
      <w:lang w:val="en-CA"/>
    </w:rPr>
  </w:style>
  <w:style w:type="paragraph" w:customStyle="1" w:styleId="a">
    <w:name w:val="آ"/>
    <w:basedOn w:val="Normal"/>
    <w:rsid w:val="00D052A6"/>
    <w:pPr>
      <w:widowControl w:val="0"/>
    </w:pPr>
  </w:style>
  <w:style w:type="paragraph" w:customStyle="1" w:styleId="Level1">
    <w:name w:val="Level 1"/>
    <w:basedOn w:val="Normal"/>
    <w:rsid w:val="00D052A6"/>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13478</Words>
  <Characters>76827</Characters>
  <Application>Microsoft Macintosh Word</Application>
  <DocSecurity>0</DocSecurity>
  <Lines>640</Lines>
  <Paragraphs>180</Paragraphs>
  <ScaleCrop>false</ScaleCrop>
  <LinksUpToDate>false</LinksUpToDate>
  <CharactersWithSpaces>90125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atshana shanmuganathan</dc:creator>
  <cp:keywords/>
  <dc:description/>
  <cp:lastModifiedBy>atshana shanmuganathan</cp:lastModifiedBy>
  <cp:revision>1</cp:revision>
  <dcterms:created xsi:type="dcterms:W3CDTF">2017-03-31T00:37:00Z</dcterms:created>
  <dcterms:modified xsi:type="dcterms:W3CDTF">2017-03-31T00:40:00Z</dcterms:modified>
</cp:coreProperties>
</file>