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F2E" w:rsidRPr="00CE4F2E" w:rsidRDefault="00CE4F2E" w:rsidP="00CE4F2E">
      <w:pPr>
        <w:shd w:val="clear" w:color="auto" w:fill="FFFFFF"/>
        <w:spacing w:after="0" w:line="240" w:lineRule="auto"/>
        <w:rPr>
          <w:rFonts w:ascii="Arial" w:eastAsia="Times New Roman" w:hAnsi="Arial" w:cs="Arial"/>
          <w:color w:val="333333"/>
          <w:sz w:val="20"/>
          <w:szCs w:val="20"/>
          <w:lang w:eastAsia="en-CA"/>
        </w:rPr>
      </w:pPr>
      <w:bookmarkStart w:id="0" w:name="_GoBack"/>
      <w:bookmarkEnd w:id="0"/>
      <w:r w:rsidRPr="00CE4F2E">
        <w:rPr>
          <w:rFonts w:ascii="Arial" w:eastAsia="Times New Roman" w:hAnsi="Arial" w:cs="Arial"/>
          <w:noProof/>
          <w:color w:val="333333"/>
          <w:sz w:val="20"/>
          <w:szCs w:val="20"/>
          <w:lang w:eastAsia="en-CA"/>
        </w:rPr>
        <w:drawing>
          <wp:inline distT="0" distB="0" distL="0" distR="0" wp14:anchorId="2BC99A82" wp14:editId="4EA09CE5">
            <wp:extent cx="4427220" cy="952500"/>
            <wp:effectExtent l="0" t="0" r="0" b="0"/>
            <wp:docPr id="1" name="Picture 1" descr="http://www.senecacollege.ca/ssos/css/images/icons/senecaLogo1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enecacollege.ca/ssos/css/images/icons/senecaLogo180.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27220" cy="952500"/>
                    </a:xfrm>
                    <a:prstGeom prst="rect">
                      <a:avLst/>
                    </a:prstGeom>
                    <a:noFill/>
                    <a:ln>
                      <a:noFill/>
                    </a:ln>
                  </pic:spPr>
                </pic:pic>
              </a:graphicData>
            </a:graphic>
          </wp:inline>
        </w:drawing>
      </w:r>
    </w:p>
    <w:p w:rsidR="00CE4F2E" w:rsidRPr="00CE4F2E" w:rsidRDefault="00CE4F2E" w:rsidP="00CE4F2E">
      <w:pPr>
        <w:spacing w:before="450" w:after="375" w:line="240" w:lineRule="auto"/>
        <w:outlineLvl w:val="1"/>
        <w:rPr>
          <w:rFonts w:ascii="Arial" w:eastAsia="Times New Roman" w:hAnsi="Arial" w:cs="Arial"/>
          <w:b/>
          <w:bCs/>
          <w:color w:val="000000"/>
          <w:kern w:val="36"/>
          <w:sz w:val="27"/>
          <w:szCs w:val="27"/>
          <w:lang w:eastAsia="en-CA"/>
        </w:rPr>
      </w:pPr>
      <w:r w:rsidRPr="00CE4F2E">
        <w:rPr>
          <w:rFonts w:ascii="Arial" w:eastAsia="Times New Roman" w:hAnsi="Arial" w:cs="Arial"/>
          <w:b/>
          <w:bCs/>
          <w:color w:val="000000"/>
          <w:kern w:val="36"/>
          <w:sz w:val="27"/>
          <w:szCs w:val="27"/>
          <w:lang w:eastAsia="en-CA"/>
        </w:rPr>
        <w:t xml:space="preserve">HRM822 - Human Resources Planning and Development </w:t>
      </w:r>
    </w:p>
    <w:p w:rsidR="00CE4F2E" w:rsidRPr="00CE4F2E" w:rsidRDefault="00CE4F2E" w:rsidP="00CE4F2E">
      <w:pPr>
        <w:shd w:val="clear" w:color="auto" w:fill="FFFFFF"/>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Faculty of Continuing Education, Fall - 2016</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 xml:space="preserve">Subject Title </w:t>
      </w:r>
      <w:r w:rsidRPr="00CE4F2E">
        <w:rPr>
          <w:rFonts w:ascii="Arial" w:eastAsia="Times New Roman" w:hAnsi="Arial" w:cs="Arial"/>
          <w:color w:val="333333"/>
          <w:sz w:val="20"/>
          <w:szCs w:val="20"/>
          <w:lang w:eastAsia="en-CA"/>
        </w:rPr>
        <w:t xml:space="preserve">Human Resources Planning and Development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 xml:space="preserve">Subject Description </w:t>
      </w:r>
      <w:r w:rsidRPr="00CE4F2E">
        <w:rPr>
          <w:rFonts w:ascii="Arial" w:eastAsia="Times New Roman" w:hAnsi="Arial" w:cs="Arial"/>
          <w:color w:val="333333"/>
          <w:sz w:val="20"/>
          <w:szCs w:val="20"/>
          <w:lang w:eastAsia="en-CA"/>
        </w:rPr>
        <w:t xml:space="preserve">The focus is on human resources (HR) planning and includes the design of employee evaluation plans. Students learn how to forecast the human resources needs of an organization and to relate the requirements of the organization within ambient socio-political situations.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 xml:space="preserve">Credit Status </w:t>
      </w:r>
      <w:r w:rsidRPr="00CE4F2E">
        <w:rPr>
          <w:rFonts w:ascii="Arial" w:eastAsia="Times New Roman" w:hAnsi="Arial" w:cs="Arial"/>
          <w:color w:val="333333"/>
          <w:sz w:val="20"/>
          <w:szCs w:val="20"/>
          <w:lang w:eastAsia="en-CA"/>
        </w:rPr>
        <w:t xml:space="preserve">One credit.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 xml:space="preserve">Learning Outcomes </w:t>
      </w:r>
      <w:r w:rsidRPr="00CE4F2E">
        <w:rPr>
          <w:rFonts w:ascii="Arial" w:eastAsia="Times New Roman" w:hAnsi="Arial" w:cs="Arial"/>
          <w:color w:val="333333"/>
          <w:sz w:val="20"/>
          <w:szCs w:val="20"/>
          <w:lang w:eastAsia="en-CA"/>
        </w:rPr>
        <w:t>Upon successful completion of this subject the student will be able to:</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r>
    </w:p>
    <w:p w:rsidR="00CE4F2E" w:rsidRPr="00CE4F2E" w:rsidRDefault="00CE4F2E" w:rsidP="00CE4F2E">
      <w:pPr>
        <w:numPr>
          <w:ilvl w:val="0"/>
          <w:numId w:val="1"/>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Describe the essential elements of human resource planning processes within organizations.</w:t>
      </w:r>
    </w:p>
    <w:p w:rsidR="00CE4F2E" w:rsidRPr="00CE4F2E" w:rsidRDefault="00CE4F2E" w:rsidP="00CE4F2E">
      <w:pPr>
        <w:numPr>
          <w:ilvl w:val="0"/>
          <w:numId w:val="1"/>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Demonstrate knowledge in analysing, assessing, evaluating and programming for an organization's human resource requirements in a dynamic business environment.</w:t>
      </w:r>
    </w:p>
    <w:p w:rsidR="00CE4F2E" w:rsidRPr="00CE4F2E" w:rsidRDefault="00CE4F2E" w:rsidP="00CE4F2E">
      <w:pPr>
        <w:numPr>
          <w:ilvl w:val="0"/>
          <w:numId w:val="1"/>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Demonstrate the use of qualitative concepts and quantitative techniques related to specific situations.</w:t>
      </w:r>
    </w:p>
    <w:p w:rsidR="00CE4F2E" w:rsidRPr="00CE4F2E" w:rsidRDefault="00CE4F2E" w:rsidP="00CE4F2E">
      <w:pPr>
        <w:numPr>
          <w:ilvl w:val="0"/>
          <w:numId w:val="1"/>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Explain the necessity of planning for an organization's future human resource needs and become familiar with the tools required for effective staff planning and development.</w:t>
      </w:r>
    </w:p>
    <w:p w:rsidR="00CE4F2E" w:rsidRPr="00CE4F2E" w:rsidRDefault="00CE4F2E" w:rsidP="00CE4F2E">
      <w:pPr>
        <w:numPr>
          <w:ilvl w:val="0"/>
          <w:numId w:val="1"/>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Recognize the key elements of strategic outsourcing and evaluate its effectiveness as it relates to international HR management.</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 xml:space="preserve">Essential Employability Skills </w:t>
      </w:r>
      <w:r w:rsidRPr="00CE4F2E">
        <w:rPr>
          <w:rFonts w:ascii="Arial" w:eastAsia="Times New Roman" w:hAnsi="Arial" w:cs="Arial"/>
          <w:color w:val="333333"/>
          <w:sz w:val="20"/>
          <w:szCs w:val="20"/>
          <w:lang w:eastAsia="en-CA"/>
        </w:rPr>
        <w:t>Communicate clearly, concisely and correctly in the written, spoken and visual form that fulfils the purpose and meets the needs of the audience.</w:t>
      </w:r>
      <w:r w:rsidRPr="00CE4F2E">
        <w:rPr>
          <w:rFonts w:ascii="Arial" w:eastAsia="Times New Roman" w:hAnsi="Arial" w:cs="Arial"/>
          <w:color w:val="333333"/>
          <w:sz w:val="20"/>
          <w:szCs w:val="20"/>
          <w:lang w:eastAsia="en-CA"/>
        </w:rPr>
        <w:br/>
        <w:t>Respond to written, spoken, or visual messages in a manner that ensures effective communication.</w:t>
      </w:r>
      <w:r w:rsidRPr="00CE4F2E">
        <w:rPr>
          <w:rFonts w:ascii="Arial" w:eastAsia="Times New Roman" w:hAnsi="Arial" w:cs="Arial"/>
          <w:color w:val="333333"/>
          <w:sz w:val="20"/>
          <w:szCs w:val="20"/>
          <w:lang w:eastAsia="en-CA"/>
        </w:rPr>
        <w:br/>
        <w:t>Use a variety of thinking skills to anticipate and solve problems.</w:t>
      </w:r>
      <w:r w:rsidRPr="00CE4F2E">
        <w:rPr>
          <w:rFonts w:ascii="Arial" w:eastAsia="Times New Roman" w:hAnsi="Arial" w:cs="Arial"/>
          <w:color w:val="333333"/>
          <w:sz w:val="20"/>
          <w:szCs w:val="20"/>
          <w:lang w:eastAsia="en-CA"/>
        </w:rPr>
        <w:br/>
        <w:t>Locate, select, organize, and document information using appropriate technology and information systems.</w:t>
      </w:r>
      <w:r w:rsidRPr="00CE4F2E">
        <w:rPr>
          <w:rFonts w:ascii="Arial" w:eastAsia="Times New Roman" w:hAnsi="Arial" w:cs="Arial"/>
          <w:color w:val="333333"/>
          <w:sz w:val="20"/>
          <w:szCs w:val="20"/>
          <w:lang w:eastAsia="en-CA"/>
        </w:rPr>
        <w:br/>
        <w:t>Analyze, evaluate, and apply relevant information from a variety of sources.</w:t>
      </w:r>
      <w:r w:rsidRPr="00CE4F2E">
        <w:rPr>
          <w:rFonts w:ascii="Arial" w:eastAsia="Times New Roman" w:hAnsi="Arial" w:cs="Arial"/>
          <w:color w:val="333333"/>
          <w:sz w:val="20"/>
          <w:szCs w:val="20"/>
          <w:lang w:eastAsia="en-CA"/>
        </w:rPr>
        <w:br/>
        <w:t>Show respect for diverse opinions, values, belief systems, and contributions of others.</w:t>
      </w:r>
      <w:r w:rsidRPr="00CE4F2E">
        <w:rPr>
          <w:rFonts w:ascii="Arial" w:eastAsia="Times New Roman" w:hAnsi="Arial" w:cs="Arial"/>
          <w:color w:val="333333"/>
          <w:sz w:val="20"/>
          <w:szCs w:val="20"/>
          <w:lang w:eastAsia="en-CA"/>
        </w:rPr>
        <w:br/>
        <w:t>Interact with others in groups or teams in ways that contribute to effective working relationships and the achievement of goals.</w:t>
      </w:r>
      <w:r w:rsidRPr="00CE4F2E">
        <w:rPr>
          <w:rFonts w:ascii="Arial" w:eastAsia="Times New Roman" w:hAnsi="Arial" w:cs="Arial"/>
          <w:color w:val="333333"/>
          <w:sz w:val="20"/>
          <w:szCs w:val="20"/>
          <w:lang w:eastAsia="en-CA"/>
        </w:rPr>
        <w:br/>
        <w:t>Manage the use of time and other resources to complete projects.</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 xml:space="preserve">Cheating and Plagiarism </w:t>
      </w:r>
      <w:r w:rsidRPr="00CE4F2E">
        <w:rPr>
          <w:rFonts w:ascii="Arial" w:eastAsia="Times New Roman" w:hAnsi="Arial" w:cs="Arial"/>
          <w:color w:val="333333"/>
          <w:sz w:val="20"/>
          <w:szCs w:val="20"/>
          <w:lang w:eastAsia="en-CA"/>
        </w:rPr>
        <w:t xml:space="preserve">Each student should be aware of the College's policy regarding Cheating and Plagiarism. Seneca's </w:t>
      </w:r>
      <w:hyperlink r:id="rId6" w:history="1">
        <w:r w:rsidRPr="00CE4F2E">
          <w:rPr>
            <w:rFonts w:ascii="Arial" w:eastAsia="Times New Roman" w:hAnsi="Arial" w:cs="Arial"/>
            <w:color w:val="336699"/>
            <w:sz w:val="20"/>
            <w:szCs w:val="20"/>
            <w:lang w:eastAsia="en-CA"/>
          </w:rPr>
          <w:t>Academic Policy</w:t>
        </w:r>
      </w:hyperlink>
      <w:r w:rsidRPr="00CE4F2E">
        <w:rPr>
          <w:rFonts w:ascii="Arial" w:eastAsia="Times New Roman" w:hAnsi="Arial" w:cs="Arial"/>
          <w:color w:val="333333"/>
          <w:sz w:val="20"/>
          <w:szCs w:val="20"/>
          <w:lang w:eastAsia="en-CA"/>
        </w:rPr>
        <w:t xml:space="preserve"> will be strictly enforced. </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lastRenderedPageBreak/>
        <w:t xml:space="preserve">To support academic honesty at Seneca College, all work submitted by students may be reviewed for authenticity and originality, utilizing software tools and third party services. Please visit the Academic Honesty site on </w:t>
      </w:r>
      <w:hyperlink r:id="rId7" w:history="1">
        <w:r w:rsidRPr="00CE4F2E">
          <w:rPr>
            <w:rFonts w:ascii="Arial" w:eastAsia="Times New Roman" w:hAnsi="Arial" w:cs="Arial"/>
            <w:color w:val="336699"/>
            <w:sz w:val="20"/>
            <w:szCs w:val="20"/>
            <w:lang w:eastAsia="en-CA"/>
          </w:rPr>
          <w:t>http://library.senecacollege.ca</w:t>
        </w:r>
      </w:hyperlink>
      <w:r w:rsidRPr="00CE4F2E">
        <w:rPr>
          <w:rFonts w:ascii="Arial" w:eastAsia="Times New Roman" w:hAnsi="Arial" w:cs="Arial"/>
          <w:color w:val="333333"/>
          <w:sz w:val="20"/>
          <w:szCs w:val="20"/>
          <w:lang w:eastAsia="en-CA"/>
        </w:rPr>
        <w:t xml:space="preserve"> for further information regarding cheating and plagiarism policies and procedures.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 xml:space="preserve">Discrimination/Harassment </w:t>
      </w:r>
      <w:r w:rsidRPr="00CE4F2E">
        <w:rPr>
          <w:rFonts w:ascii="Arial" w:eastAsia="Times New Roman" w:hAnsi="Arial" w:cs="Arial"/>
          <w:color w:val="333333"/>
          <w:sz w:val="20"/>
          <w:szCs w:val="20"/>
          <w:lang w:eastAsia="en-CA"/>
        </w:rPr>
        <w:t xml:space="preserve">All students and employees have the right to study and work in an environment that is free from discrimination and/or harassment. Language or activities that defeat this objective violate the College Policy on Discrimination/Harassment and shall not be tolerated. Information and assistance are available from the Student Conduct Office at student.conduct@senecacollege.ca.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 xml:space="preserve">Accommodation for Students with Disabilities </w:t>
      </w:r>
      <w:r w:rsidRPr="00CE4F2E">
        <w:rPr>
          <w:rFonts w:ascii="Arial" w:eastAsia="Times New Roman" w:hAnsi="Arial" w:cs="Arial"/>
          <w:color w:val="333333"/>
          <w:sz w:val="20"/>
          <w:szCs w:val="20"/>
          <w:lang w:eastAsia="en-CA"/>
        </w:rPr>
        <w:t xml:space="preserve">The College will provide reasonable accommodation to students with disabilities in order to promote academic success. If you require accommodation, contact the Counselling and Disabilities Services Office at ext. 22900 to initiate the process for documenting, assessing and implementing your individual accommodation needs.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Prerequisite(s)</w:t>
      </w:r>
      <w:r w:rsidRPr="00CE4F2E">
        <w:rPr>
          <w:rFonts w:ascii="Arial" w:eastAsia="Times New Roman" w:hAnsi="Arial" w:cs="Arial"/>
          <w:color w:val="333333"/>
          <w:sz w:val="20"/>
          <w:szCs w:val="20"/>
          <w:lang w:eastAsia="en-CA"/>
        </w:rPr>
        <w:t xml:space="preserve"> None.</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t xml:space="preserve">However, It is recommended that students begin their studies with HRM701, Introduction to Human Resources Management, if they plan to pursue the Human Resources Management Graduate Certificate.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Topic Outline</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Strategic Management - nature and scope of Human Resources Planning</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Aligning HR with strategy  </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Environmental influences  </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Job analysis</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Information technology and planning </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HR forecasting</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Forecasting demand</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Forecasting supply</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Succession management</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Downsizing and restructuring</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Outsourcing</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Strategic International HRM</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Mergers and acquisitions</w:t>
      </w:r>
    </w:p>
    <w:p w:rsidR="00CE4F2E" w:rsidRPr="00CE4F2E" w:rsidRDefault="00CE4F2E" w:rsidP="00CE4F2E">
      <w:pPr>
        <w:numPr>
          <w:ilvl w:val="0"/>
          <w:numId w:val="2"/>
        </w:numPr>
        <w:shd w:val="clear" w:color="auto" w:fill="FFFFFF"/>
        <w:spacing w:before="100" w:beforeAutospacing="1" w:after="100" w:afterAutospacing="1" w:line="240" w:lineRule="auto"/>
        <w:ind w:left="1245"/>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Evaluation of  HR policies and programs</w:t>
      </w:r>
    </w:p>
    <w:p w:rsidR="00CE4F2E" w:rsidRPr="00CE4F2E" w:rsidRDefault="00CE4F2E" w:rsidP="00CE4F2E">
      <w:pPr>
        <w:shd w:val="clear" w:color="auto" w:fill="FFFFFF"/>
        <w:spacing w:before="100" w:beforeAutospacing="1" w:after="240"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Mode of Instruction</w:t>
      </w:r>
      <w:r w:rsidRPr="00CE4F2E">
        <w:rPr>
          <w:rFonts w:ascii="Arial" w:eastAsia="Times New Roman" w:hAnsi="Arial" w:cs="Arial"/>
          <w:i/>
          <w:iCs/>
          <w:color w:val="333333"/>
          <w:sz w:val="20"/>
          <w:szCs w:val="20"/>
          <w:lang w:eastAsia="en-CA"/>
        </w:rPr>
        <w:t>In-Class</w:t>
      </w:r>
      <w:r w:rsidRPr="00CE4F2E">
        <w:rPr>
          <w:rFonts w:ascii="Arial" w:eastAsia="Times New Roman" w:hAnsi="Arial" w:cs="Arial"/>
          <w:color w:val="333333"/>
          <w:sz w:val="20"/>
          <w:szCs w:val="20"/>
          <w:lang w:eastAsia="en-CA"/>
        </w:rPr>
        <w:br/>
        <w:t>A combination of teaching methods will be utilized which may include lectures, case studies, discussions, group and individual work.</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r>
      <w:r w:rsidRPr="00CE4F2E">
        <w:rPr>
          <w:rFonts w:ascii="Arial" w:eastAsia="Times New Roman" w:hAnsi="Arial" w:cs="Arial"/>
          <w:i/>
          <w:iCs/>
          <w:color w:val="333333"/>
          <w:sz w:val="20"/>
          <w:szCs w:val="20"/>
          <w:lang w:eastAsia="en-CA"/>
        </w:rPr>
        <w:t>Online</w:t>
      </w:r>
      <w:r w:rsidRPr="00CE4F2E">
        <w:rPr>
          <w:rFonts w:ascii="Arial" w:eastAsia="Times New Roman" w:hAnsi="Arial" w:cs="Arial"/>
          <w:color w:val="333333"/>
          <w:sz w:val="20"/>
          <w:szCs w:val="20"/>
          <w:lang w:eastAsia="en-CA"/>
        </w:rPr>
        <w:br/>
        <w:t>This course is delivered online. This may involve the use of digital materials and/or a text, group discussions, interaction with your instructor and online activities.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Prescribed Texts</w:t>
      </w:r>
      <w:r w:rsidRPr="00CE4F2E">
        <w:rPr>
          <w:rFonts w:ascii="Arial" w:eastAsia="Times New Roman" w:hAnsi="Arial" w:cs="Arial"/>
          <w:b/>
          <w:bCs/>
          <w:color w:val="333333"/>
          <w:sz w:val="20"/>
          <w:szCs w:val="20"/>
          <w:lang w:eastAsia="en-CA"/>
        </w:rPr>
        <w:t xml:space="preserve">Classroom and Online  </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u w:val="single"/>
          <w:lang w:eastAsia="en-CA"/>
        </w:rPr>
        <w:t>Title: Strategic Human Resources Planning</w:t>
      </w:r>
      <w:r w:rsidRPr="00CE4F2E">
        <w:rPr>
          <w:rFonts w:ascii="Arial" w:eastAsia="Times New Roman" w:hAnsi="Arial" w:cs="Arial"/>
          <w:color w:val="333333"/>
          <w:sz w:val="20"/>
          <w:szCs w:val="20"/>
          <w:lang w:eastAsia="en-CA"/>
        </w:rPr>
        <w:br/>
        <w:t>Edition: 6E </w:t>
      </w:r>
      <w:r w:rsidRPr="00CE4F2E">
        <w:rPr>
          <w:rFonts w:ascii="Arial" w:eastAsia="Times New Roman" w:hAnsi="Arial" w:cs="Arial"/>
          <w:color w:val="333333"/>
          <w:sz w:val="20"/>
          <w:szCs w:val="20"/>
          <w:lang w:eastAsia="en-CA"/>
        </w:rPr>
        <w:br/>
        <w:t>Author(s): Belcourt, McBey, Yap and Hong.</w:t>
      </w:r>
      <w:r w:rsidRPr="00CE4F2E">
        <w:rPr>
          <w:rFonts w:ascii="Arial" w:eastAsia="Times New Roman" w:hAnsi="Arial" w:cs="Arial"/>
          <w:color w:val="333333"/>
          <w:sz w:val="20"/>
          <w:szCs w:val="20"/>
          <w:lang w:eastAsia="en-CA"/>
        </w:rPr>
        <w:br/>
        <w:t>Publisher: Nelson Canada</w:t>
      </w:r>
      <w:r w:rsidRPr="00CE4F2E">
        <w:rPr>
          <w:rFonts w:ascii="Arial" w:eastAsia="Times New Roman" w:hAnsi="Arial" w:cs="Arial"/>
          <w:color w:val="333333"/>
          <w:sz w:val="20"/>
          <w:szCs w:val="20"/>
          <w:lang w:eastAsia="en-CA"/>
        </w:rPr>
        <w:br/>
        <w:t xml:space="preserve">ISBN: 978-0-17-657030-9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lastRenderedPageBreak/>
        <w:t>Reference Material</w:t>
      </w:r>
      <w:r w:rsidRPr="00CE4F2E">
        <w:rPr>
          <w:rFonts w:ascii="Arial" w:eastAsia="Times New Roman" w:hAnsi="Arial" w:cs="Arial"/>
          <w:color w:val="333333"/>
          <w:sz w:val="20"/>
          <w:szCs w:val="20"/>
          <w:lang w:eastAsia="en-CA"/>
        </w:rPr>
        <w:t xml:space="preserve"> None.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Required Supplies</w:t>
      </w:r>
      <w:r w:rsidRPr="00CE4F2E">
        <w:rPr>
          <w:rFonts w:ascii="Arial" w:eastAsia="Times New Roman" w:hAnsi="Arial" w:cs="Arial"/>
          <w:color w:val="333333"/>
          <w:sz w:val="20"/>
          <w:szCs w:val="20"/>
          <w:lang w:eastAsia="en-CA"/>
        </w:rPr>
        <w:t xml:space="preserve"> None. </w:t>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Promotion Policy</w:t>
      </w:r>
    </w:p>
    <w:tbl>
      <w:tblPr>
        <w:tblW w:w="1100" w:type="pct"/>
        <w:tblBorders>
          <w:top w:val="single" w:sz="6" w:space="0" w:color="333333"/>
          <w:left w:val="single" w:sz="6" w:space="0" w:color="333333"/>
          <w:bottom w:val="single" w:sz="6" w:space="0" w:color="333333"/>
          <w:right w:val="single" w:sz="6" w:space="0" w:color="333333"/>
        </w:tblBorders>
        <w:tblCellMar>
          <w:top w:w="15" w:type="dxa"/>
          <w:left w:w="15" w:type="dxa"/>
          <w:bottom w:w="15" w:type="dxa"/>
          <w:right w:w="15" w:type="dxa"/>
        </w:tblCellMar>
        <w:tblLook w:val="04A0" w:firstRow="1" w:lastRow="0" w:firstColumn="1" w:lastColumn="0" w:noHBand="0" w:noVBand="1"/>
      </w:tblPr>
      <w:tblGrid>
        <w:gridCol w:w="738"/>
        <w:gridCol w:w="1683"/>
      </w:tblGrid>
      <w:tr w:rsidR="00CE4F2E" w:rsidRPr="00CE4F2E" w:rsidTr="00CE4F2E">
        <w:tc>
          <w:tcPr>
            <w:tcW w:w="0" w:type="auto"/>
            <w:gridSpan w:val="2"/>
            <w:tcBorders>
              <w:top w:val="nil"/>
              <w:left w:val="nil"/>
              <w:bottom w:val="nil"/>
              <w:right w:val="nil"/>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Grading Policy</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A+</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90%  to  100%</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A</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80%  to  89%</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B+</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75%  to  79%</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B</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70%  to  74%</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C+</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65%  to  69%</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C</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60%  to  64%</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D+</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55%  to  59%</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D</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50%  to  54%</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F</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0%    to  49% (Not a Pass)</w:t>
            </w:r>
          </w:p>
        </w:tc>
      </w:tr>
      <w:tr w:rsidR="00CE4F2E" w:rsidRPr="00CE4F2E" w:rsidTr="00CE4F2E">
        <w:tc>
          <w:tcPr>
            <w:tcW w:w="0" w:type="auto"/>
            <w:gridSpan w:val="2"/>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OR</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EXC</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Excellent</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SAT</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Satisfactory</w:t>
            </w:r>
          </w:p>
        </w:tc>
      </w:tr>
      <w:tr w:rsidR="00CE4F2E" w:rsidRPr="00CE4F2E" w:rsidTr="00CE4F2E">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UNSAT</w:t>
            </w:r>
          </w:p>
        </w:tc>
        <w:tc>
          <w:tcPr>
            <w:tcW w:w="0" w:type="auto"/>
            <w:tcBorders>
              <w:top w:val="single" w:sz="6" w:space="0" w:color="333333"/>
              <w:left w:val="single" w:sz="6" w:space="0" w:color="333333"/>
              <w:bottom w:val="single" w:sz="6" w:space="0" w:color="333333"/>
              <w:right w:val="single" w:sz="6" w:space="0" w:color="333333"/>
            </w:tcBorders>
            <w:tcMar>
              <w:top w:w="30" w:type="dxa"/>
              <w:left w:w="30" w:type="dxa"/>
              <w:bottom w:w="30" w:type="dxa"/>
              <w:right w:w="30" w:type="dxa"/>
            </w:tcMar>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Unsatisfactory</w:t>
            </w:r>
          </w:p>
        </w:tc>
      </w:tr>
    </w:tbl>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For further information, see a copy of the Academic Policy, available online (</w:t>
      </w:r>
      <w:hyperlink r:id="rId8" w:history="1">
        <w:r w:rsidRPr="00CE4F2E">
          <w:rPr>
            <w:rFonts w:ascii="Arial" w:eastAsia="Times New Roman" w:hAnsi="Arial" w:cs="Arial"/>
            <w:color w:val="336699"/>
            <w:sz w:val="20"/>
            <w:szCs w:val="20"/>
            <w:lang w:eastAsia="en-CA"/>
          </w:rPr>
          <w:t>http://www.senecacollege.ca/academic-policy</w:t>
        </w:r>
      </w:hyperlink>
      <w:r w:rsidRPr="00CE4F2E">
        <w:rPr>
          <w:rFonts w:ascii="Arial" w:eastAsia="Times New Roman" w:hAnsi="Arial" w:cs="Arial"/>
          <w:color w:val="333333"/>
          <w:sz w:val="20"/>
          <w:szCs w:val="20"/>
          <w:lang w:eastAsia="en-CA"/>
        </w:rPr>
        <w:t>) or at Seneca's Registrar's Offices.</w:t>
      </w:r>
    </w:p>
    <w:p w:rsidR="00CE4F2E" w:rsidRPr="00CE4F2E" w:rsidRDefault="00CE4F2E" w:rsidP="00CE4F2E">
      <w:pPr>
        <w:shd w:val="clear" w:color="auto" w:fill="FFFFFF"/>
        <w:spacing w:after="0" w:line="240" w:lineRule="auto"/>
        <w:rPr>
          <w:rFonts w:ascii="Arial" w:eastAsia="Times New Roman" w:hAnsi="Arial" w:cs="Arial"/>
          <w:color w:val="333333"/>
          <w:sz w:val="20"/>
          <w:szCs w:val="20"/>
          <w:lang w:eastAsia="en-CA"/>
        </w:rPr>
      </w:pPr>
    </w:p>
    <w:p w:rsidR="00CE4F2E" w:rsidRPr="00CE4F2E" w:rsidRDefault="00CE4F2E" w:rsidP="00CE4F2E">
      <w:pPr>
        <w:shd w:val="clear" w:color="auto" w:fill="FFFFFF"/>
        <w:spacing w:before="100" w:beforeAutospacing="1" w:after="240"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Modes of Evaluation</w:t>
      </w:r>
      <w:r w:rsidRPr="00CE4F2E">
        <w:rPr>
          <w:rFonts w:ascii="Arial" w:eastAsia="Times New Roman" w:hAnsi="Arial" w:cs="Arial"/>
          <w:color w:val="333333"/>
          <w:sz w:val="20"/>
          <w:szCs w:val="20"/>
          <w:lang w:eastAsia="en-CA"/>
        </w:rPr>
        <w:t xml:space="preserve"> Assignments are due on the dates specified. Should extenuating circumstances arise, please contact your instructor immediately, prior to when your assignment is due, so an appropriate course of action can be established. Late assignments may be subject to a penalty of up to 10% per week and will not generally be accepted beyond two weeks after the assignment due date.</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t>In cases of cheating or plagiarism, the College Academic Policy will prevail.  Please ensure that all assignments and reports are properly documented.</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t>Students are referred to the following web site for the Seneca College Library MLA Style Guides, Academic Honesty Policy and Copyright guidelines:  </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r>
      <w:hyperlink r:id="rId9" w:history="1">
        <w:r w:rsidRPr="00CE4F2E">
          <w:rPr>
            <w:rFonts w:ascii="Arial" w:eastAsia="Times New Roman" w:hAnsi="Arial" w:cs="Arial"/>
            <w:color w:val="336699"/>
            <w:sz w:val="20"/>
            <w:szCs w:val="20"/>
            <w:lang w:eastAsia="en-CA"/>
          </w:rPr>
          <w:t>http:/senecacollege.ca/library</w:t>
        </w:r>
      </w:hyperlink>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t>Dates for evaluations are specified in the weekly schedule addendum to this outline. The evaluation process may include, but is not limited to, tests, exams, assignments or presentations. Any absences or missed submissions due to medical or other reasons must be supported by medical or other appropriate documentation within one (1) week of the due date. The faculty and program area must be notified immediately in the even of a missed evaluation. Upon acceptance of the documentation, the weighting of the missed deliverable will normally be applied to the final exam.</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r>
      <w:r w:rsidRPr="00CE4F2E">
        <w:rPr>
          <w:rFonts w:ascii="Arial" w:eastAsia="Times New Roman" w:hAnsi="Arial" w:cs="Arial"/>
          <w:b/>
          <w:bCs/>
          <w:color w:val="333333"/>
          <w:sz w:val="20"/>
          <w:szCs w:val="20"/>
          <w:lang w:eastAsia="en-CA"/>
        </w:rPr>
        <w:t>English Competency:</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t>The ability to communicate effectively is essential for success in business. Therefore, you must demonstrate English competency in this course in both oral and written work. Ensure your written work includes correct sentence structure, spelling and punctuation. Always spell check, edit and proofread your work.</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t>Grading is based on the following marking scheme: </w:t>
      </w:r>
      <w:r w:rsidRPr="00CE4F2E">
        <w:rPr>
          <w:rFonts w:ascii="Arial" w:eastAsia="Times New Roman" w:hAnsi="Arial" w:cs="Arial"/>
          <w:color w:val="333333"/>
          <w:sz w:val="20"/>
          <w:szCs w:val="20"/>
          <w:lang w:eastAsia="en-CA"/>
        </w:rPr>
        <w:br/>
      </w:r>
    </w:p>
    <w:tbl>
      <w:tblPr>
        <w:tblW w:w="10500" w:type="dxa"/>
        <w:tblCellSpacing w:w="15" w:type="dxa"/>
        <w:tblCellMar>
          <w:left w:w="0" w:type="dxa"/>
          <w:right w:w="0" w:type="dxa"/>
        </w:tblCellMar>
        <w:tblLook w:val="04A0" w:firstRow="1" w:lastRow="0" w:firstColumn="1" w:lastColumn="0" w:noHBand="0" w:noVBand="1"/>
      </w:tblPr>
      <w:tblGrid>
        <w:gridCol w:w="2565"/>
        <w:gridCol w:w="588"/>
        <w:gridCol w:w="108"/>
        <w:gridCol w:w="2970"/>
        <w:gridCol w:w="588"/>
        <w:gridCol w:w="108"/>
        <w:gridCol w:w="2970"/>
        <w:gridCol w:w="603"/>
      </w:tblGrid>
      <w:tr w:rsidR="00CE4F2E" w:rsidRPr="00CE4F2E" w:rsidTr="00CE4F2E">
        <w:trPr>
          <w:tblCellSpacing w:w="15" w:type="dxa"/>
        </w:trPr>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b/>
                <w:bCs/>
                <w:color w:val="333333"/>
                <w:sz w:val="20"/>
                <w:szCs w:val="20"/>
                <w:lang w:eastAsia="en-CA"/>
              </w:rPr>
              <w:t>Classroom</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b/>
                <w:bCs/>
                <w:color w:val="333333"/>
                <w:sz w:val="20"/>
                <w:szCs w:val="20"/>
                <w:lang w:eastAsia="en-CA"/>
              </w:rPr>
              <w:t>Online</w:t>
            </w:r>
            <w:r w:rsidRPr="00CE4F2E">
              <w:rPr>
                <w:rFonts w:ascii="Arial" w:eastAsia="Times New Roman" w:hAnsi="Arial" w:cs="Arial"/>
                <w:color w:val="333333"/>
                <w:sz w:val="20"/>
                <w:szCs w:val="20"/>
                <w:lang w:eastAsia="en-CA"/>
              </w:rPr>
              <w:t xml:space="preserve"> </w:t>
            </w:r>
            <w:r w:rsidRPr="00CE4F2E">
              <w:rPr>
                <w:rFonts w:ascii="Arial" w:eastAsia="Times New Roman" w:hAnsi="Arial" w:cs="Arial"/>
                <w:b/>
                <w:bCs/>
                <w:color w:val="333333"/>
                <w:sz w:val="20"/>
                <w:szCs w:val="20"/>
                <w:lang w:eastAsia="en-CA"/>
              </w:rPr>
              <w:t>- 14 weeks</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b/>
                <w:bCs/>
                <w:color w:val="333333"/>
                <w:sz w:val="20"/>
                <w:szCs w:val="20"/>
                <w:lang w:eastAsia="en-CA"/>
              </w:rPr>
              <w:t>Online - 7 weeks</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r>
      <w:tr w:rsidR="00CE4F2E" w:rsidRPr="00CE4F2E" w:rsidTr="00CE4F2E">
        <w:trPr>
          <w:tblCellSpacing w:w="15" w:type="dxa"/>
        </w:trPr>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r>
      <w:tr w:rsidR="00CE4F2E" w:rsidRPr="00CE4F2E" w:rsidTr="00CE4F2E">
        <w:trPr>
          <w:tblCellSpacing w:w="15" w:type="dxa"/>
        </w:trPr>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Term Project</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30%</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Individual Assignment 1</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20%</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Discussion Assignment</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10%</w:t>
            </w:r>
          </w:p>
        </w:tc>
      </w:tr>
      <w:tr w:rsidR="00CE4F2E" w:rsidRPr="00CE4F2E" w:rsidTr="00CE4F2E">
        <w:trPr>
          <w:tblCellSpacing w:w="15" w:type="dxa"/>
        </w:trPr>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In Class Case Study</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10%</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Individual Assignment 2</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20%</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Individual Assignment 1</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30%</w:t>
            </w:r>
          </w:p>
        </w:tc>
      </w:tr>
      <w:tr w:rsidR="00CE4F2E" w:rsidRPr="00CE4F2E" w:rsidTr="00CE4F2E">
        <w:trPr>
          <w:tblCellSpacing w:w="15" w:type="dxa"/>
        </w:trPr>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Mid Term Test</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30%</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Individual Assignment 3</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20%</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Individual Assignment 2</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30%</w:t>
            </w:r>
          </w:p>
        </w:tc>
      </w:tr>
      <w:tr w:rsidR="00CE4F2E" w:rsidRPr="00CE4F2E" w:rsidTr="00CE4F2E">
        <w:trPr>
          <w:tblCellSpacing w:w="15" w:type="dxa"/>
        </w:trPr>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Final Exam</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30%</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Group Assignment</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10%</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Final Exam</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30%</w:t>
            </w:r>
          </w:p>
        </w:tc>
      </w:tr>
      <w:tr w:rsidR="00CE4F2E" w:rsidRPr="00CE4F2E" w:rsidTr="00CE4F2E">
        <w:trPr>
          <w:tblCellSpacing w:w="15" w:type="dxa"/>
        </w:trPr>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xml:space="preserve">Final Exam </w:t>
            </w:r>
            <w:r w:rsidRPr="00CE4F2E">
              <w:rPr>
                <w:rFonts w:ascii="Arial" w:eastAsia="Times New Roman" w:hAnsi="Arial" w:cs="Arial"/>
                <w:b/>
                <w:bCs/>
                <w:color w:val="333333"/>
                <w:sz w:val="20"/>
                <w:szCs w:val="20"/>
                <w:lang w:eastAsia="en-CA"/>
              </w:rPr>
              <w:t>**</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30%</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c>
          <w:tcPr>
            <w:tcW w:w="0" w:type="auto"/>
            <w:vAlign w:val="center"/>
            <w:hideMark/>
          </w:tcPr>
          <w:p w:rsidR="00CE4F2E" w:rsidRPr="00CE4F2E" w:rsidRDefault="00CE4F2E" w:rsidP="00CE4F2E">
            <w:pPr>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w:t>
            </w:r>
          </w:p>
        </w:tc>
      </w:tr>
    </w:tbl>
    <w:p w:rsidR="00CE4F2E" w:rsidRPr="00CE4F2E" w:rsidRDefault="00CE4F2E" w:rsidP="00CE4F2E">
      <w:pPr>
        <w:shd w:val="clear" w:color="auto" w:fill="FFFFFF"/>
        <w:spacing w:before="100" w:beforeAutospacing="1" w:after="24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br/>
      </w:r>
      <w:r w:rsidRPr="00CE4F2E">
        <w:rPr>
          <w:rFonts w:ascii="Arial" w:eastAsia="Times New Roman" w:hAnsi="Arial" w:cs="Arial"/>
          <w:b/>
          <w:bCs/>
          <w:color w:val="333333"/>
          <w:sz w:val="20"/>
          <w:szCs w:val="20"/>
          <w:lang w:eastAsia="en-CA"/>
        </w:rPr>
        <w:t>** Final Exams</w:t>
      </w:r>
      <w:r w:rsidRPr="00CE4F2E">
        <w:rPr>
          <w:rFonts w:ascii="Arial" w:eastAsia="Times New Roman" w:hAnsi="Arial" w:cs="Arial"/>
          <w:color w:val="333333"/>
          <w:sz w:val="20"/>
          <w:szCs w:val="20"/>
          <w:lang w:eastAsia="en-CA"/>
        </w:rPr>
        <w:t>: The final exam for online courses must be written at the Test Centre of the College at which you registered. If you are unable to do so, please make alternative arrangements through the College at which you registered. All the academic policies of the College at which you registered apply. This includes, but is not limited to, policies related to grading, supplemental exams, deferred exams and accommodations.</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r>
      <w:r w:rsidRPr="00CE4F2E">
        <w:rPr>
          <w:rFonts w:ascii="Arial" w:eastAsia="Times New Roman" w:hAnsi="Arial" w:cs="Arial"/>
          <w:b/>
          <w:bCs/>
          <w:color w:val="333333"/>
          <w:sz w:val="20"/>
          <w:szCs w:val="20"/>
          <w:u w:val="single"/>
          <w:lang w:eastAsia="en-CA"/>
        </w:rPr>
        <w:t>Please retain this course outline document for future educational and/or employment use.</w:t>
      </w:r>
      <w:r w:rsidRPr="00CE4F2E">
        <w:rPr>
          <w:rFonts w:ascii="Arial" w:eastAsia="Times New Roman" w:hAnsi="Arial" w:cs="Arial"/>
          <w:color w:val="333333"/>
          <w:sz w:val="20"/>
          <w:szCs w:val="20"/>
          <w:lang w:eastAsia="en-CA"/>
        </w:rPr>
        <w:br/>
      </w:r>
      <w:r w:rsidRPr="00CE4F2E">
        <w:rPr>
          <w:rFonts w:ascii="Arial" w:eastAsia="Times New Roman" w:hAnsi="Arial" w:cs="Arial"/>
          <w:color w:val="333333"/>
          <w:sz w:val="20"/>
          <w:szCs w:val="20"/>
          <w:lang w:eastAsia="en-CA"/>
        </w:rPr>
        <w:br/>
      </w:r>
    </w:p>
    <w:p w:rsidR="00CE4F2E" w:rsidRPr="00CE4F2E" w:rsidRDefault="00CE4F2E" w:rsidP="00CE4F2E">
      <w:pPr>
        <w:shd w:val="clear" w:color="auto" w:fill="FFFFFF"/>
        <w:spacing w:before="100" w:beforeAutospacing="1" w:after="100" w:afterAutospacing="1" w:line="240" w:lineRule="auto"/>
        <w:rPr>
          <w:rFonts w:ascii="Arial" w:eastAsia="Times New Roman" w:hAnsi="Arial" w:cs="Arial"/>
          <w:color w:val="333333"/>
          <w:sz w:val="20"/>
          <w:szCs w:val="20"/>
          <w:lang w:eastAsia="en-CA"/>
        </w:rPr>
      </w:pPr>
      <w:r w:rsidRPr="00CE4F2E">
        <w:rPr>
          <w:rFonts w:ascii="Arial" w:eastAsia="Times New Roman" w:hAnsi="Arial" w:cs="Arial"/>
          <w:b/>
          <w:bCs/>
          <w:color w:val="000000"/>
          <w:sz w:val="21"/>
          <w:szCs w:val="21"/>
          <w:lang w:eastAsia="en-CA"/>
        </w:rPr>
        <w:t>Program Coordinator</w:t>
      </w:r>
      <w:r w:rsidRPr="00CE4F2E">
        <w:rPr>
          <w:rFonts w:ascii="Arial" w:eastAsia="Times New Roman" w:hAnsi="Arial" w:cs="Arial"/>
          <w:color w:val="333333"/>
          <w:sz w:val="20"/>
          <w:szCs w:val="20"/>
          <w:lang w:eastAsia="en-CA"/>
        </w:rPr>
        <w:t xml:space="preserve"> Keith Chapin </w:t>
      </w:r>
    </w:p>
    <w:p w:rsidR="00CE4F2E" w:rsidRPr="00CE4F2E" w:rsidRDefault="00CE4F2E" w:rsidP="00CE4F2E">
      <w:pPr>
        <w:shd w:val="clear" w:color="auto" w:fill="FFFFFF"/>
        <w:spacing w:after="0" w:line="240" w:lineRule="auto"/>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Approved by: Jeff McCarthy</w:t>
      </w:r>
      <w:r w:rsidRPr="00CE4F2E">
        <w:rPr>
          <w:rFonts w:ascii="Arial" w:eastAsia="Times New Roman" w:hAnsi="Arial" w:cs="Arial"/>
          <w:color w:val="333333"/>
          <w:sz w:val="20"/>
          <w:szCs w:val="20"/>
          <w:lang w:eastAsia="en-CA"/>
        </w:rPr>
        <w:br/>
        <w:t xml:space="preserve">Last revision date: 30-May-2016 12:35:27 AM </w:t>
      </w:r>
      <w:r w:rsidRPr="00CE4F2E">
        <w:rPr>
          <w:rFonts w:ascii="Arial" w:eastAsia="Times New Roman" w:hAnsi="Arial" w:cs="Arial"/>
          <w:color w:val="333333"/>
          <w:sz w:val="20"/>
          <w:szCs w:val="20"/>
          <w:lang w:eastAsia="en-CA"/>
        </w:rPr>
        <w:br/>
        <w:t xml:space="preserve">Last review date: 18-Jul-2016 12:15:07 AM </w:t>
      </w:r>
    </w:p>
    <w:p w:rsidR="00CE4F2E" w:rsidRPr="00CE4F2E" w:rsidRDefault="00CE4F2E" w:rsidP="00CE4F2E">
      <w:pPr>
        <w:shd w:val="clear" w:color="auto" w:fill="FFFFFF"/>
        <w:spacing w:before="100" w:beforeAutospacing="1" w:after="100" w:afterAutospacing="1" w:line="240" w:lineRule="auto"/>
        <w:jc w:val="center"/>
        <w:rPr>
          <w:rFonts w:ascii="Arial" w:eastAsia="Times New Roman" w:hAnsi="Arial" w:cs="Arial"/>
          <w:color w:val="333333"/>
          <w:sz w:val="20"/>
          <w:szCs w:val="20"/>
          <w:lang w:eastAsia="en-CA"/>
        </w:rPr>
      </w:pPr>
      <w:r w:rsidRPr="00CE4F2E">
        <w:rPr>
          <w:rFonts w:ascii="Arial" w:eastAsia="Times New Roman" w:hAnsi="Arial" w:cs="Arial"/>
          <w:color w:val="333333"/>
          <w:sz w:val="20"/>
          <w:szCs w:val="20"/>
          <w:lang w:eastAsia="en-CA"/>
        </w:rPr>
        <w:t xml:space="preserve">Seneca College of Applied Arts and Technology </w:t>
      </w:r>
    </w:p>
    <w:p w:rsidR="008C14B4" w:rsidRDefault="008C14B4"/>
    <w:sectPr w:rsidR="008C14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437650"/>
    <w:multiLevelType w:val="multilevel"/>
    <w:tmpl w:val="4E92B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143FCE"/>
    <w:multiLevelType w:val="multilevel"/>
    <w:tmpl w:val="2388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F2E"/>
    <w:rsid w:val="0062630B"/>
    <w:rsid w:val="008C14B4"/>
    <w:rsid w:val="00CE4F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EF423D-FDF4-4B01-A616-84568B950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962947">
      <w:bodyDiv w:val="1"/>
      <w:marLeft w:val="0"/>
      <w:marRight w:val="0"/>
      <w:marTop w:val="0"/>
      <w:marBottom w:val="0"/>
      <w:divBdr>
        <w:top w:val="none" w:sz="0" w:space="0" w:color="auto"/>
        <w:left w:val="none" w:sz="0" w:space="0" w:color="auto"/>
        <w:bottom w:val="none" w:sz="0" w:space="0" w:color="auto"/>
        <w:right w:val="none" w:sz="0" w:space="0" w:color="auto"/>
      </w:divBdr>
      <w:divsChild>
        <w:div w:id="1772891716">
          <w:marLeft w:val="0"/>
          <w:marRight w:val="0"/>
          <w:marTop w:val="0"/>
          <w:marBottom w:val="0"/>
          <w:divBdr>
            <w:top w:val="none" w:sz="0" w:space="0" w:color="auto"/>
            <w:left w:val="none" w:sz="0" w:space="0" w:color="auto"/>
            <w:bottom w:val="none" w:sz="0" w:space="0" w:color="auto"/>
            <w:right w:val="none" w:sz="0" w:space="0" w:color="auto"/>
          </w:divBdr>
          <w:divsChild>
            <w:div w:id="139541617">
              <w:marLeft w:val="0"/>
              <w:marRight w:val="0"/>
              <w:marTop w:val="0"/>
              <w:marBottom w:val="0"/>
              <w:divBdr>
                <w:top w:val="none" w:sz="0" w:space="0" w:color="auto"/>
                <w:left w:val="none" w:sz="0" w:space="0" w:color="auto"/>
                <w:bottom w:val="single" w:sz="6" w:space="6" w:color="333333"/>
                <w:right w:val="none" w:sz="0" w:space="0" w:color="auto"/>
              </w:divBdr>
            </w:div>
            <w:div w:id="1124738635">
              <w:marLeft w:val="0"/>
              <w:marRight w:val="0"/>
              <w:marTop w:val="0"/>
              <w:marBottom w:val="0"/>
              <w:divBdr>
                <w:top w:val="none" w:sz="0" w:space="0" w:color="auto"/>
                <w:left w:val="none" w:sz="0" w:space="0" w:color="auto"/>
                <w:bottom w:val="none" w:sz="0" w:space="0" w:color="auto"/>
                <w:right w:val="none" w:sz="0" w:space="0" w:color="auto"/>
              </w:divBdr>
              <w:divsChild>
                <w:div w:id="2084134020">
                  <w:marLeft w:val="0"/>
                  <w:marRight w:val="0"/>
                  <w:marTop w:val="240"/>
                  <w:marBottom w:val="0"/>
                  <w:divBdr>
                    <w:top w:val="none" w:sz="0" w:space="0" w:color="auto"/>
                    <w:left w:val="none" w:sz="0" w:space="0" w:color="auto"/>
                    <w:bottom w:val="none" w:sz="0" w:space="0" w:color="auto"/>
                    <w:right w:val="none" w:sz="0" w:space="0" w:color="auto"/>
                  </w:divBdr>
                  <w:divsChild>
                    <w:div w:id="1713268253">
                      <w:marLeft w:val="0"/>
                      <w:marRight w:val="0"/>
                      <w:marTop w:val="0"/>
                      <w:marBottom w:val="0"/>
                      <w:divBdr>
                        <w:top w:val="none" w:sz="0" w:space="0" w:color="auto"/>
                        <w:left w:val="none" w:sz="0" w:space="0" w:color="auto"/>
                        <w:bottom w:val="none" w:sz="0" w:space="0" w:color="auto"/>
                        <w:right w:val="none" w:sz="0" w:space="0" w:color="auto"/>
                      </w:divBdr>
                    </w:div>
                  </w:divsChild>
                </w:div>
                <w:div w:id="1130901439">
                  <w:marLeft w:val="0"/>
                  <w:marRight w:val="0"/>
                  <w:marTop w:val="240"/>
                  <w:marBottom w:val="0"/>
                  <w:divBdr>
                    <w:top w:val="none" w:sz="0" w:space="0" w:color="auto"/>
                    <w:left w:val="none" w:sz="0" w:space="0" w:color="auto"/>
                    <w:bottom w:val="none" w:sz="0" w:space="0" w:color="auto"/>
                    <w:right w:val="none" w:sz="0" w:space="0" w:color="auto"/>
                  </w:divBdr>
                  <w:divsChild>
                    <w:div w:id="1232614228">
                      <w:marLeft w:val="0"/>
                      <w:marRight w:val="0"/>
                      <w:marTop w:val="0"/>
                      <w:marBottom w:val="0"/>
                      <w:divBdr>
                        <w:top w:val="none" w:sz="0" w:space="0" w:color="auto"/>
                        <w:left w:val="none" w:sz="0" w:space="0" w:color="auto"/>
                        <w:bottom w:val="none" w:sz="0" w:space="0" w:color="auto"/>
                        <w:right w:val="none" w:sz="0" w:space="0" w:color="auto"/>
                      </w:divBdr>
                    </w:div>
                  </w:divsChild>
                </w:div>
                <w:div w:id="1905067400">
                  <w:marLeft w:val="0"/>
                  <w:marRight w:val="0"/>
                  <w:marTop w:val="240"/>
                  <w:marBottom w:val="0"/>
                  <w:divBdr>
                    <w:top w:val="none" w:sz="0" w:space="0" w:color="auto"/>
                    <w:left w:val="none" w:sz="0" w:space="0" w:color="auto"/>
                    <w:bottom w:val="none" w:sz="0" w:space="0" w:color="auto"/>
                    <w:right w:val="none" w:sz="0" w:space="0" w:color="auto"/>
                  </w:divBdr>
                  <w:divsChild>
                    <w:div w:id="1254165311">
                      <w:marLeft w:val="0"/>
                      <w:marRight w:val="0"/>
                      <w:marTop w:val="0"/>
                      <w:marBottom w:val="0"/>
                      <w:divBdr>
                        <w:top w:val="none" w:sz="0" w:space="0" w:color="auto"/>
                        <w:left w:val="none" w:sz="0" w:space="0" w:color="auto"/>
                        <w:bottom w:val="none" w:sz="0" w:space="0" w:color="auto"/>
                        <w:right w:val="none" w:sz="0" w:space="0" w:color="auto"/>
                      </w:divBdr>
                    </w:div>
                  </w:divsChild>
                </w:div>
                <w:div w:id="524174808">
                  <w:marLeft w:val="0"/>
                  <w:marRight w:val="0"/>
                  <w:marTop w:val="240"/>
                  <w:marBottom w:val="0"/>
                  <w:divBdr>
                    <w:top w:val="none" w:sz="0" w:space="0" w:color="auto"/>
                    <w:left w:val="none" w:sz="0" w:space="0" w:color="auto"/>
                    <w:bottom w:val="none" w:sz="0" w:space="0" w:color="auto"/>
                    <w:right w:val="none" w:sz="0" w:space="0" w:color="auto"/>
                  </w:divBdr>
                  <w:divsChild>
                    <w:div w:id="2134597022">
                      <w:marLeft w:val="0"/>
                      <w:marRight w:val="0"/>
                      <w:marTop w:val="0"/>
                      <w:marBottom w:val="0"/>
                      <w:divBdr>
                        <w:top w:val="none" w:sz="0" w:space="0" w:color="auto"/>
                        <w:left w:val="none" w:sz="0" w:space="0" w:color="auto"/>
                        <w:bottom w:val="none" w:sz="0" w:space="0" w:color="auto"/>
                        <w:right w:val="none" w:sz="0" w:space="0" w:color="auto"/>
                      </w:divBdr>
                    </w:div>
                  </w:divsChild>
                </w:div>
                <w:div w:id="2021081388">
                  <w:marLeft w:val="0"/>
                  <w:marRight w:val="0"/>
                  <w:marTop w:val="240"/>
                  <w:marBottom w:val="0"/>
                  <w:divBdr>
                    <w:top w:val="none" w:sz="0" w:space="0" w:color="auto"/>
                    <w:left w:val="none" w:sz="0" w:space="0" w:color="auto"/>
                    <w:bottom w:val="none" w:sz="0" w:space="0" w:color="auto"/>
                    <w:right w:val="none" w:sz="0" w:space="0" w:color="auto"/>
                  </w:divBdr>
                  <w:divsChild>
                    <w:div w:id="373770585">
                      <w:marLeft w:val="0"/>
                      <w:marRight w:val="0"/>
                      <w:marTop w:val="0"/>
                      <w:marBottom w:val="0"/>
                      <w:divBdr>
                        <w:top w:val="none" w:sz="0" w:space="0" w:color="auto"/>
                        <w:left w:val="none" w:sz="0" w:space="0" w:color="auto"/>
                        <w:bottom w:val="none" w:sz="0" w:space="0" w:color="auto"/>
                        <w:right w:val="none" w:sz="0" w:space="0" w:color="auto"/>
                      </w:divBdr>
                    </w:div>
                  </w:divsChild>
                </w:div>
                <w:div w:id="1250966521">
                  <w:marLeft w:val="0"/>
                  <w:marRight w:val="0"/>
                  <w:marTop w:val="240"/>
                  <w:marBottom w:val="0"/>
                  <w:divBdr>
                    <w:top w:val="none" w:sz="0" w:space="0" w:color="auto"/>
                    <w:left w:val="none" w:sz="0" w:space="0" w:color="auto"/>
                    <w:bottom w:val="none" w:sz="0" w:space="0" w:color="auto"/>
                    <w:right w:val="none" w:sz="0" w:space="0" w:color="auto"/>
                  </w:divBdr>
                  <w:divsChild>
                    <w:div w:id="1405713132">
                      <w:marLeft w:val="0"/>
                      <w:marRight w:val="0"/>
                      <w:marTop w:val="0"/>
                      <w:marBottom w:val="0"/>
                      <w:divBdr>
                        <w:top w:val="none" w:sz="0" w:space="0" w:color="auto"/>
                        <w:left w:val="none" w:sz="0" w:space="0" w:color="auto"/>
                        <w:bottom w:val="none" w:sz="0" w:space="0" w:color="auto"/>
                        <w:right w:val="none" w:sz="0" w:space="0" w:color="auto"/>
                      </w:divBdr>
                    </w:div>
                  </w:divsChild>
                </w:div>
                <w:div w:id="1871138146">
                  <w:marLeft w:val="0"/>
                  <w:marRight w:val="0"/>
                  <w:marTop w:val="240"/>
                  <w:marBottom w:val="0"/>
                  <w:divBdr>
                    <w:top w:val="none" w:sz="0" w:space="0" w:color="auto"/>
                    <w:left w:val="none" w:sz="0" w:space="0" w:color="auto"/>
                    <w:bottom w:val="none" w:sz="0" w:space="0" w:color="auto"/>
                    <w:right w:val="none" w:sz="0" w:space="0" w:color="auto"/>
                  </w:divBdr>
                  <w:divsChild>
                    <w:div w:id="1729381437">
                      <w:marLeft w:val="0"/>
                      <w:marRight w:val="0"/>
                      <w:marTop w:val="0"/>
                      <w:marBottom w:val="0"/>
                      <w:divBdr>
                        <w:top w:val="none" w:sz="0" w:space="0" w:color="auto"/>
                        <w:left w:val="none" w:sz="0" w:space="0" w:color="auto"/>
                        <w:bottom w:val="none" w:sz="0" w:space="0" w:color="auto"/>
                        <w:right w:val="none" w:sz="0" w:space="0" w:color="auto"/>
                      </w:divBdr>
                    </w:div>
                  </w:divsChild>
                </w:div>
                <w:div w:id="140539472">
                  <w:marLeft w:val="0"/>
                  <w:marRight w:val="0"/>
                  <w:marTop w:val="240"/>
                  <w:marBottom w:val="0"/>
                  <w:divBdr>
                    <w:top w:val="none" w:sz="0" w:space="0" w:color="auto"/>
                    <w:left w:val="none" w:sz="0" w:space="0" w:color="auto"/>
                    <w:bottom w:val="none" w:sz="0" w:space="0" w:color="auto"/>
                    <w:right w:val="none" w:sz="0" w:space="0" w:color="auto"/>
                  </w:divBdr>
                  <w:divsChild>
                    <w:div w:id="954020357">
                      <w:marLeft w:val="0"/>
                      <w:marRight w:val="0"/>
                      <w:marTop w:val="0"/>
                      <w:marBottom w:val="0"/>
                      <w:divBdr>
                        <w:top w:val="none" w:sz="0" w:space="0" w:color="auto"/>
                        <w:left w:val="none" w:sz="0" w:space="0" w:color="auto"/>
                        <w:bottom w:val="none" w:sz="0" w:space="0" w:color="auto"/>
                        <w:right w:val="none" w:sz="0" w:space="0" w:color="auto"/>
                      </w:divBdr>
                    </w:div>
                  </w:divsChild>
                </w:div>
                <w:div w:id="112019166">
                  <w:marLeft w:val="0"/>
                  <w:marRight w:val="0"/>
                  <w:marTop w:val="240"/>
                  <w:marBottom w:val="0"/>
                  <w:divBdr>
                    <w:top w:val="none" w:sz="0" w:space="0" w:color="auto"/>
                    <w:left w:val="none" w:sz="0" w:space="0" w:color="auto"/>
                    <w:bottom w:val="none" w:sz="0" w:space="0" w:color="auto"/>
                    <w:right w:val="none" w:sz="0" w:space="0" w:color="auto"/>
                  </w:divBdr>
                </w:div>
                <w:div w:id="874082359">
                  <w:marLeft w:val="0"/>
                  <w:marRight w:val="0"/>
                  <w:marTop w:val="240"/>
                  <w:marBottom w:val="0"/>
                  <w:divBdr>
                    <w:top w:val="none" w:sz="0" w:space="0" w:color="auto"/>
                    <w:left w:val="none" w:sz="0" w:space="0" w:color="auto"/>
                    <w:bottom w:val="none" w:sz="0" w:space="0" w:color="auto"/>
                    <w:right w:val="none" w:sz="0" w:space="0" w:color="auto"/>
                  </w:divBdr>
                </w:div>
                <w:div w:id="325128571">
                  <w:marLeft w:val="0"/>
                  <w:marRight w:val="0"/>
                  <w:marTop w:val="240"/>
                  <w:marBottom w:val="0"/>
                  <w:divBdr>
                    <w:top w:val="none" w:sz="0" w:space="0" w:color="auto"/>
                    <w:left w:val="none" w:sz="0" w:space="0" w:color="auto"/>
                    <w:bottom w:val="none" w:sz="0" w:space="0" w:color="auto"/>
                    <w:right w:val="none" w:sz="0" w:space="0" w:color="auto"/>
                  </w:divBdr>
                </w:div>
                <w:div w:id="788473032">
                  <w:marLeft w:val="0"/>
                  <w:marRight w:val="0"/>
                  <w:marTop w:val="240"/>
                  <w:marBottom w:val="0"/>
                  <w:divBdr>
                    <w:top w:val="none" w:sz="0" w:space="0" w:color="auto"/>
                    <w:left w:val="none" w:sz="0" w:space="0" w:color="auto"/>
                    <w:bottom w:val="none" w:sz="0" w:space="0" w:color="auto"/>
                    <w:right w:val="none" w:sz="0" w:space="0" w:color="auto"/>
                  </w:divBdr>
                </w:div>
                <w:div w:id="425267643">
                  <w:marLeft w:val="0"/>
                  <w:marRight w:val="0"/>
                  <w:marTop w:val="240"/>
                  <w:marBottom w:val="0"/>
                  <w:divBdr>
                    <w:top w:val="none" w:sz="0" w:space="0" w:color="auto"/>
                    <w:left w:val="none" w:sz="0" w:space="0" w:color="auto"/>
                    <w:bottom w:val="none" w:sz="0" w:space="0" w:color="auto"/>
                    <w:right w:val="none" w:sz="0" w:space="0" w:color="auto"/>
                  </w:divBdr>
                </w:div>
                <w:div w:id="1138496084">
                  <w:marLeft w:val="0"/>
                  <w:marRight w:val="0"/>
                  <w:marTop w:val="240"/>
                  <w:marBottom w:val="0"/>
                  <w:divBdr>
                    <w:top w:val="none" w:sz="0" w:space="0" w:color="auto"/>
                    <w:left w:val="none" w:sz="0" w:space="0" w:color="auto"/>
                    <w:bottom w:val="none" w:sz="0" w:space="0" w:color="auto"/>
                    <w:right w:val="none" w:sz="0" w:space="0" w:color="auto"/>
                  </w:divBdr>
                </w:div>
                <w:div w:id="1541433581">
                  <w:marLeft w:val="0"/>
                  <w:marRight w:val="0"/>
                  <w:marTop w:val="240"/>
                  <w:marBottom w:val="0"/>
                  <w:divBdr>
                    <w:top w:val="none" w:sz="0" w:space="0" w:color="auto"/>
                    <w:left w:val="none" w:sz="0" w:space="0" w:color="auto"/>
                    <w:bottom w:val="none" w:sz="0" w:space="0" w:color="auto"/>
                    <w:right w:val="none" w:sz="0" w:space="0" w:color="auto"/>
                  </w:divBdr>
                </w:div>
                <w:div w:id="1501509109">
                  <w:marLeft w:val="0"/>
                  <w:marRight w:val="0"/>
                  <w:marTop w:val="240"/>
                  <w:marBottom w:val="0"/>
                  <w:divBdr>
                    <w:top w:val="none" w:sz="0" w:space="0" w:color="auto"/>
                    <w:left w:val="none" w:sz="0" w:space="0" w:color="auto"/>
                    <w:bottom w:val="none" w:sz="0" w:space="0" w:color="auto"/>
                    <w:right w:val="none" w:sz="0" w:space="0" w:color="auto"/>
                  </w:divBdr>
                  <w:divsChild>
                    <w:div w:id="1669211165">
                      <w:marLeft w:val="0"/>
                      <w:marRight w:val="0"/>
                      <w:marTop w:val="0"/>
                      <w:marBottom w:val="0"/>
                      <w:divBdr>
                        <w:top w:val="none" w:sz="0" w:space="0" w:color="auto"/>
                        <w:left w:val="none" w:sz="0" w:space="0" w:color="auto"/>
                        <w:bottom w:val="none" w:sz="0" w:space="0" w:color="auto"/>
                        <w:right w:val="none" w:sz="0" w:space="0" w:color="auto"/>
                      </w:divBdr>
                    </w:div>
                  </w:divsChild>
                </w:div>
                <w:div w:id="455563429">
                  <w:marLeft w:val="0"/>
                  <w:marRight w:val="0"/>
                  <w:marTop w:val="240"/>
                  <w:marBottom w:val="0"/>
                  <w:divBdr>
                    <w:top w:val="none" w:sz="0" w:space="0" w:color="auto"/>
                    <w:left w:val="none" w:sz="0" w:space="0" w:color="auto"/>
                    <w:bottom w:val="none" w:sz="0" w:space="0" w:color="auto"/>
                    <w:right w:val="none" w:sz="0" w:space="0" w:color="auto"/>
                  </w:divBdr>
                </w:div>
              </w:divsChild>
            </w:div>
            <w:div w:id="614796972">
              <w:marLeft w:val="0"/>
              <w:marRight w:val="0"/>
              <w:marTop w:val="0"/>
              <w:marBottom w:val="0"/>
              <w:divBdr>
                <w:top w:val="single" w:sz="6" w:space="11" w:color="999999"/>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ecacollege.ca/academic-policy" TargetMode="External"/><Relationship Id="rId3" Type="http://schemas.openxmlformats.org/officeDocument/2006/relationships/settings" Target="settings.xml"/><Relationship Id="rId7" Type="http://schemas.openxmlformats.org/officeDocument/2006/relationships/hyperlink" Target="http://library.senecacollege.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ecacollege.ca/academic-policy/index.html"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http/senecacollege.ca/libr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Raquel Demakos</cp:lastModifiedBy>
  <cp:revision>2</cp:revision>
  <dcterms:created xsi:type="dcterms:W3CDTF">2016-12-10T14:03:00Z</dcterms:created>
  <dcterms:modified xsi:type="dcterms:W3CDTF">2016-12-10T14:03:00Z</dcterms:modified>
</cp:coreProperties>
</file>