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535" w:rsidRDefault="00C22683">
      <w:r w:rsidRPr="00C22683">
        <w:t xml:space="preserve">REM 300 – Chapter </w:t>
      </w:r>
      <w:r w:rsidR="00137DE0">
        <w:t>4 &amp; 5</w:t>
      </w:r>
      <w:r>
        <w:t xml:space="preserve">: </w:t>
      </w:r>
      <w:r w:rsidRPr="00C22683">
        <w:t>Notes</w:t>
      </w:r>
    </w:p>
    <w:p w:rsidR="009A699B" w:rsidRDefault="00665580">
      <w:r>
        <w:t xml:space="preserve">Chapter 4: </w:t>
      </w:r>
      <w:r w:rsidR="00093323">
        <w:t xml:space="preserve">Municipal </w:t>
      </w:r>
      <w:r>
        <w:t xml:space="preserve">Planning </w:t>
      </w:r>
    </w:p>
    <w:p w:rsidR="00EF282E" w:rsidRDefault="009C3D4F" w:rsidP="00665580">
      <w:pPr>
        <w:pStyle w:val="ListParagraph"/>
        <w:numPr>
          <w:ilvl w:val="0"/>
          <w:numId w:val="1"/>
        </w:numPr>
      </w:pPr>
      <w:r>
        <w:t xml:space="preserve">The </w:t>
      </w:r>
      <w:r w:rsidR="00093323">
        <w:rPr>
          <w:b/>
        </w:rPr>
        <w:t xml:space="preserve">planning </w:t>
      </w:r>
      <w:r w:rsidR="00093323">
        <w:t>(the orderly development of land through a structured planning process.)</w:t>
      </w:r>
      <w:r w:rsidR="00093323">
        <w:rPr>
          <w:b/>
        </w:rPr>
        <w:t xml:space="preserve"> </w:t>
      </w:r>
      <w:r w:rsidR="00093323">
        <w:t xml:space="preserve">system established in Ontario came about largely through the </w:t>
      </w:r>
      <w:r w:rsidR="00093323">
        <w:rPr>
          <w:b/>
        </w:rPr>
        <w:t xml:space="preserve">Planning Act </w:t>
      </w:r>
      <w:r w:rsidR="00093323">
        <w:t>and related registration. Planning is a focal to real estate marketing, as permitted uses directly affect value.</w:t>
      </w:r>
    </w:p>
    <w:p w:rsidR="00093323" w:rsidRDefault="00093323" w:rsidP="00665580">
      <w:pPr>
        <w:pStyle w:val="ListParagraph"/>
        <w:numPr>
          <w:ilvl w:val="0"/>
          <w:numId w:val="1"/>
        </w:numPr>
      </w:pPr>
      <w:r>
        <w:t xml:space="preserve">Land planning and use in Ontario is governed by legislation at federal, provincial and local (municipal) levels. </w:t>
      </w:r>
    </w:p>
    <w:p w:rsidR="00093323" w:rsidRDefault="00093323" w:rsidP="00093323">
      <w:pPr>
        <w:pStyle w:val="ListParagraph"/>
        <w:numPr>
          <w:ilvl w:val="1"/>
          <w:numId w:val="1"/>
        </w:numPr>
      </w:pPr>
      <w:r>
        <w:t xml:space="preserve">Federal has selective involvement e.g., airport facilities/lands and oceans/fisheries responsibilities (fish habitat impacting how shoreline property is used.) </w:t>
      </w:r>
    </w:p>
    <w:p w:rsidR="00093323" w:rsidRDefault="00093323" w:rsidP="00093323">
      <w:pPr>
        <w:pStyle w:val="ListParagraph"/>
        <w:numPr>
          <w:ilvl w:val="1"/>
          <w:numId w:val="1"/>
        </w:numPr>
      </w:pPr>
      <w:r>
        <w:t>The Federal government, in particular, work with provincial ministries regarding lands adjacent to the Great Lakes and federal canal systems. Participation however, is described as indirect, with most direct controls at provincial &amp; municipal level.</w:t>
      </w:r>
    </w:p>
    <w:p w:rsidR="00093323" w:rsidRDefault="00093323" w:rsidP="00093323">
      <w:pPr>
        <w:pStyle w:val="ListParagraph"/>
        <w:numPr>
          <w:ilvl w:val="1"/>
          <w:numId w:val="1"/>
        </w:numPr>
      </w:pPr>
      <w:r>
        <w:t xml:space="preserve">The Provincial government established a policy framework for consistency, but delegates various powers to municipalities under the </w:t>
      </w:r>
      <w:r w:rsidRPr="00093323">
        <w:rPr>
          <w:i/>
        </w:rPr>
        <w:t>Planning Act</w:t>
      </w:r>
      <w:r w:rsidR="00923C7C">
        <w:t xml:space="preserve"> (official plans and land use controls)</w:t>
      </w:r>
    </w:p>
    <w:p w:rsidR="00923C7C" w:rsidRDefault="00923C7C" w:rsidP="00F86C2B">
      <w:pPr>
        <w:pStyle w:val="ListParagraph"/>
        <w:numPr>
          <w:ilvl w:val="1"/>
          <w:numId w:val="1"/>
        </w:numPr>
      </w:pPr>
      <w:r>
        <w:t xml:space="preserve">In the past decade, notable downloading of responsibilities from provincial to municipalities has occurred.  Municipal responsibilities are set out in </w:t>
      </w:r>
      <w:r w:rsidRPr="00923C7C">
        <w:rPr>
          <w:i/>
        </w:rPr>
        <w:t>Municipalities Act</w:t>
      </w:r>
      <w:r>
        <w:t>, 2001.</w:t>
      </w:r>
    </w:p>
    <w:p w:rsidR="00F86C2B" w:rsidRDefault="00F86C2B" w:rsidP="00F86C2B">
      <w:pPr>
        <w:pStyle w:val="ListParagraph"/>
        <w:numPr>
          <w:ilvl w:val="0"/>
          <w:numId w:val="1"/>
        </w:numPr>
      </w:pPr>
      <w:r>
        <w:t xml:space="preserve">The </w:t>
      </w:r>
      <w:r w:rsidRPr="00093323">
        <w:rPr>
          <w:i/>
        </w:rPr>
        <w:t>Planning Act</w:t>
      </w:r>
      <w:r>
        <w:rPr>
          <w:i/>
        </w:rPr>
        <w:t xml:space="preserve"> </w:t>
      </w:r>
      <w:r>
        <w:t xml:space="preserve">provides the statutory framework for orderly land developed, administered by the Ministry of Municipal Affairs and Housing which also broadly directs overall planning in the provinces by the way of </w:t>
      </w:r>
      <w:r>
        <w:rPr>
          <w:b/>
        </w:rPr>
        <w:t>provincial policy statements</w:t>
      </w:r>
      <w:r>
        <w:t>.</w:t>
      </w:r>
    </w:p>
    <w:p w:rsidR="00F86C2B" w:rsidRDefault="00F86C2B" w:rsidP="00F86C2B">
      <w:pPr>
        <w:pStyle w:val="ListParagraph"/>
        <w:numPr>
          <w:ilvl w:val="1"/>
          <w:numId w:val="1"/>
        </w:numPr>
      </w:pPr>
      <w:r>
        <w:t xml:space="preserve">All planning bodies within the province must be consistent with such statements when applying planning policies. </w:t>
      </w:r>
    </w:p>
    <w:p w:rsidR="00F86C2B" w:rsidRDefault="00F86C2B" w:rsidP="00F86C2B">
      <w:pPr>
        <w:pStyle w:val="ListParagraph"/>
        <w:numPr>
          <w:ilvl w:val="0"/>
          <w:numId w:val="1"/>
        </w:numPr>
      </w:pPr>
      <w:r>
        <w:t xml:space="preserve">Further, the </w:t>
      </w:r>
      <w:r>
        <w:rPr>
          <w:i/>
        </w:rPr>
        <w:t xml:space="preserve">Planning Act </w:t>
      </w:r>
      <w:r w:rsidRPr="00F86C2B">
        <w:t>sets out specific</w:t>
      </w:r>
      <w:r>
        <w:rPr>
          <w:i/>
        </w:rPr>
        <w:t xml:space="preserve"> </w:t>
      </w:r>
      <w:r>
        <w:rPr>
          <w:b/>
        </w:rPr>
        <w:t xml:space="preserve">provincial interests </w:t>
      </w:r>
      <w:r>
        <w:t xml:space="preserve">to further outline what is considered to be sound planning within the province. </w:t>
      </w:r>
    </w:p>
    <w:p w:rsidR="00C42E0E" w:rsidRDefault="00C42E0E" w:rsidP="00F86C2B">
      <w:pPr>
        <w:pStyle w:val="ListParagraph"/>
        <w:numPr>
          <w:ilvl w:val="0"/>
          <w:numId w:val="1"/>
        </w:numPr>
      </w:pPr>
      <w:r>
        <w:t xml:space="preserve">The </w:t>
      </w:r>
      <w:r w:rsidRPr="00C42E0E">
        <w:rPr>
          <w:b/>
        </w:rPr>
        <w:t>Planning Act</w:t>
      </w:r>
      <w:r>
        <w:t xml:space="preserve"> permits selected agencies to make decisions on a various matters such as patterns of land use, road networks, school, recreational facilities and water supply. Such decisions have a long range effect and tremendous effect on salespersons and brokers.</w:t>
      </w:r>
    </w:p>
    <w:p w:rsidR="00C42E0E" w:rsidRDefault="00681315" w:rsidP="00F86C2B">
      <w:pPr>
        <w:pStyle w:val="ListParagraph"/>
        <w:numPr>
          <w:ilvl w:val="0"/>
          <w:numId w:val="1"/>
        </w:numPr>
      </w:pPr>
      <w:r>
        <w:t xml:space="preserve">Municipalities, empowered to enact local planning, are classified as either </w:t>
      </w:r>
      <w:r>
        <w:rPr>
          <w:b/>
        </w:rPr>
        <w:t xml:space="preserve">upper tier </w:t>
      </w:r>
      <w:r>
        <w:t xml:space="preserve">or </w:t>
      </w:r>
      <w:r>
        <w:rPr>
          <w:b/>
        </w:rPr>
        <w:t>lower tier</w:t>
      </w:r>
      <w:r>
        <w:t xml:space="preserve">, each having specific rights and responsibilities in the process. </w:t>
      </w:r>
    </w:p>
    <w:p w:rsidR="00681315" w:rsidRDefault="002D6F7B" w:rsidP="00F86C2B">
      <w:pPr>
        <w:pStyle w:val="ListParagraph"/>
        <w:numPr>
          <w:ilvl w:val="0"/>
          <w:numId w:val="1"/>
        </w:numPr>
      </w:pPr>
      <w:r>
        <w:t xml:space="preserve">Most local planning is focused on the preparation, adoption and revision of </w:t>
      </w:r>
      <w:r w:rsidRPr="002D6F7B">
        <w:rPr>
          <w:b/>
        </w:rPr>
        <w:t>official plans</w:t>
      </w:r>
      <w:r>
        <w:t xml:space="preserve"> within respective planning areas, the adoption of zoning by-laws for land use control and </w:t>
      </w:r>
      <w:r w:rsidR="00BC48EF">
        <w:t>strict</w:t>
      </w:r>
      <w:r>
        <w:t xml:space="preserve"> control over the process of dividing and developing land. </w:t>
      </w:r>
    </w:p>
    <w:p w:rsidR="00BC48EF" w:rsidRDefault="00BC48EF" w:rsidP="00BC48EF">
      <w:pPr>
        <w:pStyle w:val="ListParagraph"/>
        <w:numPr>
          <w:ilvl w:val="1"/>
          <w:numId w:val="1"/>
        </w:numPr>
      </w:pPr>
      <w:r>
        <w:rPr>
          <w:i/>
        </w:rPr>
        <w:t>Official plans</w:t>
      </w:r>
      <w:r w:rsidRPr="00BC48EF">
        <w:t>: a formal projection of development of a planning area for a specified future period of time</w:t>
      </w:r>
      <w:r>
        <w:t>.</w:t>
      </w:r>
    </w:p>
    <w:p w:rsidR="00873A45" w:rsidRDefault="00873A45" w:rsidP="00873A45">
      <w:pPr>
        <w:pStyle w:val="ListParagraph"/>
        <w:numPr>
          <w:ilvl w:val="0"/>
          <w:numId w:val="1"/>
        </w:numPr>
      </w:pPr>
      <w:r>
        <w:t xml:space="preserve">At the municipal level, a </w:t>
      </w:r>
      <w:r>
        <w:rPr>
          <w:b/>
        </w:rPr>
        <w:t xml:space="preserve">committee of adjustment </w:t>
      </w:r>
      <w:r>
        <w:t xml:space="preserve">can be appointed with to power to grant small variations from the zoning by-laws </w:t>
      </w:r>
      <w:r w:rsidRPr="00873A45">
        <w:t>(</w:t>
      </w:r>
      <w:r w:rsidRPr="00873A45">
        <w:rPr>
          <w:b/>
        </w:rPr>
        <w:t>minor variances</w:t>
      </w:r>
      <w:r>
        <w:t xml:space="preserve">), to grant </w:t>
      </w:r>
      <w:r>
        <w:rPr>
          <w:b/>
        </w:rPr>
        <w:t xml:space="preserve">consents </w:t>
      </w:r>
      <w:r>
        <w:t xml:space="preserve">and to control the continuance of </w:t>
      </w:r>
      <w:r w:rsidRPr="00873A45">
        <w:rPr>
          <w:b/>
        </w:rPr>
        <w:t>non-conforming uses</w:t>
      </w:r>
      <w:r>
        <w:rPr>
          <w:b/>
        </w:rPr>
        <w:t xml:space="preserve"> </w:t>
      </w:r>
      <w:r>
        <w:t>(uses that existed prior to current zoning by-laws).</w:t>
      </w:r>
    </w:p>
    <w:p w:rsidR="00873A45" w:rsidRDefault="00873A45" w:rsidP="00873A45">
      <w:pPr>
        <w:pStyle w:val="ListParagraph"/>
        <w:numPr>
          <w:ilvl w:val="0"/>
          <w:numId w:val="1"/>
        </w:numPr>
      </w:pPr>
      <w:r>
        <w:lastRenderedPageBreak/>
        <w:t xml:space="preserve">While the Ministry oversees planning matters and the </w:t>
      </w:r>
      <w:r>
        <w:rPr>
          <w:i/>
        </w:rPr>
        <w:t>Planning Act</w:t>
      </w:r>
      <w:r>
        <w:t>, the OMB (Ontario Municipal Board) is mostly directly involved in appeals of planning decisions and provides a public forum for resolving planning-related disagreements.</w:t>
      </w:r>
    </w:p>
    <w:p w:rsidR="00873A45" w:rsidRDefault="00873A45" w:rsidP="00873A45">
      <w:pPr>
        <w:pStyle w:val="ListParagraph"/>
        <w:numPr>
          <w:ilvl w:val="0"/>
          <w:numId w:val="1"/>
        </w:numPr>
      </w:pPr>
      <w:r>
        <w:t xml:space="preserve">The </w:t>
      </w:r>
      <w:r>
        <w:rPr>
          <w:b/>
          <w:i/>
        </w:rPr>
        <w:t>Planning Act</w:t>
      </w:r>
      <w:r>
        <w:t>:</w:t>
      </w:r>
    </w:p>
    <w:p w:rsidR="00873A45" w:rsidRPr="00F70B62" w:rsidRDefault="00873A45" w:rsidP="00873A45">
      <w:pPr>
        <w:pStyle w:val="ListParagraph"/>
        <w:numPr>
          <w:ilvl w:val="1"/>
          <w:numId w:val="1"/>
        </w:numPr>
        <w:rPr>
          <w:u w:val="single"/>
        </w:rPr>
      </w:pPr>
      <w:r w:rsidRPr="00F70B62">
        <w:rPr>
          <w:u w:val="single"/>
        </w:rPr>
        <w:t xml:space="preserve">Part I Provincial Administration </w:t>
      </w:r>
    </w:p>
    <w:p w:rsidR="00873A45" w:rsidRDefault="000A489B" w:rsidP="00873A45">
      <w:pPr>
        <w:pStyle w:val="ListParagraph"/>
        <w:numPr>
          <w:ilvl w:val="2"/>
          <w:numId w:val="1"/>
        </w:numPr>
      </w:pPr>
      <w:r>
        <w:t xml:space="preserve">The </w:t>
      </w:r>
      <w:r>
        <w:rPr>
          <w:i/>
        </w:rPr>
        <w:t>Planning Act</w:t>
      </w:r>
      <w:r>
        <w:t xml:space="preserve"> gives general administrative control of the planning system in Ontario to the Minister of Municipal Affairs and Housing</w:t>
      </w:r>
      <w:r w:rsidR="00A05552">
        <w:t xml:space="preserve"> (MMAH)</w:t>
      </w:r>
      <w:r>
        <w:t xml:space="preserve">. </w:t>
      </w:r>
    </w:p>
    <w:p w:rsidR="000A489B" w:rsidRDefault="000A489B" w:rsidP="00873A45">
      <w:pPr>
        <w:pStyle w:val="ListParagraph"/>
        <w:numPr>
          <w:ilvl w:val="2"/>
          <w:numId w:val="1"/>
        </w:numPr>
      </w:pPr>
      <w:r>
        <w:t xml:space="preserve">The </w:t>
      </w:r>
      <w:r>
        <w:rPr>
          <w:i/>
        </w:rPr>
        <w:t xml:space="preserve">Planning Act </w:t>
      </w:r>
      <w:r>
        <w:t xml:space="preserve">also authorizes the </w:t>
      </w:r>
      <w:r w:rsidR="00A05552">
        <w:t xml:space="preserve">MMAH </w:t>
      </w:r>
      <w:r>
        <w:t>to issue policy statements on matters relating to municipal planning, mineral aggregate resources, flood plains, housing and wetlands.</w:t>
      </w:r>
    </w:p>
    <w:p w:rsidR="00873A45" w:rsidRPr="00F70B62" w:rsidRDefault="00873A45" w:rsidP="00873A45">
      <w:pPr>
        <w:pStyle w:val="ListParagraph"/>
        <w:numPr>
          <w:ilvl w:val="1"/>
          <w:numId w:val="1"/>
        </w:numPr>
        <w:rPr>
          <w:u w:val="single"/>
        </w:rPr>
      </w:pPr>
      <w:r w:rsidRPr="00F70B62">
        <w:rPr>
          <w:u w:val="single"/>
        </w:rPr>
        <w:t>Part II Local Planning Administration</w:t>
      </w:r>
    </w:p>
    <w:p w:rsidR="000A489B" w:rsidRDefault="00F70B62" w:rsidP="000A489B">
      <w:pPr>
        <w:pStyle w:val="ListParagraph"/>
        <w:numPr>
          <w:ilvl w:val="2"/>
          <w:numId w:val="1"/>
        </w:numPr>
      </w:pPr>
      <w:r>
        <w:t xml:space="preserve">The </w:t>
      </w:r>
      <w:r>
        <w:rPr>
          <w:i/>
        </w:rPr>
        <w:t>Act</w:t>
      </w:r>
      <w:r>
        <w:t xml:space="preserve"> establishes parameters for the creation of local planning advisory committees, planning areas and the development of official plans. </w:t>
      </w:r>
    </w:p>
    <w:p w:rsidR="00F70B62" w:rsidRDefault="00F70B62" w:rsidP="000A489B">
      <w:pPr>
        <w:pStyle w:val="ListParagraph"/>
        <w:numPr>
          <w:ilvl w:val="2"/>
          <w:numId w:val="1"/>
        </w:numPr>
      </w:pPr>
      <w:r>
        <w:t>Planning involves a two-tiered structure for municipalities:</w:t>
      </w:r>
    </w:p>
    <w:p w:rsidR="00F70B62" w:rsidRDefault="00F70B62" w:rsidP="00F70B62">
      <w:pPr>
        <w:pStyle w:val="ListParagraph"/>
        <w:numPr>
          <w:ilvl w:val="3"/>
          <w:numId w:val="1"/>
        </w:numPr>
      </w:pPr>
      <w:r w:rsidRPr="00F70B62">
        <w:rPr>
          <w:b/>
        </w:rPr>
        <w:t>Upper Tier</w:t>
      </w:r>
      <w:r>
        <w:t xml:space="preserve"> (region, county or district)</w:t>
      </w:r>
    </w:p>
    <w:p w:rsidR="00F70B62" w:rsidRDefault="00F70B62" w:rsidP="00F70B62">
      <w:pPr>
        <w:pStyle w:val="ListParagraph"/>
        <w:ind w:left="2880"/>
      </w:pPr>
      <w:r w:rsidRPr="00F70B62">
        <w:t>Preparation, adoption and revision of the official plan, and the process of diving and developing land.</w:t>
      </w:r>
    </w:p>
    <w:p w:rsidR="00F70B62" w:rsidRDefault="00F70B62" w:rsidP="00F70B62">
      <w:pPr>
        <w:pStyle w:val="ListParagraph"/>
        <w:numPr>
          <w:ilvl w:val="3"/>
          <w:numId w:val="1"/>
        </w:numPr>
      </w:pPr>
      <w:r w:rsidRPr="00F70B62">
        <w:rPr>
          <w:b/>
        </w:rPr>
        <w:t>Lower Tier</w:t>
      </w:r>
      <w:r>
        <w:t xml:space="preserve"> (municipality)</w:t>
      </w:r>
    </w:p>
    <w:p w:rsidR="00F70B62" w:rsidRDefault="00B538CF" w:rsidP="00F70B62">
      <w:pPr>
        <w:pStyle w:val="ListParagraph"/>
        <w:ind w:left="2880"/>
      </w:pPr>
      <w:r w:rsidRPr="00B538CF">
        <w:t>Preparation, adoption and revision of the official plan and the adoption of zoning by-laws, interim control by-laws and other by-laws.</w:t>
      </w:r>
    </w:p>
    <w:p w:rsidR="00B538CF" w:rsidRPr="00A05552" w:rsidRDefault="00873A45" w:rsidP="00A05552">
      <w:pPr>
        <w:pStyle w:val="ListParagraph"/>
        <w:numPr>
          <w:ilvl w:val="1"/>
          <w:numId w:val="1"/>
        </w:numPr>
        <w:rPr>
          <w:u w:val="single"/>
        </w:rPr>
      </w:pPr>
      <w:r w:rsidRPr="00F70B62">
        <w:rPr>
          <w:u w:val="single"/>
        </w:rPr>
        <w:t>Part III Official Plans</w:t>
      </w:r>
    </w:p>
    <w:p w:rsidR="00873A45" w:rsidRPr="00F70B62" w:rsidRDefault="00873A45" w:rsidP="00873A45">
      <w:pPr>
        <w:pStyle w:val="ListParagraph"/>
        <w:numPr>
          <w:ilvl w:val="1"/>
          <w:numId w:val="1"/>
        </w:numPr>
        <w:rPr>
          <w:u w:val="single"/>
        </w:rPr>
      </w:pPr>
      <w:r w:rsidRPr="00F70B62">
        <w:rPr>
          <w:u w:val="single"/>
        </w:rPr>
        <w:t xml:space="preserve">Part IV Community Improvement </w:t>
      </w:r>
    </w:p>
    <w:p w:rsidR="00873A45" w:rsidRPr="00F70B62" w:rsidRDefault="00873A45" w:rsidP="00873A45">
      <w:pPr>
        <w:pStyle w:val="ListParagraph"/>
        <w:numPr>
          <w:ilvl w:val="1"/>
          <w:numId w:val="1"/>
        </w:numPr>
        <w:rPr>
          <w:u w:val="single"/>
        </w:rPr>
      </w:pPr>
      <w:r w:rsidRPr="00F70B62">
        <w:rPr>
          <w:u w:val="single"/>
        </w:rPr>
        <w:t>Part V Land Use Controls and Related Administration</w:t>
      </w:r>
    </w:p>
    <w:p w:rsidR="00873A45" w:rsidRPr="00F70B62" w:rsidRDefault="00873A45" w:rsidP="00873A45">
      <w:pPr>
        <w:pStyle w:val="ListParagraph"/>
        <w:numPr>
          <w:ilvl w:val="1"/>
          <w:numId w:val="1"/>
        </w:numPr>
        <w:rPr>
          <w:u w:val="single"/>
        </w:rPr>
      </w:pPr>
      <w:r w:rsidRPr="00F70B62">
        <w:rPr>
          <w:u w:val="single"/>
        </w:rPr>
        <w:t>Part VI Subdivision of Land</w:t>
      </w:r>
    </w:p>
    <w:p w:rsidR="00873A45" w:rsidRDefault="00873A45" w:rsidP="00873A45">
      <w:pPr>
        <w:pStyle w:val="ListParagraph"/>
        <w:numPr>
          <w:ilvl w:val="1"/>
          <w:numId w:val="1"/>
        </w:numPr>
        <w:rPr>
          <w:u w:val="single"/>
        </w:rPr>
      </w:pPr>
      <w:r w:rsidRPr="00F70B62">
        <w:rPr>
          <w:u w:val="single"/>
        </w:rPr>
        <w:t>Part VII General</w:t>
      </w:r>
    </w:p>
    <w:p w:rsidR="002A0ADC" w:rsidRDefault="002A0ADC" w:rsidP="002A0ADC">
      <w:pPr>
        <w:pStyle w:val="ListParagraph"/>
        <w:ind w:left="1440"/>
        <w:rPr>
          <w:u w:val="single"/>
        </w:rPr>
      </w:pPr>
    </w:p>
    <w:p w:rsidR="002A0ADC" w:rsidRPr="002A0ADC" w:rsidRDefault="002A0ADC" w:rsidP="002A0ADC">
      <w:pPr>
        <w:pStyle w:val="ListParagraph"/>
        <w:numPr>
          <w:ilvl w:val="0"/>
          <w:numId w:val="1"/>
        </w:numPr>
        <w:rPr>
          <w:u w:val="single"/>
        </w:rPr>
      </w:pPr>
      <w:r>
        <w:t>The MMAH has a one –window planning service, where the Ministry is the approval body, to streamline the approval process and provide a sing point of contact planning activities involving municipalities, planning board, developers, builders and land owners.</w:t>
      </w:r>
    </w:p>
    <w:p w:rsidR="002A0ADC" w:rsidRPr="002A0ADC" w:rsidRDefault="002A0ADC" w:rsidP="002A0ADC">
      <w:pPr>
        <w:pStyle w:val="ListParagraph"/>
        <w:numPr>
          <w:ilvl w:val="0"/>
          <w:numId w:val="1"/>
        </w:numPr>
        <w:rPr>
          <w:u w:val="single"/>
        </w:rPr>
      </w:pPr>
      <w:r>
        <w:t xml:space="preserve">The one –window planning services provides a co-ordinated approach that reduces duplication of effort, shortens approval times, and better serves, municipalities, developers, practitioners and other involved in the planning process.   </w:t>
      </w:r>
    </w:p>
    <w:p w:rsidR="002A0ADC" w:rsidRPr="00B643E8" w:rsidRDefault="00B643E8" w:rsidP="002A0ADC">
      <w:pPr>
        <w:pStyle w:val="ListParagraph"/>
        <w:numPr>
          <w:ilvl w:val="0"/>
          <w:numId w:val="1"/>
        </w:numPr>
        <w:rPr>
          <w:u w:val="single"/>
        </w:rPr>
      </w:pPr>
      <w:r>
        <w:t xml:space="preserve">The Ontario Municipal Board (OMB) is an admin tribunal that operates similar to a court of law, but with less overall formality. The OMB is governed by the rules of natural justices and requirements as set out in the </w:t>
      </w:r>
      <w:r>
        <w:rPr>
          <w:i/>
        </w:rPr>
        <w:t>Statutory Powers Procedure Act</w:t>
      </w:r>
      <w:r>
        <w:t xml:space="preserve">. </w:t>
      </w:r>
    </w:p>
    <w:p w:rsidR="00B643E8" w:rsidRPr="00B643E8" w:rsidRDefault="00B643E8" w:rsidP="002A0ADC">
      <w:pPr>
        <w:pStyle w:val="ListParagraph"/>
        <w:numPr>
          <w:ilvl w:val="0"/>
          <w:numId w:val="1"/>
        </w:numPr>
        <w:rPr>
          <w:u w:val="single"/>
        </w:rPr>
      </w:pPr>
      <w:r>
        <w:t>The OMB hears applications and appeals on:</w:t>
      </w:r>
    </w:p>
    <w:p w:rsidR="00B643E8" w:rsidRPr="00B643E8" w:rsidRDefault="00B643E8" w:rsidP="00B643E8">
      <w:pPr>
        <w:pStyle w:val="ListParagraph"/>
        <w:numPr>
          <w:ilvl w:val="1"/>
          <w:numId w:val="1"/>
        </w:numPr>
        <w:rPr>
          <w:u w:val="single"/>
        </w:rPr>
      </w:pPr>
      <w:r>
        <w:t xml:space="preserve">Land use planning under the </w:t>
      </w:r>
      <w:r>
        <w:rPr>
          <w:i/>
        </w:rPr>
        <w:t>Planning Act</w:t>
      </w:r>
      <w:r>
        <w:t xml:space="preserve"> and other legislation</w:t>
      </w:r>
    </w:p>
    <w:p w:rsidR="00B643E8" w:rsidRPr="00B643E8" w:rsidRDefault="00B643E8" w:rsidP="00B643E8">
      <w:pPr>
        <w:pStyle w:val="ListParagraph"/>
        <w:numPr>
          <w:ilvl w:val="1"/>
          <w:numId w:val="1"/>
        </w:numPr>
        <w:rPr>
          <w:u w:val="single"/>
        </w:rPr>
      </w:pPr>
      <w:r>
        <w:t>Financial issues related to development charges, land expropriation, municipal finance and other legislated financial areas;</w:t>
      </w:r>
    </w:p>
    <w:p w:rsidR="00333BC9" w:rsidRPr="000D5E56" w:rsidRDefault="00B643E8" w:rsidP="000D5E56">
      <w:pPr>
        <w:pStyle w:val="ListParagraph"/>
        <w:numPr>
          <w:ilvl w:val="1"/>
          <w:numId w:val="1"/>
        </w:numPr>
        <w:rPr>
          <w:u w:val="single"/>
        </w:rPr>
      </w:pPr>
      <w:r>
        <w:t>Municipal issues as legislated under the Ontario Municipal B</w:t>
      </w:r>
      <w:r w:rsidR="000D5E56">
        <w:t>oard Act and other legislation.</w:t>
      </w:r>
    </w:p>
    <w:p w:rsidR="000D5E56" w:rsidRPr="000D5E56" w:rsidRDefault="000D5E56" w:rsidP="000D5E56">
      <w:pPr>
        <w:pStyle w:val="ListParagraph"/>
        <w:numPr>
          <w:ilvl w:val="0"/>
          <w:numId w:val="1"/>
        </w:numPr>
        <w:rPr>
          <w:u w:val="single"/>
        </w:rPr>
      </w:pPr>
      <w:r>
        <w:lastRenderedPageBreak/>
        <w:t xml:space="preserve">The official plan is a document, approved by the Minister of municipal Affairs and Housing pursuant to the </w:t>
      </w:r>
      <w:r>
        <w:rPr>
          <w:i/>
        </w:rPr>
        <w:t>Planning Act</w:t>
      </w:r>
      <w:r>
        <w:t>, containing:</w:t>
      </w:r>
    </w:p>
    <w:p w:rsidR="000D5E56" w:rsidRPr="000D5E56" w:rsidRDefault="000D5E56" w:rsidP="000D5E56">
      <w:pPr>
        <w:pStyle w:val="ListParagraph"/>
        <w:numPr>
          <w:ilvl w:val="1"/>
          <w:numId w:val="1"/>
        </w:numPr>
        <w:rPr>
          <w:u w:val="single"/>
        </w:rPr>
      </w:pPr>
      <w:r>
        <w:t xml:space="preserve">Goals, objective and policies concerning the management and direction of physical change with due regards to the effects such changes have on social, economic and natural environment. </w:t>
      </w:r>
    </w:p>
    <w:p w:rsidR="000D5E56" w:rsidRPr="000D5E56" w:rsidRDefault="000D5E56" w:rsidP="000D5E56">
      <w:pPr>
        <w:pStyle w:val="ListParagraph"/>
        <w:numPr>
          <w:ilvl w:val="1"/>
          <w:numId w:val="1"/>
        </w:numPr>
        <w:rPr>
          <w:u w:val="single"/>
        </w:rPr>
      </w:pPr>
      <w:r>
        <w:t>A description of measure and procedures to attain these objectives and a description of such measures and procedures to inform the public and obtain views regarding the amendments to the plan.</w:t>
      </w:r>
    </w:p>
    <w:p w:rsidR="000D5E56" w:rsidRPr="006D38D5" w:rsidRDefault="000D5E56" w:rsidP="000D5E56">
      <w:pPr>
        <w:pStyle w:val="ListParagraph"/>
        <w:numPr>
          <w:ilvl w:val="0"/>
          <w:numId w:val="1"/>
        </w:numPr>
        <w:rPr>
          <w:u w:val="single"/>
        </w:rPr>
      </w:pPr>
      <w:r>
        <w:t xml:space="preserve">The official plan for a municipality is designed to provide a framework for future decision-making and to respond in an organized fashion to </w:t>
      </w:r>
      <w:r w:rsidR="006D38D5">
        <w:t>t</w:t>
      </w:r>
      <w:r>
        <w:t xml:space="preserve">rends and influences currently experienced within that municipality or anticipated in the future. </w:t>
      </w:r>
    </w:p>
    <w:p w:rsidR="006D38D5" w:rsidRPr="006D38D5" w:rsidRDefault="006D38D5" w:rsidP="000D5E56">
      <w:pPr>
        <w:pStyle w:val="ListParagraph"/>
        <w:numPr>
          <w:ilvl w:val="0"/>
          <w:numId w:val="1"/>
        </w:numPr>
        <w:rPr>
          <w:u w:val="single"/>
        </w:rPr>
      </w:pPr>
      <w:r>
        <w:t>The plan typically requires provincial approval by the MMAH before becoming official.</w:t>
      </w:r>
    </w:p>
    <w:p w:rsidR="006D38D5" w:rsidRPr="00FA6A5C" w:rsidRDefault="006D38D5" w:rsidP="000D5E56">
      <w:pPr>
        <w:pStyle w:val="ListParagraph"/>
        <w:numPr>
          <w:ilvl w:val="0"/>
          <w:numId w:val="1"/>
        </w:numPr>
        <w:rPr>
          <w:u w:val="single"/>
        </w:rPr>
      </w:pPr>
      <w:r>
        <w:t>An official plan amendment is a formal document that alters the current official plan usually due to new situations that have arisen in the municipality. Changes to a plan are handled in much the same ways as the plan itself.</w:t>
      </w:r>
    </w:p>
    <w:p w:rsidR="00FA6A5C" w:rsidRPr="00FA6A5C" w:rsidRDefault="00FA6A5C" w:rsidP="000D5E56">
      <w:pPr>
        <w:pStyle w:val="ListParagraph"/>
        <w:numPr>
          <w:ilvl w:val="0"/>
          <w:numId w:val="1"/>
        </w:numPr>
        <w:rPr>
          <w:u w:val="single"/>
        </w:rPr>
      </w:pPr>
      <w:r>
        <w:t xml:space="preserve">Land division is stringently regulated under the </w:t>
      </w:r>
      <w:r>
        <w:rPr>
          <w:b/>
        </w:rPr>
        <w:t xml:space="preserve">subdivisions </w:t>
      </w:r>
      <w:r>
        <w:t xml:space="preserve">(process of taking an individual piece of land and separating into parts.) control provisions of the </w:t>
      </w:r>
      <w:r>
        <w:rPr>
          <w:i/>
        </w:rPr>
        <w:t>Planning Act</w:t>
      </w:r>
      <w:r>
        <w:t xml:space="preserve">. </w:t>
      </w:r>
    </w:p>
    <w:p w:rsidR="00FA6A5C" w:rsidRPr="00FA6A5C" w:rsidRDefault="00FA6A5C" w:rsidP="000D5E56">
      <w:pPr>
        <w:pStyle w:val="ListParagraph"/>
        <w:numPr>
          <w:ilvl w:val="0"/>
          <w:numId w:val="1"/>
        </w:numPr>
        <w:rPr>
          <w:u w:val="single"/>
        </w:rPr>
      </w:pPr>
      <w:r>
        <w:t xml:space="preserve">In Ontario, land divisions applications can be viewed from two perspectives: </w:t>
      </w:r>
      <w:r>
        <w:rPr>
          <w:b/>
        </w:rPr>
        <w:t xml:space="preserve">land severances (consents) </w:t>
      </w:r>
      <w:r>
        <w:t xml:space="preserve">(division of land by means of a consent under the </w:t>
      </w:r>
      <w:r>
        <w:rPr>
          <w:i/>
        </w:rPr>
        <w:t xml:space="preserve">Planning Act) and </w:t>
      </w:r>
      <w:r w:rsidRPr="00FA6A5C">
        <w:rPr>
          <w:b/>
        </w:rPr>
        <w:t>subdivisions plans</w:t>
      </w:r>
      <w:r w:rsidRPr="00FA6A5C">
        <w:t xml:space="preserve">. </w:t>
      </w:r>
    </w:p>
    <w:p w:rsidR="00FA6A5C" w:rsidRPr="00FA6A5C" w:rsidRDefault="00FA6A5C" w:rsidP="000D5E56">
      <w:pPr>
        <w:pStyle w:val="ListParagraph"/>
        <w:numPr>
          <w:ilvl w:val="0"/>
          <w:numId w:val="1"/>
        </w:numPr>
        <w:rPr>
          <w:u w:val="single"/>
        </w:rPr>
      </w:pPr>
      <w:r>
        <w:t>If a landowner in Ontario is attempting to divide one parcel of land into two or three parcels, the process typically begins with an application to a local committee of adjustment.  Councils or regions, counties, districts, etc. are given limited power to grant consents to server.</w:t>
      </w:r>
    </w:p>
    <w:p w:rsidR="00FA6A5C" w:rsidRPr="00EE1C5D" w:rsidRDefault="00EE1C5D" w:rsidP="000D5E56">
      <w:pPr>
        <w:pStyle w:val="ListParagraph"/>
        <w:numPr>
          <w:ilvl w:val="0"/>
          <w:numId w:val="1"/>
        </w:numPr>
        <w:rPr>
          <w:u w:val="single"/>
        </w:rPr>
      </w:pPr>
      <w:r>
        <w:t>For more info look at pages 38-45, Chapter 4.</w:t>
      </w:r>
    </w:p>
    <w:p w:rsidR="00EE1C5D" w:rsidRDefault="00EE1C5D" w:rsidP="00EE1C5D">
      <w:pPr>
        <w:ind w:left="360"/>
        <w:rPr>
          <w:u w:val="single"/>
        </w:rPr>
      </w:pPr>
    </w:p>
    <w:p w:rsidR="00EE1C5D" w:rsidRDefault="00EE1C5D" w:rsidP="00EE1C5D">
      <w:r>
        <w:t>Chapter 5: Land Use Restrictions</w:t>
      </w:r>
    </w:p>
    <w:p w:rsidR="00530FED" w:rsidRDefault="00063069" w:rsidP="00530FED">
      <w:pPr>
        <w:pStyle w:val="ListParagraph"/>
        <w:numPr>
          <w:ilvl w:val="0"/>
          <w:numId w:val="2"/>
        </w:numPr>
      </w:pPr>
      <w:r>
        <w:rPr>
          <w:b/>
        </w:rPr>
        <w:t xml:space="preserve">Zoning by-laws </w:t>
      </w:r>
      <w:r>
        <w:t xml:space="preserve">are enacted by municipalities setting out permitted uses, building structure standards (e.g., minimum setbacks and coverage) and other necessary regulations (e.g., signage, noise and parking). </w:t>
      </w:r>
    </w:p>
    <w:p w:rsidR="00530FED" w:rsidRDefault="00530FED" w:rsidP="00530FED">
      <w:pPr>
        <w:pStyle w:val="ListParagraph"/>
        <w:numPr>
          <w:ilvl w:val="0"/>
          <w:numId w:val="2"/>
        </w:numPr>
      </w:pPr>
      <w:r>
        <w:t>A zoning bylaw is a document having the legal status of an ordinance or subsidiary law used by municipalities to regulate the use of land.</w:t>
      </w:r>
    </w:p>
    <w:p w:rsidR="00063069" w:rsidRDefault="00063069" w:rsidP="00EE1C5D">
      <w:pPr>
        <w:pStyle w:val="ListParagraph"/>
        <w:numPr>
          <w:ilvl w:val="0"/>
          <w:numId w:val="2"/>
        </w:numPr>
      </w:pPr>
      <w:r>
        <w:rPr>
          <w:b/>
        </w:rPr>
        <w:t xml:space="preserve">Zones </w:t>
      </w:r>
      <w:r>
        <w:t xml:space="preserve">are further broken down into classifications (e.g., residential) and sub-classifications (e.g., single family), each with </w:t>
      </w:r>
      <w:r w:rsidR="00175FD1">
        <w:t>its</w:t>
      </w:r>
      <w:r>
        <w:t xml:space="preserve"> own detailed standards. </w:t>
      </w:r>
    </w:p>
    <w:p w:rsidR="00175FD1" w:rsidRDefault="00175FD1" w:rsidP="00EE1C5D">
      <w:pPr>
        <w:pStyle w:val="ListParagraph"/>
        <w:numPr>
          <w:ilvl w:val="0"/>
          <w:numId w:val="2"/>
        </w:numPr>
      </w:pPr>
      <w:r>
        <w:t xml:space="preserve">Flexibility is permitted within the by-laws. Owners may seek </w:t>
      </w:r>
      <w:r>
        <w:rPr>
          <w:b/>
        </w:rPr>
        <w:t xml:space="preserve">minor variances </w:t>
      </w:r>
      <w:r>
        <w:t>when property does not specifically meet requirements (rules may be bent slightly to accommodate the owner and not unnecessarily restrict his or her uses).</w:t>
      </w:r>
    </w:p>
    <w:p w:rsidR="00175FD1" w:rsidRDefault="00175FD1" w:rsidP="00175FD1">
      <w:pPr>
        <w:pStyle w:val="ListParagraph"/>
        <w:numPr>
          <w:ilvl w:val="0"/>
          <w:numId w:val="2"/>
        </w:numPr>
      </w:pPr>
      <w:r>
        <w:t xml:space="preserve">Owners may also fall under </w:t>
      </w:r>
      <w:r>
        <w:rPr>
          <w:b/>
        </w:rPr>
        <w:t xml:space="preserve">non-conforming use </w:t>
      </w:r>
      <w:r>
        <w:t xml:space="preserve">status if a usage predates the passage of a specific zoning by-law or a </w:t>
      </w:r>
      <w:r>
        <w:rPr>
          <w:b/>
        </w:rPr>
        <w:t xml:space="preserve">non-conforming structure </w:t>
      </w:r>
      <w:r>
        <w:t xml:space="preserve">(a structure that lawfully existed prior to the current zoning by-law) in the case of a building. </w:t>
      </w:r>
    </w:p>
    <w:p w:rsidR="00C47EFA" w:rsidRDefault="00C47EFA" w:rsidP="00175FD1">
      <w:pPr>
        <w:pStyle w:val="ListParagraph"/>
        <w:numPr>
          <w:ilvl w:val="0"/>
          <w:numId w:val="2"/>
        </w:numPr>
      </w:pPr>
      <w:r>
        <w:lastRenderedPageBreak/>
        <w:t xml:space="preserve">Communities may also have </w:t>
      </w:r>
      <w:r>
        <w:rPr>
          <w:b/>
        </w:rPr>
        <w:t xml:space="preserve">site-specific exemptions </w:t>
      </w:r>
      <w:r>
        <w:t xml:space="preserve">(properties that are specifically exempted under a zoning by-law.) and special policy areas of the community designated for distinctive zone treatment. </w:t>
      </w:r>
    </w:p>
    <w:p w:rsidR="006B2691" w:rsidRDefault="00EC2A10" w:rsidP="00175FD1">
      <w:pPr>
        <w:pStyle w:val="ListParagraph"/>
        <w:numPr>
          <w:ilvl w:val="0"/>
          <w:numId w:val="2"/>
        </w:numPr>
      </w:pPr>
      <w:r>
        <w:t xml:space="preserve">The </w:t>
      </w:r>
      <w:r>
        <w:rPr>
          <w:i/>
        </w:rPr>
        <w:t>Planning Act</w:t>
      </w:r>
      <w:r>
        <w:t xml:space="preserve"> details</w:t>
      </w:r>
      <w:r w:rsidR="009D44D2">
        <w:t xml:space="preserve"> restrictive provisions that must be addressed by local municipalities in passing and enforcing zoning by-laws. Legislation also provides detailed appeal procedures for a person or public body objecting to the passage of proposed by-laws.</w:t>
      </w:r>
    </w:p>
    <w:p w:rsidR="009D44D2" w:rsidRDefault="00A67907" w:rsidP="00175FD1">
      <w:pPr>
        <w:pStyle w:val="ListParagraph"/>
        <w:numPr>
          <w:ilvl w:val="0"/>
          <w:numId w:val="2"/>
        </w:numPr>
      </w:pPr>
      <w:r>
        <w:rPr>
          <w:b/>
        </w:rPr>
        <w:t xml:space="preserve">Zoning Classifications </w:t>
      </w:r>
      <w:r w:rsidR="000F674B">
        <w:t>are specific property divisions within a zoning by-law (e.g., residential, and commercial), along with further sub-classifications (e.g., single-family and duplex).</w:t>
      </w:r>
    </w:p>
    <w:p w:rsidR="000F674B" w:rsidRDefault="000F674B" w:rsidP="000F674B">
      <w:pPr>
        <w:pStyle w:val="ListParagraph"/>
        <w:numPr>
          <w:ilvl w:val="0"/>
          <w:numId w:val="2"/>
        </w:numPr>
      </w:pPr>
      <w:r>
        <w:t xml:space="preserve">A </w:t>
      </w:r>
      <w:r>
        <w:rPr>
          <w:b/>
        </w:rPr>
        <w:t xml:space="preserve">Site Plan Control Area </w:t>
      </w:r>
      <w:r>
        <w:t xml:space="preserve">is an agreement setting out terms for property development within a site plan control area. Site plan control typically applies to all structures within a municipality. Detached single-family, duplex </w:t>
      </w:r>
      <w:r w:rsidR="00DE0C41">
        <w:t>and triplex properties including accessory buildings are usually excluded, as adequate control provisions are included within the zoning by-laws.</w:t>
      </w:r>
    </w:p>
    <w:p w:rsidR="00DE0C41" w:rsidRDefault="00DE0C41" w:rsidP="000F674B">
      <w:pPr>
        <w:pStyle w:val="ListParagraph"/>
        <w:numPr>
          <w:ilvl w:val="0"/>
          <w:numId w:val="2"/>
        </w:numPr>
      </w:pPr>
      <w:r>
        <w:t>The site plan approval process allows the municipality to review the overall design of planned structures and assess developmental impact on surrounding land uses.</w:t>
      </w:r>
    </w:p>
    <w:p w:rsidR="00DE0C41" w:rsidRDefault="00DE0C41" w:rsidP="000F674B">
      <w:pPr>
        <w:pStyle w:val="ListParagraph"/>
        <w:numPr>
          <w:ilvl w:val="0"/>
          <w:numId w:val="2"/>
        </w:numPr>
      </w:pPr>
      <w:r>
        <w:t xml:space="preserve">The </w:t>
      </w:r>
      <w:r>
        <w:rPr>
          <w:b/>
        </w:rPr>
        <w:t xml:space="preserve">Conservation Authority </w:t>
      </w:r>
      <w:r>
        <w:t>is an agency authorized under conservation legislation to oversee regulated areas.</w:t>
      </w:r>
    </w:p>
    <w:p w:rsidR="00DE0C41" w:rsidRDefault="00162862" w:rsidP="000F674B">
      <w:pPr>
        <w:pStyle w:val="ListParagraph"/>
        <w:numPr>
          <w:ilvl w:val="0"/>
          <w:numId w:val="2"/>
        </w:numPr>
      </w:pPr>
      <w:r>
        <w:t xml:space="preserve">A </w:t>
      </w:r>
      <w:r>
        <w:rPr>
          <w:b/>
        </w:rPr>
        <w:t xml:space="preserve">Sight Plan Control Agreement </w:t>
      </w:r>
      <w:r>
        <w:t>is an agreement setting out terms for property development within a site plan control area.</w:t>
      </w:r>
    </w:p>
    <w:p w:rsidR="00162862" w:rsidRDefault="00162862" w:rsidP="000F674B">
      <w:pPr>
        <w:pStyle w:val="ListParagraph"/>
        <w:numPr>
          <w:ilvl w:val="0"/>
          <w:numId w:val="2"/>
        </w:numPr>
      </w:pPr>
      <w:r>
        <w:t>Building codes are based to a large extent on provisions of the National Building Code of Canada (NBC) and are statutorily established through an applicable provincial act; e.g., the Ontario Building Code.</w:t>
      </w:r>
    </w:p>
    <w:p w:rsidR="00162862" w:rsidRDefault="00162862" w:rsidP="000F674B">
      <w:pPr>
        <w:pStyle w:val="ListParagraph"/>
        <w:numPr>
          <w:ilvl w:val="0"/>
          <w:numId w:val="2"/>
        </w:numPr>
      </w:pPr>
      <w:r>
        <w:t>The Ontario Building Code is made</w:t>
      </w:r>
      <w:r w:rsidR="00673E21">
        <w:t xml:space="preserve"> by Regulation under the </w:t>
      </w:r>
      <w:r w:rsidR="00673E21">
        <w:rPr>
          <w:i/>
        </w:rPr>
        <w:t xml:space="preserve">Building Code Act </w:t>
      </w:r>
      <w:r w:rsidR="00673E21">
        <w:t xml:space="preserve">that generally follows the National Building Code of Canada. </w:t>
      </w:r>
    </w:p>
    <w:p w:rsidR="00673E21" w:rsidRDefault="00673E21" w:rsidP="00673E21">
      <w:pPr>
        <w:pStyle w:val="ListParagraph"/>
        <w:numPr>
          <w:ilvl w:val="0"/>
          <w:numId w:val="2"/>
        </w:numPr>
      </w:pPr>
      <w:r>
        <w:t xml:space="preserve">The OBC sets out minimum standards for building design as well as provisions </w:t>
      </w:r>
      <w:r w:rsidRPr="00673E21">
        <w:t>in regard to safety, fire protection and structural sufficiency.</w:t>
      </w:r>
    </w:p>
    <w:p w:rsidR="00673E21" w:rsidRDefault="00673E21" w:rsidP="00673E21">
      <w:pPr>
        <w:pStyle w:val="ListParagraph"/>
        <w:numPr>
          <w:ilvl w:val="0"/>
          <w:numId w:val="2"/>
        </w:numPr>
      </w:pPr>
      <w:r>
        <w:t xml:space="preserve">A person cannot construct or demolish a building as defined in the Code unless a </w:t>
      </w:r>
      <w:r>
        <w:rPr>
          <w:b/>
        </w:rPr>
        <w:t xml:space="preserve">building permit </w:t>
      </w:r>
      <w:r>
        <w:t xml:space="preserve">(sometimes referred to as a </w:t>
      </w:r>
      <w:r>
        <w:rPr>
          <w:i/>
        </w:rPr>
        <w:t>construction permit</w:t>
      </w:r>
      <w:r>
        <w:t>) is issued.</w:t>
      </w:r>
    </w:p>
    <w:p w:rsidR="00673E21" w:rsidRDefault="00673E21" w:rsidP="00673E21">
      <w:pPr>
        <w:pStyle w:val="ListParagraph"/>
        <w:numPr>
          <w:ilvl w:val="0"/>
          <w:numId w:val="2"/>
        </w:numPr>
      </w:pPr>
      <w:r>
        <w:t xml:space="preserve">A </w:t>
      </w:r>
      <w:r>
        <w:rPr>
          <w:b/>
        </w:rPr>
        <w:t xml:space="preserve">building inspector </w:t>
      </w:r>
      <w:r>
        <w:t xml:space="preserve">is permitted to enter onto the lands subject to a building permit at any reasonable time to inspect the building. Inspectors are authorized to enter upon land and into buildings at any reasonable time without a warrant to inspect for unsafe conditions. </w:t>
      </w:r>
    </w:p>
    <w:p w:rsidR="00673E21" w:rsidRDefault="00673E21" w:rsidP="00673E21">
      <w:pPr>
        <w:pStyle w:val="ListParagraph"/>
        <w:numPr>
          <w:ilvl w:val="0"/>
          <w:numId w:val="2"/>
        </w:numPr>
      </w:pPr>
      <w:r>
        <w:t xml:space="preserve">An </w:t>
      </w:r>
      <w:r>
        <w:rPr>
          <w:b/>
        </w:rPr>
        <w:t xml:space="preserve">Occupancy Permit </w:t>
      </w:r>
      <w:r w:rsidR="009B61FA">
        <w:t xml:space="preserve">is a municipal permit issued following final inspection permit occupancy of a structure.  </w:t>
      </w:r>
    </w:p>
    <w:p w:rsidR="009B61FA" w:rsidRDefault="009B61FA" w:rsidP="00673E21">
      <w:pPr>
        <w:pStyle w:val="ListParagraph"/>
        <w:numPr>
          <w:ilvl w:val="0"/>
          <w:numId w:val="2"/>
        </w:numPr>
      </w:pPr>
      <w:r>
        <w:t xml:space="preserve">The </w:t>
      </w:r>
      <w:r>
        <w:rPr>
          <w:b/>
        </w:rPr>
        <w:t xml:space="preserve">Ontario Fire Code </w:t>
      </w:r>
      <w:r>
        <w:t xml:space="preserve">is a provincial code setting out compliance criteria for fire safety. </w:t>
      </w:r>
    </w:p>
    <w:p w:rsidR="009B61FA" w:rsidRDefault="009B61FA" w:rsidP="00673E21">
      <w:pPr>
        <w:pStyle w:val="ListParagraph"/>
        <w:numPr>
          <w:ilvl w:val="0"/>
          <w:numId w:val="2"/>
        </w:numPr>
      </w:pPr>
      <w:r>
        <w:t xml:space="preserve">Fire safety requirements are regulated under one of two provincial regulations, the OBC or the Ontario Fire Code. </w:t>
      </w:r>
    </w:p>
    <w:p w:rsidR="009B61FA" w:rsidRDefault="00E22DD4" w:rsidP="009B61FA">
      <w:pPr>
        <w:pStyle w:val="ListParagraph"/>
        <w:numPr>
          <w:ilvl w:val="1"/>
          <w:numId w:val="2"/>
        </w:numPr>
      </w:pPr>
      <w:r>
        <w:t xml:space="preserve">The OBC applies to construction of new buildings, alterations, additions and changes in use within existing buildings. </w:t>
      </w:r>
    </w:p>
    <w:p w:rsidR="00E22DD4" w:rsidRDefault="00E22DD4" w:rsidP="009B61FA">
      <w:pPr>
        <w:pStyle w:val="ListParagraph"/>
        <w:numPr>
          <w:ilvl w:val="1"/>
          <w:numId w:val="2"/>
        </w:numPr>
      </w:pPr>
      <w:r>
        <w:t xml:space="preserve">The OFC regulates fire safety in existing structure (including two-unit residential occupancies, Caution: </w:t>
      </w:r>
      <w:r>
        <w:rPr>
          <w:b/>
        </w:rPr>
        <w:t xml:space="preserve">accessory apartment </w:t>
      </w:r>
      <w:r>
        <w:t xml:space="preserve">(a self-contained unit, within a house, making it a house with two residential units). </w:t>
      </w:r>
    </w:p>
    <w:p w:rsidR="00E22DD4" w:rsidRDefault="00E22DD4" w:rsidP="00E22DD4">
      <w:pPr>
        <w:pStyle w:val="ListParagraph"/>
        <w:numPr>
          <w:ilvl w:val="0"/>
          <w:numId w:val="2"/>
        </w:numPr>
      </w:pPr>
      <w:r>
        <w:lastRenderedPageBreak/>
        <w:t xml:space="preserve">All three levels of government are involved with properties abutting or in close proximity to watercourses and authorities maybe overlapping and/or not clearly defined.  </w:t>
      </w:r>
    </w:p>
    <w:p w:rsidR="00671556" w:rsidRDefault="00671556" w:rsidP="00E22DD4">
      <w:pPr>
        <w:pStyle w:val="ListParagraph"/>
        <w:numPr>
          <w:ilvl w:val="0"/>
          <w:numId w:val="2"/>
        </w:numPr>
      </w:pPr>
      <w:r>
        <w:rPr>
          <w:b/>
        </w:rPr>
        <w:t xml:space="preserve">Flood Plains </w:t>
      </w:r>
      <w:r>
        <w:t>are areas along a stream or watercourse that is subject to flood hazard.</w:t>
      </w:r>
    </w:p>
    <w:p w:rsidR="00AD47DA" w:rsidRDefault="00AD47DA" w:rsidP="00E22DD4">
      <w:pPr>
        <w:pStyle w:val="ListParagraph"/>
        <w:numPr>
          <w:ilvl w:val="0"/>
          <w:numId w:val="2"/>
        </w:numPr>
      </w:pPr>
      <w:r>
        <w:rPr>
          <w:b/>
        </w:rPr>
        <w:t xml:space="preserve">Wetlands </w:t>
      </w:r>
      <w:r>
        <w:t xml:space="preserve">involve areas covered, either seasonally or permanently, by shallow water or where the water table is at or near the surface. Five major types are: swamps, bogs, fens, marshes and open water less than two meters in depth.  </w:t>
      </w:r>
    </w:p>
    <w:p w:rsidR="00671556" w:rsidRDefault="00671556" w:rsidP="00E22DD4">
      <w:pPr>
        <w:pStyle w:val="ListParagraph"/>
        <w:numPr>
          <w:ilvl w:val="0"/>
          <w:numId w:val="2"/>
        </w:numPr>
      </w:pPr>
      <w:r>
        <w:rPr>
          <w:b/>
        </w:rPr>
        <w:t xml:space="preserve">One Zone Flood Plain </w:t>
      </w:r>
      <w:r w:rsidR="005608A9">
        <w:t>is</w:t>
      </w:r>
      <w:r>
        <w:t xml:space="preserve"> a regulated area in which the entire area is considered to be a floodway. </w:t>
      </w:r>
    </w:p>
    <w:p w:rsidR="00671556" w:rsidRDefault="00671556" w:rsidP="00E22DD4">
      <w:pPr>
        <w:pStyle w:val="ListParagraph"/>
        <w:numPr>
          <w:ilvl w:val="0"/>
          <w:numId w:val="2"/>
        </w:numPr>
      </w:pPr>
      <w:r>
        <w:rPr>
          <w:b/>
        </w:rPr>
        <w:t xml:space="preserve">Flood Proofing </w:t>
      </w:r>
      <w:r w:rsidR="005608A9">
        <w:t>are structural or related methods that minimize flooding for a flood-prone property.</w:t>
      </w:r>
    </w:p>
    <w:p w:rsidR="00AD47DA" w:rsidRDefault="00AD47DA" w:rsidP="00E22DD4">
      <w:pPr>
        <w:pStyle w:val="ListParagraph"/>
        <w:numPr>
          <w:ilvl w:val="0"/>
          <w:numId w:val="2"/>
        </w:numPr>
      </w:pPr>
      <w:r>
        <w:t xml:space="preserve">Provincially significant wetlands are eligible for the </w:t>
      </w:r>
      <w:r>
        <w:rPr>
          <w:b/>
        </w:rPr>
        <w:t>Conservation Land Tax Incentive</w:t>
      </w:r>
      <w:r>
        <w:t xml:space="preserve"> (CLTIP) tax exemption.   CLTIP promotes private stewardship of wetlands in the province.  Other defined areas are also eligible; e.g., provincially significant </w:t>
      </w:r>
      <w:r>
        <w:rPr>
          <w:b/>
        </w:rPr>
        <w:t>areas of natural and scientific interests</w:t>
      </w:r>
      <w:r>
        <w:t xml:space="preserve"> (ANSIs).</w:t>
      </w:r>
    </w:p>
    <w:p w:rsidR="00AD47DA" w:rsidRDefault="00AD47DA" w:rsidP="00E22DD4">
      <w:pPr>
        <w:pStyle w:val="ListParagraph"/>
        <w:numPr>
          <w:ilvl w:val="0"/>
          <w:numId w:val="2"/>
        </w:numPr>
      </w:pPr>
      <w:r>
        <w:t xml:space="preserve"> The </w:t>
      </w:r>
      <w:r>
        <w:rPr>
          <w:b/>
        </w:rPr>
        <w:t xml:space="preserve">Canadian Environmental Protection Act </w:t>
      </w:r>
      <w:r>
        <w:t>sets a national framework for environmenta</w:t>
      </w:r>
      <w:r w:rsidR="003D389E">
        <w:t>l controls, but real estate practitioners</w:t>
      </w:r>
      <w:r>
        <w:t xml:space="preserve"> commonly encounter </w:t>
      </w:r>
      <w:r w:rsidR="003D389E">
        <w:t>restrictions</w:t>
      </w:r>
      <w:r>
        <w:t xml:space="preserve"> and regulations </w:t>
      </w:r>
      <w:r w:rsidR="003D389E">
        <w:t xml:space="preserve">through the provincial Ministry of the Environment who oversees the </w:t>
      </w:r>
      <w:r w:rsidR="003D389E">
        <w:rPr>
          <w:b/>
        </w:rPr>
        <w:t>Environmental Protection Act.</w:t>
      </w:r>
      <w:r w:rsidR="003D389E">
        <w:t xml:space="preserve"> </w:t>
      </w:r>
    </w:p>
    <w:p w:rsidR="003D389E" w:rsidRDefault="003D389E" w:rsidP="00E22DD4">
      <w:pPr>
        <w:pStyle w:val="ListParagraph"/>
        <w:numPr>
          <w:ilvl w:val="0"/>
          <w:numId w:val="2"/>
        </w:numPr>
      </w:pPr>
      <w:r>
        <w:t xml:space="preserve">The </w:t>
      </w:r>
      <w:r w:rsidRPr="004E246F">
        <w:rPr>
          <w:b/>
        </w:rPr>
        <w:t>MOE</w:t>
      </w:r>
      <w:r>
        <w:t xml:space="preserve"> is empowered to investigate waste-related violations and issues </w:t>
      </w:r>
      <w:r>
        <w:rPr>
          <w:b/>
        </w:rPr>
        <w:t xml:space="preserve">orders </w:t>
      </w:r>
      <w:r>
        <w:t xml:space="preserve">to property owners to prevent, remedies to stop pollution. However, many other provincial ministries are also involved in environment-related activities. </w:t>
      </w:r>
    </w:p>
    <w:p w:rsidR="004E246F" w:rsidRDefault="004E246F" w:rsidP="00E22DD4">
      <w:pPr>
        <w:pStyle w:val="ListParagraph"/>
        <w:numPr>
          <w:ilvl w:val="0"/>
          <w:numId w:val="2"/>
        </w:numPr>
      </w:pPr>
      <w:r>
        <w:t xml:space="preserve">The </w:t>
      </w:r>
      <w:r>
        <w:rPr>
          <w:i/>
        </w:rPr>
        <w:t xml:space="preserve">Greenbelt </w:t>
      </w:r>
      <w:r>
        <w:t xml:space="preserve">Act, 2005 established a greenbelt area protecting about 1.8 million acres of environmentally sensitive and agricultural land in the Golden Horseshoe.  The legislation significantly impacts both residential and commercial development within the defined boundaries of the Greenbelt Plan. </w:t>
      </w:r>
    </w:p>
    <w:p w:rsidR="004E246F" w:rsidRDefault="004E246F" w:rsidP="00E22DD4">
      <w:pPr>
        <w:pStyle w:val="ListParagraph"/>
        <w:numPr>
          <w:ilvl w:val="0"/>
          <w:numId w:val="2"/>
        </w:numPr>
      </w:pPr>
      <w:r>
        <w:t>The Oak Ridges Moraine consists of ridge of sandy hills, stretching from the Niagara Escarpment to the Trent River and includes a 160 kilometre tract of environmentally sensitive habitat that servers as the source of numerous headwaters, m</w:t>
      </w:r>
      <w:bookmarkStart w:id="0" w:name="_GoBack"/>
      <w:bookmarkEnd w:id="0"/>
      <w:r>
        <w:t>ost notably streams flowing into the GTA.</w:t>
      </w:r>
    </w:p>
    <w:p w:rsidR="00D2017C" w:rsidRPr="00F6564F" w:rsidRDefault="00D2017C" w:rsidP="00D2017C">
      <w:pPr>
        <w:rPr>
          <w:b/>
        </w:rPr>
      </w:pPr>
      <w:r w:rsidRPr="00F6564F">
        <w:rPr>
          <w:b/>
        </w:rPr>
        <w:t xml:space="preserve">Chapter 6: Structures and Components </w:t>
      </w:r>
    </w:p>
    <w:p w:rsidR="00F6564F" w:rsidRDefault="00F6564F" w:rsidP="00D2017C">
      <w:r>
        <w:t>4 main types of classifications:</w:t>
      </w:r>
    </w:p>
    <w:p w:rsidR="00F6564F" w:rsidRDefault="00F6564F" w:rsidP="00F6564F">
      <w:pPr>
        <w:pStyle w:val="ListParagraph"/>
        <w:numPr>
          <w:ilvl w:val="0"/>
          <w:numId w:val="5"/>
        </w:numPr>
      </w:pPr>
      <w:r>
        <w:t>Office</w:t>
      </w:r>
    </w:p>
    <w:p w:rsidR="00F6564F" w:rsidRDefault="00F6564F" w:rsidP="00F6564F">
      <w:pPr>
        <w:pStyle w:val="ListParagraph"/>
        <w:numPr>
          <w:ilvl w:val="0"/>
          <w:numId w:val="5"/>
        </w:numPr>
      </w:pPr>
      <w:r>
        <w:t>Retail</w:t>
      </w:r>
    </w:p>
    <w:p w:rsidR="00F6564F" w:rsidRDefault="00F6564F" w:rsidP="00F6564F">
      <w:pPr>
        <w:pStyle w:val="ListParagraph"/>
        <w:numPr>
          <w:ilvl w:val="0"/>
          <w:numId w:val="5"/>
        </w:numPr>
      </w:pPr>
      <w:r>
        <w:t>Industrial</w:t>
      </w:r>
    </w:p>
    <w:p w:rsidR="00F6564F" w:rsidRDefault="00F6564F" w:rsidP="00F6564F">
      <w:pPr>
        <w:pStyle w:val="ListParagraph"/>
        <w:numPr>
          <w:ilvl w:val="0"/>
          <w:numId w:val="5"/>
        </w:numPr>
      </w:pPr>
      <w:r>
        <w:t xml:space="preserve">Residential </w:t>
      </w:r>
    </w:p>
    <w:p w:rsidR="00F6564F" w:rsidRPr="00F6564F" w:rsidRDefault="00F6564F" w:rsidP="00F6564F"/>
    <w:p w:rsidR="00D2017C" w:rsidRDefault="00D2017C" w:rsidP="00D2017C">
      <w:pPr>
        <w:pStyle w:val="ListParagraph"/>
        <w:numPr>
          <w:ilvl w:val="0"/>
          <w:numId w:val="3"/>
        </w:numPr>
      </w:pPr>
      <w:r>
        <w:rPr>
          <w:b/>
        </w:rPr>
        <w:t>Bungalows:</w:t>
      </w:r>
      <w:r>
        <w:t xml:space="preserve"> High popular housing style given the lack of stairways with the primary living area on one floor. In Ontario the design dates from the early 1900’s but gained popularity during the post war years of the late 40’s. </w:t>
      </w:r>
    </w:p>
    <w:p w:rsidR="00D2017C" w:rsidRDefault="00D2017C" w:rsidP="00D2017C">
      <w:pPr>
        <w:pStyle w:val="ListParagraph"/>
        <w:numPr>
          <w:ilvl w:val="0"/>
          <w:numId w:val="3"/>
        </w:numPr>
      </w:pPr>
      <w:r>
        <w:lastRenderedPageBreak/>
        <w:t>2 Storey homes now dominate the residential market in most urban areas given high land costs and the ability to maximize living area on two or more floors on the same lots size.</w:t>
      </w:r>
    </w:p>
    <w:p w:rsidR="00D2017C" w:rsidRDefault="00D2017C" w:rsidP="00D2017C">
      <w:pPr>
        <w:pStyle w:val="ListParagraph"/>
        <w:numPr>
          <w:ilvl w:val="0"/>
          <w:numId w:val="3"/>
        </w:numPr>
      </w:pPr>
      <w:r>
        <w:rPr>
          <w:b/>
        </w:rPr>
        <w:t>One and One-Half Storey</w:t>
      </w:r>
      <w:r>
        <w:t>: Popular during 1940-1950 and the baby boom. 60% living area is contained on the first floor. More cost effective then a bungalow.</w:t>
      </w:r>
    </w:p>
    <w:p w:rsidR="00D2017C" w:rsidRDefault="00D2017C" w:rsidP="00D2017C">
      <w:pPr>
        <w:pStyle w:val="ListParagraph"/>
        <w:numPr>
          <w:ilvl w:val="0"/>
          <w:numId w:val="3"/>
        </w:numPr>
      </w:pPr>
      <w:r>
        <w:rPr>
          <w:b/>
        </w:rPr>
        <w:t>Two Storey</w:t>
      </w:r>
      <w:r>
        <w:t>: Popular home design of choice during the 80’s to present time. Unlike the one and one half storey, rooms on the upper floor do not have angled ceiling on the upper level and can be very spacious.</w:t>
      </w:r>
    </w:p>
    <w:p w:rsidR="00BC25AE" w:rsidRDefault="00BC25AE" w:rsidP="00D2017C">
      <w:pPr>
        <w:pStyle w:val="ListParagraph"/>
        <w:numPr>
          <w:ilvl w:val="0"/>
          <w:numId w:val="3"/>
        </w:numPr>
      </w:pPr>
      <w:r>
        <w:rPr>
          <w:b/>
        </w:rPr>
        <w:t>Split Level:</w:t>
      </w:r>
      <w:r>
        <w:t xml:space="preserve"> variation on the bungalow, split entrance bungalow and the two storeys, attempts to provide ease of movement from one area of the home to another with minimal steps. First introduced in the 60’s </w:t>
      </w:r>
      <w:r w:rsidR="003D4231">
        <w:t xml:space="preserve">and gained widest popularity during the 70’s and early 80’s. Most common split levels built at the time were the side split and the back split. </w:t>
      </w:r>
    </w:p>
    <w:p w:rsidR="003D4231" w:rsidRPr="003D4231" w:rsidRDefault="003D4231" w:rsidP="00D2017C">
      <w:pPr>
        <w:pStyle w:val="ListParagraph"/>
        <w:numPr>
          <w:ilvl w:val="0"/>
          <w:numId w:val="3"/>
        </w:numPr>
      </w:pPr>
      <w:r>
        <w:rPr>
          <w:b/>
        </w:rPr>
        <w:t>Residential Structures</w:t>
      </w:r>
    </w:p>
    <w:p w:rsidR="003D4231" w:rsidRDefault="003D4231" w:rsidP="003D4231">
      <w:pPr>
        <w:pStyle w:val="ListParagraph"/>
        <w:numPr>
          <w:ilvl w:val="1"/>
          <w:numId w:val="3"/>
        </w:numPr>
      </w:pPr>
      <w:r>
        <w:rPr>
          <w:b/>
        </w:rPr>
        <w:t xml:space="preserve">Attached: </w:t>
      </w:r>
      <w:r>
        <w:t xml:space="preserve">have gained popularity in Ontario, due to rising costs of detached homes and individual lots. Advantages in cost saving view through, sharing more common (party) walls reducing overall building costs and higher densities can be achieved over detached on a single plot of land. Also </w:t>
      </w:r>
      <w:r w:rsidR="00F6212E">
        <w:t>growing popularity among aging Ontario pop. seeking smaller living quarters.</w:t>
      </w:r>
    </w:p>
    <w:p w:rsidR="00F6212E" w:rsidRDefault="00BC799E" w:rsidP="003D4231">
      <w:pPr>
        <w:pStyle w:val="ListParagraph"/>
        <w:numPr>
          <w:ilvl w:val="1"/>
          <w:numId w:val="3"/>
        </w:numPr>
      </w:pPr>
      <w:r>
        <w:rPr>
          <w:b/>
        </w:rPr>
        <w:t>Semi-Detached:</w:t>
      </w:r>
      <w:r>
        <w:t xml:space="preserve"> Popular over the past forty years with features attached (size and individual title to land) offering certain price advantage.</w:t>
      </w:r>
    </w:p>
    <w:p w:rsidR="00BC799E" w:rsidRDefault="00BC799E" w:rsidP="003D4231">
      <w:pPr>
        <w:pStyle w:val="ListParagraph"/>
        <w:numPr>
          <w:ilvl w:val="1"/>
          <w:numId w:val="3"/>
        </w:numPr>
      </w:pPr>
      <w:r>
        <w:rPr>
          <w:b/>
        </w:rPr>
        <w:t>Town (Row) House</w:t>
      </w:r>
      <w:r>
        <w:t>: became popular alternative in which three or more units are joined together by common walls. Each town house typically contains a full basement, main level living area and upper level for bedrooms.</w:t>
      </w:r>
    </w:p>
    <w:p w:rsidR="00BC799E" w:rsidRDefault="00BC799E" w:rsidP="003D4231">
      <w:pPr>
        <w:pStyle w:val="ListParagraph"/>
        <w:numPr>
          <w:ilvl w:val="1"/>
          <w:numId w:val="3"/>
        </w:numPr>
      </w:pPr>
      <w:r>
        <w:t xml:space="preserve"> Town houses are either offered as freehold (owner holds title to the structure and land) or condominium and share the land as a common element with other unit owners. </w:t>
      </w:r>
    </w:p>
    <w:p w:rsidR="00BC799E" w:rsidRPr="00BC799E" w:rsidRDefault="00BC799E" w:rsidP="00BC799E">
      <w:pPr>
        <w:pStyle w:val="ListParagraph"/>
        <w:numPr>
          <w:ilvl w:val="0"/>
          <w:numId w:val="3"/>
        </w:numPr>
      </w:pPr>
      <w:r>
        <w:rPr>
          <w:b/>
        </w:rPr>
        <w:t xml:space="preserve">Commercial/Industrial </w:t>
      </w:r>
    </w:p>
    <w:p w:rsidR="00BC799E" w:rsidRDefault="00BC799E" w:rsidP="00BC799E">
      <w:pPr>
        <w:pStyle w:val="ListParagraph"/>
        <w:numPr>
          <w:ilvl w:val="1"/>
          <w:numId w:val="3"/>
        </w:numPr>
      </w:pPr>
      <w:r>
        <w:rPr>
          <w:b/>
        </w:rPr>
        <w:t>Office:</w:t>
      </w:r>
      <w:r>
        <w:t xml:space="preserve"> range from free-standing small offices and retail operations to low and high rise office complexes. </w:t>
      </w:r>
    </w:p>
    <w:p w:rsidR="00E42F0A" w:rsidRDefault="00E42F0A" w:rsidP="00BC799E">
      <w:pPr>
        <w:pStyle w:val="ListParagraph"/>
        <w:numPr>
          <w:ilvl w:val="1"/>
          <w:numId w:val="3"/>
        </w:numPr>
      </w:pPr>
      <w:r>
        <w:rPr>
          <w:b/>
        </w:rPr>
        <w:t>Retail:</w:t>
      </w:r>
      <w:r>
        <w:t xml:space="preserve"> range from single, standalone buildings and groupings of retail stores on a downtown street to neighbourhood malls and indoor shopping centres that serve local and or regional markets.</w:t>
      </w:r>
    </w:p>
    <w:p w:rsidR="00E42F0A" w:rsidRDefault="00E42F0A" w:rsidP="00BC799E">
      <w:pPr>
        <w:pStyle w:val="ListParagraph"/>
        <w:numPr>
          <w:ilvl w:val="1"/>
          <w:numId w:val="3"/>
        </w:numPr>
      </w:pPr>
      <w:r>
        <w:rPr>
          <w:b/>
        </w:rPr>
        <w:t>Industrial:</w:t>
      </w:r>
      <w:r>
        <w:t xml:space="preserve"> can be grouped under 3 categories- 1) General purpose buildings offer features and facilities for a wide range of operations.  2) Special purpose buildings offer select features but also be used for other purposes. 3) </w:t>
      </w:r>
      <w:r w:rsidR="000B6FF9">
        <w:t xml:space="preserve">Single purpose buildings designed for a specific use with little or no potential for conversion to other purposes. </w:t>
      </w:r>
    </w:p>
    <w:p w:rsidR="000B6FF9" w:rsidRDefault="000B6FF9" w:rsidP="000B6FF9">
      <w:pPr>
        <w:pStyle w:val="ListParagraph"/>
        <w:numPr>
          <w:ilvl w:val="0"/>
          <w:numId w:val="3"/>
        </w:numPr>
      </w:pPr>
      <w:r>
        <w:rPr>
          <w:b/>
        </w:rPr>
        <w:t>Structural Components</w:t>
      </w:r>
    </w:p>
    <w:p w:rsidR="000B6FF9" w:rsidRDefault="007F3A9F" w:rsidP="000B6FF9">
      <w:pPr>
        <w:pStyle w:val="ListParagraph"/>
        <w:numPr>
          <w:ilvl w:val="1"/>
          <w:numId w:val="3"/>
        </w:numPr>
      </w:pPr>
      <w:r>
        <w:rPr>
          <w:b/>
        </w:rPr>
        <w:t xml:space="preserve">Footing: </w:t>
      </w:r>
      <w:r>
        <w:t>widened section, usually concrete, at the base or bottom of a foundation wall, pier or column.</w:t>
      </w:r>
    </w:p>
    <w:p w:rsidR="007F3A9F" w:rsidRDefault="007F3A9F" w:rsidP="000B6FF9">
      <w:pPr>
        <w:pStyle w:val="ListParagraph"/>
        <w:numPr>
          <w:ilvl w:val="1"/>
          <w:numId w:val="3"/>
        </w:numPr>
      </w:pPr>
      <w:r>
        <w:rPr>
          <w:b/>
        </w:rPr>
        <w:t>Foundation:</w:t>
      </w:r>
      <w:r>
        <w:t xml:space="preserve"> the base, typically concrete but other materials are used, upon which a structure is built.</w:t>
      </w:r>
    </w:p>
    <w:p w:rsidR="007F3A9F" w:rsidRDefault="007F3A9F" w:rsidP="007F3A9F">
      <w:pPr>
        <w:pStyle w:val="ListParagraph"/>
        <w:numPr>
          <w:ilvl w:val="1"/>
          <w:numId w:val="3"/>
        </w:numPr>
      </w:pPr>
      <w:r>
        <w:rPr>
          <w:b/>
        </w:rPr>
        <w:t xml:space="preserve">Problems that can arise with foundations: </w:t>
      </w:r>
    </w:p>
    <w:p w:rsidR="007F3A9F" w:rsidRDefault="009804A8" w:rsidP="007F3A9F">
      <w:pPr>
        <w:pStyle w:val="ListParagraph"/>
        <w:numPr>
          <w:ilvl w:val="2"/>
          <w:numId w:val="3"/>
        </w:numPr>
      </w:pPr>
      <w:r>
        <w:t>Mechanical forces exerted during backfilling</w:t>
      </w:r>
    </w:p>
    <w:p w:rsidR="009804A8" w:rsidRDefault="009804A8" w:rsidP="007F3A9F">
      <w:pPr>
        <w:pStyle w:val="ListParagraph"/>
        <w:numPr>
          <w:ilvl w:val="2"/>
          <w:numId w:val="3"/>
        </w:numPr>
      </w:pPr>
      <w:r>
        <w:lastRenderedPageBreak/>
        <w:t>Backfilling with frozen soil</w:t>
      </w:r>
    </w:p>
    <w:p w:rsidR="009804A8" w:rsidRDefault="009804A8" w:rsidP="007F3A9F">
      <w:pPr>
        <w:pStyle w:val="ListParagraph"/>
        <w:numPr>
          <w:ilvl w:val="2"/>
          <w:numId w:val="3"/>
        </w:numPr>
      </w:pPr>
      <w:r>
        <w:t>Unusual frost development in the soil immediately outside the building</w:t>
      </w:r>
    </w:p>
    <w:p w:rsidR="009804A8" w:rsidRDefault="009804A8" w:rsidP="007F3A9F">
      <w:pPr>
        <w:pStyle w:val="ListParagraph"/>
        <w:numPr>
          <w:ilvl w:val="2"/>
          <w:numId w:val="3"/>
        </w:numPr>
      </w:pPr>
      <w:r>
        <w:t>Foundation walls that are too thin or do not have thin or do not have adequate reinforcement; or</w:t>
      </w:r>
    </w:p>
    <w:p w:rsidR="009804A8" w:rsidRDefault="009804A8" w:rsidP="009804A8">
      <w:pPr>
        <w:pStyle w:val="ListParagraph"/>
        <w:numPr>
          <w:ilvl w:val="2"/>
          <w:numId w:val="3"/>
        </w:numPr>
      </w:pPr>
      <w:r>
        <w:t>The floor system doesn’t provide adequate bracing for the top foundation wall.</w:t>
      </w:r>
    </w:p>
    <w:p w:rsidR="009804A8" w:rsidRDefault="009804A8" w:rsidP="009804A8">
      <w:pPr>
        <w:pStyle w:val="ListParagraph"/>
        <w:numPr>
          <w:ilvl w:val="1"/>
          <w:numId w:val="3"/>
        </w:numPr>
      </w:pPr>
      <w:r>
        <w:rPr>
          <w:b/>
        </w:rPr>
        <w:t xml:space="preserve">Bridging/Bracing: </w:t>
      </w:r>
      <w:r>
        <w:t xml:space="preserve">Cross members between joists facilitating weight transfer and minimizing joist twisting. </w:t>
      </w:r>
    </w:p>
    <w:p w:rsidR="009804A8" w:rsidRDefault="009804A8" w:rsidP="009804A8">
      <w:pPr>
        <w:pStyle w:val="ListParagraph"/>
        <w:numPr>
          <w:ilvl w:val="1"/>
          <w:numId w:val="3"/>
        </w:numPr>
      </w:pPr>
      <w:r>
        <w:t xml:space="preserve">A </w:t>
      </w:r>
      <w:r>
        <w:rPr>
          <w:b/>
        </w:rPr>
        <w:t xml:space="preserve">Joist: </w:t>
      </w:r>
      <w:r>
        <w:t>one of a series of horizontal wood members, usually of 2 inch nominal thickness, used to support a floor, ceiling or roof.</w:t>
      </w:r>
    </w:p>
    <w:p w:rsidR="00D2017C" w:rsidRPr="00EE1C5D" w:rsidRDefault="00D2017C" w:rsidP="00D2017C">
      <w:pPr>
        <w:ind w:left="360"/>
      </w:pPr>
    </w:p>
    <w:p w:rsidR="006D38D5" w:rsidRPr="000D5E56" w:rsidRDefault="006D38D5" w:rsidP="00FA6A5C">
      <w:pPr>
        <w:pStyle w:val="ListParagraph"/>
        <w:ind w:left="1440"/>
        <w:rPr>
          <w:u w:val="single"/>
        </w:rPr>
      </w:pPr>
    </w:p>
    <w:sectPr w:rsidR="006D38D5" w:rsidRPr="000D5E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E3A2B"/>
    <w:multiLevelType w:val="hybridMultilevel"/>
    <w:tmpl w:val="996E8E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8747679"/>
    <w:multiLevelType w:val="hybridMultilevel"/>
    <w:tmpl w:val="9806BC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2942378"/>
    <w:multiLevelType w:val="hybridMultilevel"/>
    <w:tmpl w:val="D842E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638D6D46"/>
    <w:multiLevelType w:val="hybridMultilevel"/>
    <w:tmpl w:val="C46E4C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2724F5D"/>
    <w:multiLevelType w:val="hybridMultilevel"/>
    <w:tmpl w:val="AB72C9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683"/>
    <w:rsid w:val="00063069"/>
    <w:rsid w:val="00093323"/>
    <w:rsid w:val="000A489B"/>
    <w:rsid w:val="000B2FE1"/>
    <w:rsid w:val="000B6FF9"/>
    <w:rsid w:val="000D5E56"/>
    <w:rsid w:val="000E518C"/>
    <w:rsid w:val="000F674B"/>
    <w:rsid w:val="00127130"/>
    <w:rsid w:val="00137DE0"/>
    <w:rsid w:val="00150C4A"/>
    <w:rsid w:val="00162862"/>
    <w:rsid w:val="00166F54"/>
    <w:rsid w:val="00175FD1"/>
    <w:rsid w:val="002A0ADC"/>
    <w:rsid w:val="002D2535"/>
    <w:rsid w:val="002D6F7B"/>
    <w:rsid w:val="00333BC9"/>
    <w:rsid w:val="003817A6"/>
    <w:rsid w:val="003C7A64"/>
    <w:rsid w:val="003D389E"/>
    <w:rsid w:val="003D4231"/>
    <w:rsid w:val="004E246F"/>
    <w:rsid w:val="00515F2F"/>
    <w:rsid w:val="00530FED"/>
    <w:rsid w:val="005608A9"/>
    <w:rsid w:val="00665580"/>
    <w:rsid w:val="00671556"/>
    <w:rsid w:val="00673E21"/>
    <w:rsid w:val="00681315"/>
    <w:rsid w:val="00690A8F"/>
    <w:rsid w:val="006B2691"/>
    <w:rsid w:val="006D38D5"/>
    <w:rsid w:val="006D5317"/>
    <w:rsid w:val="00701CB4"/>
    <w:rsid w:val="00754E81"/>
    <w:rsid w:val="007F3A9F"/>
    <w:rsid w:val="00803BE2"/>
    <w:rsid w:val="00873A45"/>
    <w:rsid w:val="008835E8"/>
    <w:rsid w:val="008837C2"/>
    <w:rsid w:val="008A1318"/>
    <w:rsid w:val="00923C7C"/>
    <w:rsid w:val="00933EA0"/>
    <w:rsid w:val="009804A8"/>
    <w:rsid w:val="009A699B"/>
    <w:rsid w:val="009B61FA"/>
    <w:rsid w:val="009C3D4F"/>
    <w:rsid w:val="009D44D2"/>
    <w:rsid w:val="00A05552"/>
    <w:rsid w:val="00A46104"/>
    <w:rsid w:val="00A67907"/>
    <w:rsid w:val="00AD47DA"/>
    <w:rsid w:val="00B538CF"/>
    <w:rsid w:val="00B643E8"/>
    <w:rsid w:val="00BC25AE"/>
    <w:rsid w:val="00BC48EF"/>
    <w:rsid w:val="00BC799E"/>
    <w:rsid w:val="00C22683"/>
    <w:rsid w:val="00C42E0E"/>
    <w:rsid w:val="00C47EFA"/>
    <w:rsid w:val="00D2017C"/>
    <w:rsid w:val="00D659DB"/>
    <w:rsid w:val="00DE0C41"/>
    <w:rsid w:val="00E22DD4"/>
    <w:rsid w:val="00E42F0A"/>
    <w:rsid w:val="00E54E4D"/>
    <w:rsid w:val="00EC2A10"/>
    <w:rsid w:val="00EE1C5D"/>
    <w:rsid w:val="00EF25FE"/>
    <w:rsid w:val="00EF282E"/>
    <w:rsid w:val="00F6212E"/>
    <w:rsid w:val="00F6564F"/>
    <w:rsid w:val="00F70B62"/>
    <w:rsid w:val="00F86C2B"/>
    <w:rsid w:val="00FA6A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066A2"/>
  <w15:docId w15:val="{CD9FA269-DAD9-40FA-BEB5-1C683DB45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D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200683">
      <w:bodyDiv w:val="1"/>
      <w:marLeft w:val="0"/>
      <w:marRight w:val="0"/>
      <w:marTop w:val="0"/>
      <w:marBottom w:val="0"/>
      <w:divBdr>
        <w:top w:val="none" w:sz="0" w:space="0" w:color="auto"/>
        <w:left w:val="none" w:sz="0" w:space="0" w:color="auto"/>
        <w:bottom w:val="none" w:sz="0" w:space="0" w:color="auto"/>
        <w:right w:val="none" w:sz="0" w:space="0" w:color="auto"/>
      </w:divBdr>
    </w:div>
    <w:div w:id="490753541">
      <w:bodyDiv w:val="1"/>
      <w:marLeft w:val="0"/>
      <w:marRight w:val="0"/>
      <w:marTop w:val="0"/>
      <w:marBottom w:val="0"/>
      <w:divBdr>
        <w:top w:val="none" w:sz="0" w:space="0" w:color="auto"/>
        <w:left w:val="none" w:sz="0" w:space="0" w:color="auto"/>
        <w:bottom w:val="none" w:sz="0" w:space="0" w:color="auto"/>
        <w:right w:val="none" w:sz="0" w:space="0" w:color="auto"/>
      </w:divBdr>
    </w:div>
    <w:div w:id="1608386745">
      <w:bodyDiv w:val="1"/>
      <w:marLeft w:val="0"/>
      <w:marRight w:val="0"/>
      <w:marTop w:val="0"/>
      <w:marBottom w:val="0"/>
      <w:divBdr>
        <w:top w:val="none" w:sz="0" w:space="0" w:color="auto"/>
        <w:left w:val="none" w:sz="0" w:space="0" w:color="auto"/>
        <w:bottom w:val="none" w:sz="0" w:space="0" w:color="auto"/>
        <w:right w:val="none" w:sz="0" w:space="0" w:color="auto"/>
      </w:divBdr>
      <w:divsChild>
        <w:div w:id="629937380">
          <w:marLeft w:val="0"/>
          <w:marRight w:val="0"/>
          <w:marTop w:val="0"/>
          <w:marBottom w:val="0"/>
          <w:divBdr>
            <w:top w:val="none" w:sz="0" w:space="0" w:color="auto"/>
            <w:left w:val="none" w:sz="0" w:space="0" w:color="auto"/>
            <w:bottom w:val="none" w:sz="0" w:space="0" w:color="auto"/>
            <w:right w:val="none" w:sz="0" w:space="0" w:color="auto"/>
          </w:divBdr>
        </w:div>
        <w:div w:id="2022052305">
          <w:marLeft w:val="0"/>
          <w:marRight w:val="0"/>
          <w:marTop w:val="0"/>
          <w:marBottom w:val="0"/>
          <w:divBdr>
            <w:top w:val="none" w:sz="0" w:space="0" w:color="auto"/>
            <w:left w:val="none" w:sz="0" w:space="0" w:color="auto"/>
            <w:bottom w:val="none" w:sz="0" w:space="0" w:color="auto"/>
            <w:right w:val="none" w:sz="0" w:space="0" w:color="auto"/>
          </w:divBdr>
        </w:div>
        <w:div w:id="356581952">
          <w:marLeft w:val="0"/>
          <w:marRight w:val="0"/>
          <w:marTop w:val="0"/>
          <w:marBottom w:val="0"/>
          <w:divBdr>
            <w:top w:val="none" w:sz="0" w:space="0" w:color="auto"/>
            <w:left w:val="none" w:sz="0" w:space="0" w:color="auto"/>
            <w:bottom w:val="none" w:sz="0" w:space="0" w:color="auto"/>
            <w:right w:val="none" w:sz="0" w:space="0" w:color="auto"/>
          </w:divBdr>
        </w:div>
        <w:div w:id="1466193528">
          <w:marLeft w:val="0"/>
          <w:marRight w:val="0"/>
          <w:marTop w:val="0"/>
          <w:marBottom w:val="0"/>
          <w:divBdr>
            <w:top w:val="none" w:sz="0" w:space="0" w:color="auto"/>
            <w:left w:val="none" w:sz="0" w:space="0" w:color="auto"/>
            <w:bottom w:val="none" w:sz="0" w:space="0" w:color="auto"/>
            <w:right w:val="none" w:sz="0" w:space="0" w:color="auto"/>
          </w:divBdr>
        </w:div>
        <w:div w:id="1736736321">
          <w:marLeft w:val="0"/>
          <w:marRight w:val="0"/>
          <w:marTop w:val="0"/>
          <w:marBottom w:val="0"/>
          <w:divBdr>
            <w:top w:val="none" w:sz="0" w:space="0" w:color="auto"/>
            <w:left w:val="none" w:sz="0" w:space="0" w:color="auto"/>
            <w:bottom w:val="none" w:sz="0" w:space="0" w:color="auto"/>
            <w:right w:val="none" w:sz="0" w:space="0" w:color="auto"/>
          </w:divBdr>
        </w:div>
        <w:div w:id="1018770449">
          <w:marLeft w:val="0"/>
          <w:marRight w:val="0"/>
          <w:marTop w:val="0"/>
          <w:marBottom w:val="0"/>
          <w:divBdr>
            <w:top w:val="none" w:sz="0" w:space="0" w:color="auto"/>
            <w:left w:val="none" w:sz="0" w:space="0" w:color="auto"/>
            <w:bottom w:val="none" w:sz="0" w:space="0" w:color="auto"/>
            <w:right w:val="none" w:sz="0" w:space="0" w:color="auto"/>
          </w:divBdr>
        </w:div>
        <w:div w:id="2054380655">
          <w:marLeft w:val="0"/>
          <w:marRight w:val="0"/>
          <w:marTop w:val="0"/>
          <w:marBottom w:val="0"/>
          <w:divBdr>
            <w:top w:val="none" w:sz="0" w:space="0" w:color="auto"/>
            <w:left w:val="none" w:sz="0" w:space="0" w:color="auto"/>
            <w:bottom w:val="none" w:sz="0" w:space="0" w:color="auto"/>
            <w:right w:val="none" w:sz="0" w:space="0" w:color="auto"/>
          </w:divBdr>
        </w:div>
        <w:div w:id="1058357485">
          <w:marLeft w:val="0"/>
          <w:marRight w:val="0"/>
          <w:marTop w:val="0"/>
          <w:marBottom w:val="0"/>
          <w:divBdr>
            <w:top w:val="none" w:sz="0" w:space="0" w:color="auto"/>
            <w:left w:val="none" w:sz="0" w:space="0" w:color="auto"/>
            <w:bottom w:val="none" w:sz="0" w:space="0" w:color="auto"/>
            <w:right w:val="none" w:sz="0" w:space="0" w:color="auto"/>
          </w:divBdr>
        </w:div>
        <w:div w:id="1397509067">
          <w:marLeft w:val="0"/>
          <w:marRight w:val="0"/>
          <w:marTop w:val="0"/>
          <w:marBottom w:val="0"/>
          <w:divBdr>
            <w:top w:val="none" w:sz="0" w:space="0" w:color="auto"/>
            <w:left w:val="none" w:sz="0" w:space="0" w:color="auto"/>
            <w:bottom w:val="none" w:sz="0" w:space="0" w:color="auto"/>
            <w:right w:val="none" w:sz="0" w:space="0" w:color="auto"/>
          </w:divBdr>
        </w:div>
        <w:div w:id="1214081712">
          <w:marLeft w:val="0"/>
          <w:marRight w:val="0"/>
          <w:marTop w:val="0"/>
          <w:marBottom w:val="0"/>
          <w:divBdr>
            <w:top w:val="none" w:sz="0" w:space="0" w:color="auto"/>
            <w:left w:val="none" w:sz="0" w:space="0" w:color="auto"/>
            <w:bottom w:val="none" w:sz="0" w:space="0" w:color="auto"/>
            <w:right w:val="none" w:sz="0" w:space="0" w:color="auto"/>
          </w:divBdr>
        </w:div>
        <w:div w:id="188299900">
          <w:marLeft w:val="0"/>
          <w:marRight w:val="0"/>
          <w:marTop w:val="0"/>
          <w:marBottom w:val="0"/>
          <w:divBdr>
            <w:top w:val="none" w:sz="0" w:space="0" w:color="auto"/>
            <w:left w:val="none" w:sz="0" w:space="0" w:color="auto"/>
            <w:bottom w:val="none" w:sz="0" w:space="0" w:color="auto"/>
            <w:right w:val="none" w:sz="0" w:space="0" w:color="auto"/>
          </w:divBdr>
        </w:div>
        <w:div w:id="1178693507">
          <w:marLeft w:val="0"/>
          <w:marRight w:val="0"/>
          <w:marTop w:val="0"/>
          <w:marBottom w:val="0"/>
          <w:divBdr>
            <w:top w:val="none" w:sz="0" w:space="0" w:color="auto"/>
            <w:left w:val="none" w:sz="0" w:space="0" w:color="auto"/>
            <w:bottom w:val="none" w:sz="0" w:space="0" w:color="auto"/>
            <w:right w:val="none" w:sz="0" w:space="0" w:color="auto"/>
          </w:divBdr>
        </w:div>
        <w:div w:id="304900300">
          <w:marLeft w:val="0"/>
          <w:marRight w:val="0"/>
          <w:marTop w:val="0"/>
          <w:marBottom w:val="0"/>
          <w:divBdr>
            <w:top w:val="none" w:sz="0" w:space="0" w:color="auto"/>
            <w:left w:val="none" w:sz="0" w:space="0" w:color="auto"/>
            <w:bottom w:val="none" w:sz="0" w:space="0" w:color="auto"/>
            <w:right w:val="none" w:sz="0" w:space="0" w:color="auto"/>
          </w:divBdr>
        </w:div>
        <w:div w:id="268129456">
          <w:marLeft w:val="0"/>
          <w:marRight w:val="0"/>
          <w:marTop w:val="0"/>
          <w:marBottom w:val="0"/>
          <w:divBdr>
            <w:top w:val="none" w:sz="0" w:space="0" w:color="auto"/>
            <w:left w:val="none" w:sz="0" w:space="0" w:color="auto"/>
            <w:bottom w:val="none" w:sz="0" w:space="0" w:color="auto"/>
            <w:right w:val="none" w:sz="0" w:space="0" w:color="auto"/>
          </w:divBdr>
        </w:div>
        <w:div w:id="1930312178">
          <w:marLeft w:val="0"/>
          <w:marRight w:val="0"/>
          <w:marTop w:val="0"/>
          <w:marBottom w:val="0"/>
          <w:divBdr>
            <w:top w:val="none" w:sz="0" w:space="0" w:color="auto"/>
            <w:left w:val="none" w:sz="0" w:space="0" w:color="auto"/>
            <w:bottom w:val="none" w:sz="0" w:space="0" w:color="auto"/>
            <w:right w:val="none" w:sz="0" w:space="0" w:color="auto"/>
          </w:divBdr>
        </w:div>
        <w:div w:id="384989140">
          <w:marLeft w:val="0"/>
          <w:marRight w:val="0"/>
          <w:marTop w:val="0"/>
          <w:marBottom w:val="0"/>
          <w:divBdr>
            <w:top w:val="none" w:sz="0" w:space="0" w:color="auto"/>
            <w:left w:val="none" w:sz="0" w:space="0" w:color="auto"/>
            <w:bottom w:val="none" w:sz="0" w:space="0" w:color="auto"/>
            <w:right w:val="none" w:sz="0" w:space="0" w:color="auto"/>
          </w:divBdr>
        </w:div>
        <w:div w:id="756440344">
          <w:marLeft w:val="0"/>
          <w:marRight w:val="0"/>
          <w:marTop w:val="0"/>
          <w:marBottom w:val="0"/>
          <w:divBdr>
            <w:top w:val="none" w:sz="0" w:space="0" w:color="auto"/>
            <w:left w:val="none" w:sz="0" w:space="0" w:color="auto"/>
            <w:bottom w:val="none" w:sz="0" w:space="0" w:color="auto"/>
            <w:right w:val="none" w:sz="0" w:space="0" w:color="auto"/>
          </w:divBdr>
        </w:div>
        <w:div w:id="2118792205">
          <w:marLeft w:val="0"/>
          <w:marRight w:val="0"/>
          <w:marTop w:val="0"/>
          <w:marBottom w:val="0"/>
          <w:divBdr>
            <w:top w:val="none" w:sz="0" w:space="0" w:color="auto"/>
            <w:left w:val="none" w:sz="0" w:space="0" w:color="auto"/>
            <w:bottom w:val="none" w:sz="0" w:space="0" w:color="auto"/>
            <w:right w:val="none" w:sz="0" w:space="0" w:color="auto"/>
          </w:divBdr>
        </w:div>
        <w:div w:id="15813">
          <w:marLeft w:val="0"/>
          <w:marRight w:val="0"/>
          <w:marTop w:val="0"/>
          <w:marBottom w:val="0"/>
          <w:divBdr>
            <w:top w:val="none" w:sz="0" w:space="0" w:color="auto"/>
            <w:left w:val="none" w:sz="0" w:space="0" w:color="auto"/>
            <w:bottom w:val="none" w:sz="0" w:space="0" w:color="auto"/>
            <w:right w:val="none" w:sz="0" w:space="0" w:color="auto"/>
          </w:divBdr>
        </w:div>
        <w:div w:id="1541283694">
          <w:marLeft w:val="0"/>
          <w:marRight w:val="0"/>
          <w:marTop w:val="0"/>
          <w:marBottom w:val="0"/>
          <w:divBdr>
            <w:top w:val="none" w:sz="0" w:space="0" w:color="auto"/>
            <w:left w:val="none" w:sz="0" w:space="0" w:color="auto"/>
            <w:bottom w:val="none" w:sz="0" w:space="0" w:color="auto"/>
            <w:right w:val="none" w:sz="0" w:space="0" w:color="auto"/>
          </w:divBdr>
        </w:div>
        <w:div w:id="1429154347">
          <w:marLeft w:val="0"/>
          <w:marRight w:val="0"/>
          <w:marTop w:val="0"/>
          <w:marBottom w:val="0"/>
          <w:divBdr>
            <w:top w:val="none" w:sz="0" w:space="0" w:color="auto"/>
            <w:left w:val="none" w:sz="0" w:space="0" w:color="auto"/>
            <w:bottom w:val="none" w:sz="0" w:space="0" w:color="auto"/>
            <w:right w:val="none" w:sz="0" w:space="0" w:color="auto"/>
          </w:divBdr>
        </w:div>
        <w:div w:id="912197107">
          <w:marLeft w:val="0"/>
          <w:marRight w:val="0"/>
          <w:marTop w:val="0"/>
          <w:marBottom w:val="0"/>
          <w:divBdr>
            <w:top w:val="none" w:sz="0" w:space="0" w:color="auto"/>
            <w:left w:val="none" w:sz="0" w:space="0" w:color="auto"/>
            <w:bottom w:val="none" w:sz="0" w:space="0" w:color="auto"/>
            <w:right w:val="none" w:sz="0" w:space="0" w:color="auto"/>
          </w:divBdr>
        </w:div>
        <w:div w:id="1475640070">
          <w:marLeft w:val="0"/>
          <w:marRight w:val="0"/>
          <w:marTop w:val="0"/>
          <w:marBottom w:val="0"/>
          <w:divBdr>
            <w:top w:val="none" w:sz="0" w:space="0" w:color="auto"/>
            <w:left w:val="none" w:sz="0" w:space="0" w:color="auto"/>
            <w:bottom w:val="none" w:sz="0" w:space="0" w:color="auto"/>
            <w:right w:val="none" w:sz="0" w:space="0" w:color="auto"/>
          </w:divBdr>
        </w:div>
        <w:div w:id="1288125181">
          <w:marLeft w:val="0"/>
          <w:marRight w:val="0"/>
          <w:marTop w:val="0"/>
          <w:marBottom w:val="0"/>
          <w:divBdr>
            <w:top w:val="none" w:sz="0" w:space="0" w:color="auto"/>
            <w:left w:val="none" w:sz="0" w:space="0" w:color="auto"/>
            <w:bottom w:val="none" w:sz="0" w:space="0" w:color="auto"/>
            <w:right w:val="none" w:sz="0" w:space="0" w:color="auto"/>
          </w:divBdr>
        </w:div>
        <w:div w:id="421145653">
          <w:marLeft w:val="0"/>
          <w:marRight w:val="0"/>
          <w:marTop w:val="0"/>
          <w:marBottom w:val="0"/>
          <w:divBdr>
            <w:top w:val="none" w:sz="0" w:space="0" w:color="auto"/>
            <w:left w:val="none" w:sz="0" w:space="0" w:color="auto"/>
            <w:bottom w:val="none" w:sz="0" w:space="0" w:color="auto"/>
            <w:right w:val="none" w:sz="0" w:space="0" w:color="auto"/>
          </w:divBdr>
        </w:div>
        <w:div w:id="216942244">
          <w:marLeft w:val="0"/>
          <w:marRight w:val="0"/>
          <w:marTop w:val="0"/>
          <w:marBottom w:val="0"/>
          <w:divBdr>
            <w:top w:val="none" w:sz="0" w:space="0" w:color="auto"/>
            <w:left w:val="none" w:sz="0" w:space="0" w:color="auto"/>
            <w:bottom w:val="none" w:sz="0" w:space="0" w:color="auto"/>
            <w:right w:val="none" w:sz="0" w:space="0" w:color="auto"/>
          </w:divBdr>
        </w:div>
        <w:div w:id="794979913">
          <w:marLeft w:val="0"/>
          <w:marRight w:val="0"/>
          <w:marTop w:val="0"/>
          <w:marBottom w:val="0"/>
          <w:divBdr>
            <w:top w:val="none" w:sz="0" w:space="0" w:color="auto"/>
            <w:left w:val="none" w:sz="0" w:space="0" w:color="auto"/>
            <w:bottom w:val="none" w:sz="0" w:space="0" w:color="auto"/>
            <w:right w:val="none" w:sz="0" w:space="0" w:color="auto"/>
          </w:divBdr>
        </w:div>
        <w:div w:id="178205699">
          <w:marLeft w:val="0"/>
          <w:marRight w:val="0"/>
          <w:marTop w:val="0"/>
          <w:marBottom w:val="0"/>
          <w:divBdr>
            <w:top w:val="none" w:sz="0" w:space="0" w:color="auto"/>
            <w:left w:val="none" w:sz="0" w:space="0" w:color="auto"/>
            <w:bottom w:val="none" w:sz="0" w:space="0" w:color="auto"/>
            <w:right w:val="none" w:sz="0" w:space="0" w:color="auto"/>
          </w:divBdr>
        </w:div>
      </w:divsChild>
    </w:div>
    <w:div w:id="192815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6462A-DE17-4F67-97B6-C328F3655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7</Pages>
  <Words>2488</Words>
  <Characters>14184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DAS</dc:creator>
  <cp:lastModifiedBy>Matthew Gottlieb</cp:lastModifiedBy>
  <cp:revision>3</cp:revision>
  <dcterms:created xsi:type="dcterms:W3CDTF">2017-02-10T19:20:00Z</dcterms:created>
  <dcterms:modified xsi:type="dcterms:W3CDTF">2017-02-23T02:23:00Z</dcterms:modified>
</cp:coreProperties>
</file>