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E08CD" w14:textId="7D4D7F0F" w:rsidR="00811B4A" w:rsidRDefault="00811B4A">
      <w:pPr>
        <w:rPr>
          <w:lang w:val="en-CA"/>
        </w:rPr>
      </w:pPr>
      <w:r>
        <w:rPr>
          <w:lang w:val="en-CA"/>
        </w:rPr>
        <w:t>LAWS 1000</w:t>
      </w:r>
      <w:r w:rsidR="000865D0">
        <w:rPr>
          <w:lang w:val="en-CA"/>
        </w:rPr>
        <w:t xml:space="preserve"> – What is law?</w:t>
      </w:r>
    </w:p>
    <w:p w14:paraId="126460C4" w14:textId="77777777" w:rsidR="00864AEF" w:rsidRPr="00754794" w:rsidRDefault="00864AEF">
      <w:pPr>
        <w:rPr>
          <w:b/>
          <w:lang w:val="en-CA"/>
        </w:rPr>
      </w:pPr>
      <w:bookmarkStart w:id="0" w:name="_GoBack"/>
      <w:bookmarkEnd w:id="0"/>
      <w:r w:rsidRPr="00754794">
        <w:rPr>
          <w:b/>
          <w:lang w:val="en-CA"/>
        </w:rPr>
        <w:t>Some properties of law</w:t>
      </w:r>
    </w:p>
    <w:p w14:paraId="2FE0ECD6" w14:textId="77777777" w:rsidR="000865D0" w:rsidRPr="000865D0" w:rsidRDefault="00864AEF" w:rsidP="00864AEF">
      <w:pPr>
        <w:pStyle w:val="ListParagraph"/>
        <w:numPr>
          <w:ilvl w:val="0"/>
          <w:numId w:val="1"/>
        </w:numPr>
        <w:rPr>
          <w:lang w:val="en-CA"/>
        </w:rPr>
      </w:pPr>
      <w:r>
        <w:rPr>
          <w:lang w:val="en-CA"/>
        </w:rPr>
        <w:t xml:space="preserve">Law is distinguished by distinct and readily identifiable </w:t>
      </w:r>
      <w:r>
        <w:rPr>
          <w:i/>
          <w:lang w:val="en-CA"/>
        </w:rPr>
        <w:t xml:space="preserve">forms. </w:t>
      </w:r>
    </w:p>
    <w:p w14:paraId="62EA98F8" w14:textId="77777777" w:rsidR="000865D0" w:rsidRDefault="000865D0" w:rsidP="000865D0">
      <w:pPr>
        <w:pStyle w:val="ListParagraph"/>
        <w:numPr>
          <w:ilvl w:val="1"/>
          <w:numId w:val="1"/>
        </w:numPr>
        <w:rPr>
          <w:lang w:val="en-CA"/>
        </w:rPr>
      </w:pPr>
      <w:r>
        <w:rPr>
          <w:lang w:val="en-CA"/>
        </w:rPr>
        <w:t>Y</w:t>
      </w:r>
      <w:r w:rsidR="00864AEF">
        <w:rPr>
          <w:lang w:val="en-CA"/>
        </w:rPr>
        <w:t xml:space="preserve">ou’re inhabiting some type of formal structure. </w:t>
      </w:r>
    </w:p>
    <w:p w14:paraId="5CFB4A05" w14:textId="77777777" w:rsidR="00864AEF" w:rsidRDefault="000865D0" w:rsidP="000865D0">
      <w:pPr>
        <w:pStyle w:val="ListParagraph"/>
        <w:numPr>
          <w:ilvl w:val="1"/>
          <w:numId w:val="1"/>
        </w:numPr>
        <w:rPr>
          <w:lang w:val="en-CA"/>
        </w:rPr>
      </w:pPr>
      <w:r>
        <w:rPr>
          <w:lang w:val="en-CA"/>
        </w:rPr>
        <w:t xml:space="preserve">You need these procedures for law. </w:t>
      </w:r>
    </w:p>
    <w:p w14:paraId="2F53792F" w14:textId="77777777" w:rsidR="000865D0" w:rsidRDefault="000865D0" w:rsidP="000865D0">
      <w:pPr>
        <w:pStyle w:val="ListParagraph"/>
        <w:numPr>
          <w:ilvl w:val="1"/>
          <w:numId w:val="1"/>
        </w:numPr>
        <w:rPr>
          <w:lang w:val="en-CA"/>
        </w:rPr>
      </w:pPr>
      <w:r>
        <w:rPr>
          <w:lang w:val="en-CA"/>
        </w:rPr>
        <w:t>Anyone who has dealt with the law has their own perception of the legal form.</w:t>
      </w:r>
    </w:p>
    <w:p w14:paraId="305CD1F9" w14:textId="77777777" w:rsidR="000865D0" w:rsidRDefault="000865D0" w:rsidP="000865D0">
      <w:pPr>
        <w:pStyle w:val="ListParagraph"/>
        <w:numPr>
          <w:ilvl w:val="1"/>
          <w:numId w:val="1"/>
        </w:numPr>
        <w:rPr>
          <w:lang w:val="en-CA"/>
        </w:rPr>
      </w:pPr>
      <w:r>
        <w:rPr>
          <w:lang w:val="en-CA"/>
        </w:rPr>
        <w:t>There’s different legal forms in different legal society.</w:t>
      </w:r>
    </w:p>
    <w:p w14:paraId="73F00563" w14:textId="77777777" w:rsidR="000865D0" w:rsidRDefault="000865D0" w:rsidP="000865D0">
      <w:pPr>
        <w:pStyle w:val="ListParagraph"/>
        <w:numPr>
          <w:ilvl w:val="1"/>
          <w:numId w:val="1"/>
        </w:numPr>
        <w:rPr>
          <w:lang w:val="en-CA"/>
        </w:rPr>
      </w:pPr>
      <w:r>
        <w:rPr>
          <w:lang w:val="en-CA"/>
        </w:rPr>
        <w:t>Formal title property (example)</w:t>
      </w:r>
    </w:p>
    <w:p w14:paraId="5A0B8F30" w14:textId="77777777" w:rsidR="000865D0" w:rsidRDefault="000865D0" w:rsidP="000865D0">
      <w:pPr>
        <w:pStyle w:val="ListParagraph"/>
        <w:numPr>
          <w:ilvl w:val="2"/>
          <w:numId w:val="1"/>
        </w:numPr>
        <w:rPr>
          <w:lang w:val="en-CA"/>
        </w:rPr>
      </w:pPr>
      <w:r>
        <w:rPr>
          <w:lang w:val="en-CA"/>
        </w:rPr>
        <w:t xml:space="preserve">You have the proper documentation for it. You claim ownership. </w:t>
      </w:r>
    </w:p>
    <w:p w14:paraId="088117C1" w14:textId="77777777" w:rsidR="00864AEF" w:rsidRDefault="00864AEF" w:rsidP="00864AEF">
      <w:pPr>
        <w:pStyle w:val="ListParagraph"/>
        <w:numPr>
          <w:ilvl w:val="0"/>
          <w:numId w:val="1"/>
        </w:numPr>
        <w:rPr>
          <w:lang w:val="en-CA"/>
        </w:rPr>
      </w:pPr>
      <w:r>
        <w:rPr>
          <w:lang w:val="en-CA"/>
        </w:rPr>
        <w:t>Law demonstrates a commitment to the cultivation and reproduction of a specific language.</w:t>
      </w:r>
    </w:p>
    <w:p w14:paraId="5B790F7E" w14:textId="77777777" w:rsidR="00897EE6" w:rsidRDefault="00990601" w:rsidP="00897EE6">
      <w:pPr>
        <w:pStyle w:val="ListParagraph"/>
        <w:numPr>
          <w:ilvl w:val="1"/>
          <w:numId w:val="1"/>
        </w:numPr>
        <w:rPr>
          <w:lang w:val="en-CA"/>
        </w:rPr>
      </w:pPr>
      <w:r>
        <w:rPr>
          <w:lang w:val="en-CA"/>
        </w:rPr>
        <w:t xml:space="preserve">Work with a highly distinct set of terms and expression when engaging in anything legal. </w:t>
      </w:r>
    </w:p>
    <w:p w14:paraId="4E544072" w14:textId="77777777" w:rsidR="00990601" w:rsidRDefault="00990601" w:rsidP="00897EE6">
      <w:pPr>
        <w:pStyle w:val="ListParagraph"/>
        <w:numPr>
          <w:ilvl w:val="1"/>
          <w:numId w:val="1"/>
        </w:numPr>
        <w:rPr>
          <w:lang w:val="en-CA"/>
        </w:rPr>
      </w:pPr>
      <w:r>
        <w:rPr>
          <w:lang w:val="en-CA"/>
        </w:rPr>
        <w:t xml:space="preserve">Law has its own distinct vocabulary. </w:t>
      </w:r>
    </w:p>
    <w:p w14:paraId="11392FEE" w14:textId="77777777" w:rsidR="00780A8E" w:rsidRDefault="00780A8E" w:rsidP="00897EE6">
      <w:pPr>
        <w:pStyle w:val="ListParagraph"/>
        <w:numPr>
          <w:ilvl w:val="1"/>
          <w:numId w:val="1"/>
        </w:numPr>
        <w:rPr>
          <w:lang w:val="en-CA"/>
        </w:rPr>
      </w:pPr>
      <w:r>
        <w:rPr>
          <w:lang w:val="en-CA"/>
        </w:rPr>
        <w:t>Master the language to be great at law.</w:t>
      </w:r>
    </w:p>
    <w:p w14:paraId="59F0811F" w14:textId="77777777" w:rsidR="00780A8E" w:rsidRDefault="00780A8E" w:rsidP="00897EE6">
      <w:pPr>
        <w:pStyle w:val="ListParagraph"/>
        <w:numPr>
          <w:ilvl w:val="1"/>
          <w:numId w:val="1"/>
        </w:numPr>
        <w:rPr>
          <w:lang w:val="en-CA"/>
        </w:rPr>
      </w:pPr>
      <w:r>
        <w:rPr>
          <w:lang w:val="en-CA"/>
        </w:rPr>
        <w:t xml:space="preserve">Example: </w:t>
      </w:r>
      <w:r w:rsidR="00473993">
        <w:rPr>
          <w:lang w:val="en-CA"/>
        </w:rPr>
        <w:t>jurisdiction</w:t>
      </w:r>
    </w:p>
    <w:p w14:paraId="7A965CEC" w14:textId="77777777" w:rsidR="00473993" w:rsidRDefault="00473993" w:rsidP="00897EE6">
      <w:pPr>
        <w:pStyle w:val="ListParagraph"/>
        <w:numPr>
          <w:ilvl w:val="1"/>
          <w:numId w:val="1"/>
        </w:numPr>
        <w:rPr>
          <w:lang w:val="en-CA"/>
        </w:rPr>
      </w:pPr>
      <w:r>
        <w:rPr>
          <w:lang w:val="en-CA"/>
        </w:rPr>
        <w:t xml:space="preserve">Example: </w:t>
      </w:r>
      <w:r w:rsidR="00E14A19">
        <w:rPr>
          <w:lang w:val="en-CA"/>
        </w:rPr>
        <w:t>international legal order</w:t>
      </w:r>
    </w:p>
    <w:p w14:paraId="7577C1B1" w14:textId="77777777" w:rsidR="00864AEF" w:rsidRDefault="00864AEF" w:rsidP="00864AEF">
      <w:pPr>
        <w:pStyle w:val="ListParagraph"/>
        <w:numPr>
          <w:ilvl w:val="0"/>
          <w:numId w:val="1"/>
        </w:numPr>
        <w:rPr>
          <w:lang w:val="en-CA"/>
        </w:rPr>
      </w:pPr>
      <w:r>
        <w:rPr>
          <w:lang w:val="en-CA"/>
        </w:rPr>
        <w:t xml:space="preserve">Law is informed by specific </w:t>
      </w:r>
      <w:r>
        <w:rPr>
          <w:i/>
          <w:lang w:val="en-CA"/>
        </w:rPr>
        <w:t xml:space="preserve">substantive </w:t>
      </w:r>
      <w:r>
        <w:rPr>
          <w:lang w:val="en-CA"/>
        </w:rPr>
        <w:t>principles.</w:t>
      </w:r>
    </w:p>
    <w:p w14:paraId="0E4E9C2A" w14:textId="77777777" w:rsidR="00476743" w:rsidRDefault="00340D7E" w:rsidP="00476743">
      <w:pPr>
        <w:pStyle w:val="ListParagraph"/>
        <w:numPr>
          <w:ilvl w:val="1"/>
          <w:numId w:val="1"/>
        </w:numPr>
        <w:rPr>
          <w:lang w:val="en-CA"/>
        </w:rPr>
      </w:pPr>
      <w:r>
        <w:rPr>
          <w:lang w:val="en-CA"/>
        </w:rPr>
        <w:t>8 substantive principles underlying law. They inspire and charge law legal analysis. (don’t worry about it too much)</w:t>
      </w:r>
    </w:p>
    <w:p w14:paraId="78C9AA48" w14:textId="77777777" w:rsidR="00340D7E" w:rsidRDefault="00340D7E" w:rsidP="00340D7E">
      <w:pPr>
        <w:pStyle w:val="ListParagraph"/>
        <w:numPr>
          <w:ilvl w:val="2"/>
          <w:numId w:val="1"/>
        </w:numPr>
        <w:rPr>
          <w:lang w:val="en-CA"/>
        </w:rPr>
      </w:pPr>
      <w:r>
        <w:rPr>
          <w:lang w:val="en-CA"/>
        </w:rPr>
        <w:t xml:space="preserve">need a society in which rules exist. </w:t>
      </w:r>
    </w:p>
    <w:p w14:paraId="6B9680BE" w14:textId="77777777" w:rsidR="001D2447" w:rsidRDefault="001D2447" w:rsidP="00340D7E">
      <w:pPr>
        <w:pStyle w:val="ListParagraph"/>
        <w:numPr>
          <w:ilvl w:val="2"/>
          <w:numId w:val="1"/>
        </w:numPr>
        <w:rPr>
          <w:lang w:val="en-CA"/>
        </w:rPr>
      </w:pPr>
      <w:r>
        <w:rPr>
          <w:lang w:val="en-CA"/>
        </w:rPr>
        <w:t>Laws need to be public.</w:t>
      </w:r>
      <w:r w:rsidR="00E75789">
        <w:rPr>
          <w:lang w:val="en-CA"/>
        </w:rPr>
        <w:t xml:space="preserve"> You can’t have secret legal rules.</w:t>
      </w:r>
    </w:p>
    <w:p w14:paraId="07D5EB25" w14:textId="77777777" w:rsidR="001D2447" w:rsidRDefault="00EA3C76" w:rsidP="00340D7E">
      <w:pPr>
        <w:pStyle w:val="ListParagraph"/>
        <w:numPr>
          <w:ilvl w:val="2"/>
          <w:numId w:val="1"/>
        </w:numPr>
        <w:rPr>
          <w:lang w:val="en-CA"/>
        </w:rPr>
      </w:pPr>
      <w:r>
        <w:rPr>
          <w:lang w:val="en-CA"/>
        </w:rPr>
        <w:t xml:space="preserve">Laws </w:t>
      </w:r>
      <w:proofErr w:type="gramStart"/>
      <w:r>
        <w:rPr>
          <w:lang w:val="en-CA"/>
        </w:rPr>
        <w:t>have to</w:t>
      </w:r>
      <w:proofErr w:type="gramEnd"/>
      <w:r>
        <w:rPr>
          <w:lang w:val="en-CA"/>
        </w:rPr>
        <w:t xml:space="preserve"> be understandable. They </w:t>
      </w:r>
      <w:proofErr w:type="gramStart"/>
      <w:r>
        <w:rPr>
          <w:lang w:val="en-CA"/>
        </w:rPr>
        <w:t>have to</w:t>
      </w:r>
      <w:proofErr w:type="gramEnd"/>
      <w:r>
        <w:rPr>
          <w:lang w:val="en-CA"/>
        </w:rPr>
        <w:t xml:space="preserve"> make sense. </w:t>
      </w:r>
    </w:p>
    <w:p w14:paraId="34AA9022" w14:textId="77777777" w:rsidR="00EA3C76" w:rsidRDefault="00EA3C76" w:rsidP="00340D7E">
      <w:pPr>
        <w:pStyle w:val="ListParagraph"/>
        <w:numPr>
          <w:ilvl w:val="2"/>
          <w:numId w:val="1"/>
        </w:numPr>
        <w:rPr>
          <w:lang w:val="en-CA"/>
        </w:rPr>
      </w:pPr>
      <w:r>
        <w:rPr>
          <w:lang w:val="en-CA"/>
        </w:rPr>
        <w:t>Laws can</w:t>
      </w:r>
      <w:r w:rsidR="005776F1">
        <w:rPr>
          <w:lang w:val="en-CA"/>
        </w:rPr>
        <w:t>’</w:t>
      </w:r>
      <w:r>
        <w:rPr>
          <w:lang w:val="en-CA"/>
        </w:rPr>
        <w:t xml:space="preserve">t contradict each other. </w:t>
      </w:r>
    </w:p>
    <w:p w14:paraId="0E6829D8" w14:textId="77777777" w:rsidR="005776F1" w:rsidRDefault="005776F1" w:rsidP="00340D7E">
      <w:pPr>
        <w:pStyle w:val="ListParagraph"/>
        <w:numPr>
          <w:ilvl w:val="2"/>
          <w:numId w:val="1"/>
        </w:numPr>
        <w:rPr>
          <w:lang w:val="en-CA"/>
        </w:rPr>
      </w:pPr>
      <w:r>
        <w:rPr>
          <w:lang w:val="en-CA"/>
        </w:rPr>
        <w:t xml:space="preserve">Laws must not require the impossible. </w:t>
      </w:r>
    </w:p>
    <w:p w14:paraId="4D19ED81" w14:textId="77777777" w:rsidR="0073710B" w:rsidRDefault="0073710B" w:rsidP="00340D7E">
      <w:pPr>
        <w:pStyle w:val="ListParagraph"/>
        <w:numPr>
          <w:ilvl w:val="2"/>
          <w:numId w:val="1"/>
        </w:numPr>
        <w:rPr>
          <w:lang w:val="en-CA"/>
        </w:rPr>
      </w:pPr>
      <w:r>
        <w:rPr>
          <w:lang w:val="en-CA"/>
        </w:rPr>
        <w:t xml:space="preserve">Laws must not change too rapidly. They improve over time. </w:t>
      </w:r>
    </w:p>
    <w:p w14:paraId="76B943E1" w14:textId="77777777" w:rsidR="006E1E54" w:rsidRDefault="006E1E54" w:rsidP="00340D7E">
      <w:pPr>
        <w:pStyle w:val="ListParagraph"/>
        <w:numPr>
          <w:ilvl w:val="2"/>
          <w:numId w:val="1"/>
        </w:numPr>
        <w:rPr>
          <w:lang w:val="en-CA"/>
        </w:rPr>
      </w:pPr>
      <w:r>
        <w:rPr>
          <w:lang w:val="en-CA"/>
        </w:rPr>
        <w:t xml:space="preserve">Laws need to be enforced. Or at least enforceable. </w:t>
      </w:r>
    </w:p>
    <w:p w14:paraId="3C6DFCA9" w14:textId="77777777" w:rsidR="00864AEF" w:rsidRDefault="00864AEF" w:rsidP="00864AEF">
      <w:pPr>
        <w:pStyle w:val="ListParagraph"/>
        <w:numPr>
          <w:ilvl w:val="0"/>
          <w:numId w:val="1"/>
        </w:numPr>
        <w:rPr>
          <w:lang w:val="en-CA"/>
        </w:rPr>
      </w:pPr>
      <w:r>
        <w:rPr>
          <w:lang w:val="en-CA"/>
        </w:rPr>
        <w:t xml:space="preserve">Law is both general and specific, both universal </w:t>
      </w:r>
      <w:proofErr w:type="gramStart"/>
      <w:r>
        <w:rPr>
          <w:lang w:val="en-CA"/>
        </w:rPr>
        <w:t>and particular</w:t>
      </w:r>
      <w:proofErr w:type="gramEnd"/>
      <w:r>
        <w:rPr>
          <w:lang w:val="en-CA"/>
        </w:rPr>
        <w:t>.</w:t>
      </w:r>
    </w:p>
    <w:p w14:paraId="6282A4DA" w14:textId="77777777" w:rsidR="007E27DB" w:rsidRDefault="007E27DB" w:rsidP="007E27DB">
      <w:pPr>
        <w:pStyle w:val="ListParagraph"/>
        <w:numPr>
          <w:ilvl w:val="1"/>
          <w:numId w:val="1"/>
        </w:numPr>
        <w:rPr>
          <w:lang w:val="en-CA"/>
        </w:rPr>
      </w:pPr>
      <w:r>
        <w:rPr>
          <w:lang w:val="en-CA"/>
        </w:rPr>
        <w:t>Many legal rules are framed in general terms.</w:t>
      </w:r>
    </w:p>
    <w:p w14:paraId="48FB27A5" w14:textId="77777777" w:rsidR="007E27DB" w:rsidRDefault="007E27DB" w:rsidP="007E27DB">
      <w:pPr>
        <w:pStyle w:val="ListParagraph"/>
        <w:numPr>
          <w:ilvl w:val="1"/>
          <w:numId w:val="1"/>
        </w:numPr>
        <w:rPr>
          <w:lang w:val="en-CA"/>
        </w:rPr>
      </w:pPr>
      <w:r>
        <w:rPr>
          <w:lang w:val="en-CA"/>
        </w:rPr>
        <w:t xml:space="preserve">Designed to apply to any person who happens to find himself in the position to make a contract. </w:t>
      </w:r>
    </w:p>
    <w:p w14:paraId="662CC6B9" w14:textId="77777777" w:rsidR="007E27DB" w:rsidRDefault="007E27DB" w:rsidP="007E27DB">
      <w:pPr>
        <w:pStyle w:val="ListParagraph"/>
        <w:numPr>
          <w:ilvl w:val="1"/>
          <w:numId w:val="1"/>
        </w:numPr>
        <w:rPr>
          <w:lang w:val="en-CA"/>
        </w:rPr>
      </w:pPr>
      <w:r>
        <w:rPr>
          <w:lang w:val="en-CA"/>
        </w:rPr>
        <w:t xml:space="preserve">Not meant to apply to a </w:t>
      </w:r>
      <w:proofErr w:type="gramStart"/>
      <w:r>
        <w:rPr>
          <w:lang w:val="en-CA"/>
        </w:rPr>
        <w:t>particular person</w:t>
      </w:r>
      <w:proofErr w:type="gramEnd"/>
      <w:r>
        <w:rPr>
          <w:lang w:val="en-CA"/>
        </w:rPr>
        <w:t xml:space="preserve">. It’s to anyone who happens to find themselves in that position. </w:t>
      </w:r>
    </w:p>
    <w:p w14:paraId="5ED0829E" w14:textId="77777777" w:rsidR="00864AEF" w:rsidRPr="00BC1DD5" w:rsidRDefault="00864AEF" w:rsidP="00864AEF">
      <w:pPr>
        <w:pStyle w:val="ListParagraph"/>
        <w:numPr>
          <w:ilvl w:val="0"/>
          <w:numId w:val="1"/>
        </w:numPr>
        <w:rPr>
          <w:lang w:val="en-CA"/>
        </w:rPr>
      </w:pPr>
      <w:r>
        <w:rPr>
          <w:lang w:val="en-CA"/>
        </w:rPr>
        <w:t xml:space="preserve">Law is </w:t>
      </w:r>
      <w:r>
        <w:rPr>
          <w:i/>
          <w:lang w:val="en-CA"/>
        </w:rPr>
        <w:t>normative.</w:t>
      </w:r>
    </w:p>
    <w:p w14:paraId="002FD852" w14:textId="77777777" w:rsidR="00BC1DD5" w:rsidRDefault="00010622" w:rsidP="00BC1DD5">
      <w:pPr>
        <w:pStyle w:val="ListParagraph"/>
        <w:numPr>
          <w:ilvl w:val="1"/>
          <w:numId w:val="1"/>
        </w:numPr>
        <w:rPr>
          <w:lang w:val="en-CA"/>
        </w:rPr>
      </w:pPr>
      <w:r>
        <w:rPr>
          <w:lang w:val="en-CA"/>
        </w:rPr>
        <w:t xml:space="preserve">A normative statement is an ought or should statement. </w:t>
      </w:r>
    </w:p>
    <w:p w14:paraId="468A6B00" w14:textId="77777777" w:rsidR="0056483F" w:rsidRDefault="0056483F" w:rsidP="00BC1DD5">
      <w:pPr>
        <w:pStyle w:val="ListParagraph"/>
        <w:numPr>
          <w:ilvl w:val="1"/>
          <w:numId w:val="1"/>
        </w:numPr>
        <w:rPr>
          <w:lang w:val="en-CA"/>
        </w:rPr>
      </w:pPr>
      <w:r>
        <w:rPr>
          <w:lang w:val="en-CA"/>
        </w:rPr>
        <w:t xml:space="preserve">Different types of norms in society. </w:t>
      </w:r>
    </w:p>
    <w:p w14:paraId="4737B518" w14:textId="77777777" w:rsidR="0056483F" w:rsidRDefault="0056483F" w:rsidP="00BC1DD5">
      <w:pPr>
        <w:pStyle w:val="ListParagraph"/>
        <w:numPr>
          <w:ilvl w:val="1"/>
          <w:numId w:val="1"/>
        </w:numPr>
        <w:rPr>
          <w:lang w:val="en-CA"/>
        </w:rPr>
      </w:pPr>
      <w:r>
        <w:rPr>
          <w:lang w:val="en-CA"/>
        </w:rPr>
        <w:t xml:space="preserve">Distinguish legal normativity from normativity in general. </w:t>
      </w:r>
    </w:p>
    <w:p w14:paraId="3F2B36A1" w14:textId="77777777" w:rsidR="00864AEF" w:rsidRDefault="00864AEF" w:rsidP="00864AEF">
      <w:pPr>
        <w:pStyle w:val="ListParagraph"/>
        <w:numPr>
          <w:ilvl w:val="0"/>
          <w:numId w:val="1"/>
        </w:numPr>
        <w:rPr>
          <w:lang w:val="en-CA"/>
        </w:rPr>
      </w:pPr>
      <w:r>
        <w:rPr>
          <w:lang w:val="en-CA"/>
        </w:rPr>
        <w:t xml:space="preserve">Law both </w:t>
      </w:r>
      <w:r>
        <w:rPr>
          <w:i/>
          <w:lang w:val="en-CA"/>
        </w:rPr>
        <w:t xml:space="preserve">reflects </w:t>
      </w:r>
      <w:r>
        <w:rPr>
          <w:lang w:val="en-CA"/>
        </w:rPr>
        <w:t xml:space="preserve">and </w:t>
      </w:r>
      <w:r>
        <w:rPr>
          <w:i/>
          <w:lang w:val="en-CA"/>
        </w:rPr>
        <w:t xml:space="preserve">constitutes </w:t>
      </w:r>
      <w:r>
        <w:rPr>
          <w:lang w:val="en-CA"/>
        </w:rPr>
        <w:t>social relations.</w:t>
      </w:r>
    </w:p>
    <w:p w14:paraId="77DBA151" w14:textId="77777777" w:rsidR="00C01901" w:rsidRDefault="00B56F1D" w:rsidP="00C01901">
      <w:pPr>
        <w:pStyle w:val="ListParagraph"/>
        <w:numPr>
          <w:ilvl w:val="1"/>
          <w:numId w:val="1"/>
        </w:numPr>
        <w:rPr>
          <w:lang w:val="en-CA"/>
        </w:rPr>
      </w:pPr>
      <w:r>
        <w:rPr>
          <w:lang w:val="en-CA"/>
        </w:rPr>
        <w:t xml:space="preserve">Law represents social relations. Or translate in to this highly formal language. </w:t>
      </w:r>
    </w:p>
    <w:p w14:paraId="3FC890AB" w14:textId="77777777" w:rsidR="00B56F1D" w:rsidRDefault="00B56F1D" w:rsidP="00C01901">
      <w:pPr>
        <w:pStyle w:val="ListParagraph"/>
        <w:numPr>
          <w:ilvl w:val="1"/>
          <w:numId w:val="1"/>
        </w:numPr>
        <w:rPr>
          <w:lang w:val="en-CA"/>
        </w:rPr>
      </w:pPr>
      <w:r>
        <w:rPr>
          <w:lang w:val="en-CA"/>
        </w:rPr>
        <w:t xml:space="preserve">Law has the power to shape or reshape social relations. (even transform them under circumstances) </w:t>
      </w:r>
      <w:r w:rsidR="008F02F8">
        <w:rPr>
          <w:lang w:val="en-CA"/>
        </w:rPr>
        <w:t xml:space="preserve">(page 4 of legal studies) </w:t>
      </w:r>
    </w:p>
    <w:p w14:paraId="45802D50" w14:textId="55936D22" w:rsidR="001B631D" w:rsidRPr="00C737E6" w:rsidRDefault="00864AEF" w:rsidP="009513D0">
      <w:pPr>
        <w:pStyle w:val="ListParagraph"/>
        <w:numPr>
          <w:ilvl w:val="0"/>
          <w:numId w:val="1"/>
        </w:numPr>
        <w:rPr>
          <w:lang w:val="en-CA"/>
        </w:rPr>
      </w:pPr>
      <w:r>
        <w:rPr>
          <w:lang w:val="en-CA"/>
        </w:rPr>
        <w:t xml:space="preserve">Law is in some sense </w:t>
      </w:r>
      <w:r>
        <w:rPr>
          <w:i/>
          <w:lang w:val="en-CA"/>
        </w:rPr>
        <w:t>authoritative.</w:t>
      </w:r>
    </w:p>
    <w:p w14:paraId="13CE9D07" w14:textId="77777777" w:rsidR="00C737E6" w:rsidRDefault="00C737E6" w:rsidP="00C737E6">
      <w:pPr>
        <w:rPr>
          <w:lang w:val="en-CA"/>
        </w:rPr>
      </w:pPr>
    </w:p>
    <w:p w14:paraId="392264FF" w14:textId="77777777" w:rsidR="00C737E6" w:rsidRPr="00C737E6" w:rsidRDefault="00C737E6" w:rsidP="00C737E6">
      <w:pPr>
        <w:rPr>
          <w:lang w:val="en-CA"/>
        </w:rPr>
      </w:pPr>
    </w:p>
    <w:p w14:paraId="7B093FF6" w14:textId="3183BD0D" w:rsidR="009513D0" w:rsidRDefault="009513D0" w:rsidP="009513D0">
      <w:pPr>
        <w:rPr>
          <w:b/>
          <w:lang w:val="en-CA"/>
        </w:rPr>
      </w:pPr>
      <w:r>
        <w:rPr>
          <w:b/>
          <w:lang w:val="en-CA"/>
        </w:rPr>
        <w:lastRenderedPageBreak/>
        <w:t>Some basic distinctions in law</w:t>
      </w:r>
    </w:p>
    <w:p w14:paraId="103DE4EB" w14:textId="648CF8F8" w:rsidR="009513D0" w:rsidRDefault="009513D0" w:rsidP="009513D0">
      <w:pPr>
        <w:pStyle w:val="ListParagraph"/>
        <w:numPr>
          <w:ilvl w:val="0"/>
          <w:numId w:val="2"/>
        </w:numPr>
        <w:rPr>
          <w:lang w:val="en-CA"/>
        </w:rPr>
      </w:pPr>
      <w:r w:rsidRPr="009513D0">
        <w:rPr>
          <w:lang w:val="en-CA"/>
        </w:rPr>
        <w:t>The distinction between substantive and procedural law.</w:t>
      </w:r>
    </w:p>
    <w:p w14:paraId="7B09BD16" w14:textId="62AA26F2" w:rsidR="009513D0" w:rsidRDefault="00DF379C" w:rsidP="009513D0">
      <w:pPr>
        <w:pStyle w:val="ListParagraph"/>
        <w:numPr>
          <w:ilvl w:val="1"/>
          <w:numId w:val="2"/>
        </w:numPr>
        <w:rPr>
          <w:lang w:val="en-CA"/>
        </w:rPr>
      </w:pPr>
      <w:r>
        <w:rPr>
          <w:lang w:val="en-CA"/>
        </w:rPr>
        <w:t xml:space="preserve">Substantive is what you can or can’t do. </w:t>
      </w:r>
      <w:r w:rsidR="002B7BF1">
        <w:rPr>
          <w:lang w:val="en-CA"/>
        </w:rPr>
        <w:t>– rights and duties, entitlements and obligations.</w:t>
      </w:r>
    </w:p>
    <w:p w14:paraId="3FA0F4ED" w14:textId="75D55A03" w:rsidR="00DF379C" w:rsidRPr="009513D0" w:rsidRDefault="00DF379C" w:rsidP="009513D0">
      <w:pPr>
        <w:pStyle w:val="ListParagraph"/>
        <w:numPr>
          <w:ilvl w:val="1"/>
          <w:numId w:val="2"/>
        </w:numPr>
        <w:rPr>
          <w:lang w:val="en-CA"/>
        </w:rPr>
      </w:pPr>
      <w:r>
        <w:rPr>
          <w:lang w:val="en-CA"/>
        </w:rPr>
        <w:t>Procedure is the process.</w:t>
      </w:r>
      <w:r w:rsidR="002B7BF1">
        <w:rPr>
          <w:lang w:val="en-CA"/>
        </w:rPr>
        <w:t xml:space="preserve"> The mechanics of justice. </w:t>
      </w:r>
      <w:r w:rsidR="003F7BB1">
        <w:rPr>
          <w:lang w:val="en-CA"/>
        </w:rPr>
        <w:t xml:space="preserve">How you go about conducting yourself in a court of law. </w:t>
      </w:r>
    </w:p>
    <w:p w14:paraId="25F85F9C" w14:textId="7FEBCA03" w:rsidR="009513D0" w:rsidRDefault="009513D0" w:rsidP="009513D0">
      <w:pPr>
        <w:pStyle w:val="ListParagraph"/>
        <w:numPr>
          <w:ilvl w:val="0"/>
          <w:numId w:val="2"/>
        </w:numPr>
        <w:rPr>
          <w:lang w:val="en-CA"/>
        </w:rPr>
      </w:pPr>
      <w:r>
        <w:rPr>
          <w:lang w:val="en-CA"/>
        </w:rPr>
        <w:t>The distinction between private and public law.</w:t>
      </w:r>
    </w:p>
    <w:p w14:paraId="604481A4" w14:textId="33AE2BB9" w:rsidR="00A01BD8" w:rsidRDefault="00A01BD8" w:rsidP="00A01BD8">
      <w:pPr>
        <w:pStyle w:val="ListParagraph"/>
        <w:numPr>
          <w:ilvl w:val="1"/>
          <w:numId w:val="2"/>
        </w:numPr>
        <w:rPr>
          <w:lang w:val="en-CA"/>
        </w:rPr>
      </w:pPr>
      <w:r>
        <w:rPr>
          <w:lang w:val="en-CA"/>
        </w:rPr>
        <w:t xml:space="preserve">Private law </w:t>
      </w:r>
      <w:proofErr w:type="gramStart"/>
      <w:r>
        <w:rPr>
          <w:lang w:val="en-CA"/>
        </w:rPr>
        <w:t>has to</w:t>
      </w:r>
      <w:proofErr w:type="gramEnd"/>
      <w:r>
        <w:rPr>
          <w:lang w:val="en-CA"/>
        </w:rPr>
        <w:t xml:space="preserve"> do with the relations that are covered by with individuals. – relations between private parties. – law of property, torts (nuisance and negligence)</w:t>
      </w:r>
      <w:r w:rsidR="00224CD4">
        <w:rPr>
          <w:lang w:val="en-CA"/>
        </w:rPr>
        <w:t xml:space="preserve"> example – movie neighbours, what </w:t>
      </w:r>
      <w:proofErr w:type="spellStart"/>
      <w:r w:rsidR="00224CD4">
        <w:rPr>
          <w:lang w:val="en-CA"/>
        </w:rPr>
        <w:t>zac</w:t>
      </w:r>
      <w:proofErr w:type="spellEnd"/>
      <w:r w:rsidR="00224CD4">
        <w:rPr>
          <w:lang w:val="en-CA"/>
        </w:rPr>
        <w:t xml:space="preserve"> </w:t>
      </w:r>
      <w:proofErr w:type="spellStart"/>
      <w:r w:rsidR="00224CD4">
        <w:rPr>
          <w:lang w:val="en-CA"/>
        </w:rPr>
        <w:t>efron</w:t>
      </w:r>
      <w:proofErr w:type="spellEnd"/>
      <w:r w:rsidR="00224CD4">
        <w:rPr>
          <w:lang w:val="en-CA"/>
        </w:rPr>
        <w:t xml:space="preserve"> does to </w:t>
      </w:r>
      <w:proofErr w:type="spellStart"/>
      <w:r w:rsidR="00224CD4">
        <w:rPr>
          <w:lang w:val="en-CA"/>
        </w:rPr>
        <w:t>seth</w:t>
      </w:r>
      <w:proofErr w:type="spellEnd"/>
      <w:r w:rsidR="00224CD4">
        <w:rPr>
          <w:lang w:val="en-CA"/>
        </w:rPr>
        <w:t xml:space="preserve"> </w:t>
      </w:r>
      <w:proofErr w:type="spellStart"/>
      <w:r w:rsidR="00224CD4">
        <w:rPr>
          <w:lang w:val="en-CA"/>
        </w:rPr>
        <w:t>rogan</w:t>
      </w:r>
      <w:proofErr w:type="spellEnd"/>
      <w:r w:rsidR="00224CD4">
        <w:rPr>
          <w:lang w:val="en-CA"/>
        </w:rPr>
        <w:t>.</w:t>
      </w:r>
    </w:p>
    <w:p w14:paraId="12A3EE3F" w14:textId="2E5AFD6E" w:rsidR="00A01BD8" w:rsidRDefault="00A01BD8" w:rsidP="00A01BD8">
      <w:pPr>
        <w:pStyle w:val="ListParagraph"/>
        <w:numPr>
          <w:ilvl w:val="1"/>
          <w:numId w:val="2"/>
        </w:numPr>
        <w:rPr>
          <w:lang w:val="en-CA"/>
        </w:rPr>
      </w:pPr>
      <w:r>
        <w:rPr>
          <w:lang w:val="en-CA"/>
        </w:rPr>
        <w:t xml:space="preserve">Public law </w:t>
      </w:r>
      <w:proofErr w:type="gramStart"/>
      <w:r>
        <w:rPr>
          <w:lang w:val="en-CA"/>
        </w:rPr>
        <w:t>has to</w:t>
      </w:r>
      <w:proofErr w:type="gramEnd"/>
      <w:r>
        <w:rPr>
          <w:lang w:val="en-CA"/>
        </w:rPr>
        <w:t xml:space="preserve"> do with the relations that are covered [...]??? – structure or organize relations between private persons on one hand and state authority on the other.</w:t>
      </w:r>
      <w:r w:rsidR="00A87CD0">
        <w:rPr>
          <w:lang w:val="en-CA"/>
        </w:rPr>
        <w:t xml:space="preserve"> Tax law, criminal law, constitutional law. </w:t>
      </w:r>
    </w:p>
    <w:p w14:paraId="12AC880B" w14:textId="69158E87" w:rsidR="009513D0" w:rsidRDefault="009513D0" w:rsidP="009513D0">
      <w:pPr>
        <w:pStyle w:val="ListParagraph"/>
        <w:numPr>
          <w:ilvl w:val="0"/>
          <w:numId w:val="2"/>
        </w:numPr>
        <w:rPr>
          <w:lang w:val="en-CA"/>
        </w:rPr>
      </w:pPr>
      <w:r>
        <w:rPr>
          <w:lang w:val="en-CA"/>
        </w:rPr>
        <w:t>The distinctions between case law, statutory law, constitutional law, administrative law, and the “royal prerogative”.</w:t>
      </w:r>
    </w:p>
    <w:p w14:paraId="1BC1862C" w14:textId="791D7BC1" w:rsidR="0044015B" w:rsidRDefault="00A14324" w:rsidP="0044015B">
      <w:pPr>
        <w:pStyle w:val="ListParagraph"/>
        <w:numPr>
          <w:ilvl w:val="1"/>
          <w:numId w:val="2"/>
        </w:numPr>
        <w:rPr>
          <w:lang w:val="en-CA"/>
        </w:rPr>
      </w:pPr>
      <w:r>
        <w:rPr>
          <w:lang w:val="en-CA"/>
        </w:rPr>
        <w:t>Case law is the law that gets formed on the back of huge recollection of cases.</w:t>
      </w:r>
    </w:p>
    <w:p w14:paraId="7B218223" w14:textId="7A4AD02B" w:rsidR="00A14324" w:rsidRDefault="00D640CC" w:rsidP="0044015B">
      <w:pPr>
        <w:pStyle w:val="ListParagraph"/>
        <w:numPr>
          <w:ilvl w:val="1"/>
          <w:numId w:val="2"/>
        </w:numPr>
        <w:rPr>
          <w:lang w:val="en-CA"/>
        </w:rPr>
      </w:pPr>
      <w:r>
        <w:rPr>
          <w:lang w:val="en-CA"/>
        </w:rPr>
        <w:t>Statutory law is an act, bill or code. Act of legislation.</w:t>
      </w:r>
      <w:r w:rsidR="000A461C">
        <w:rPr>
          <w:lang w:val="en-CA"/>
        </w:rPr>
        <w:t xml:space="preserve"> Adopted by the parliament.</w:t>
      </w:r>
    </w:p>
    <w:p w14:paraId="5AC982C7" w14:textId="7C928A51" w:rsidR="00DF401A" w:rsidRDefault="00DF401A" w:rsidP="0044015B">
      <w:pPr>
        <w:pStyle w:val="ListParagraph"/>
        <w:numPr>
          <w:ilvl w:val="1"/>
          <w:numId w:val="2"/>
        </w:numPr>
        <w:rPr>
          <w:lang w:val="en-CA"/>
        </w:rPr>
      </w:pPr>
      <w:r>
        <w:rPr>
          <w:lang w:val="en-CA"/>
        </w:rPr>
        <w:t>Constitutional law</w:t>
      </w:r>
      <w:r w:rsidR="00EA617E">
        <w:rPr>
          <w:lang w:val="en-CA"/>
        </w:rPr>
        <w:t xml:space="preserve"> </w:t>
      </w:r>
      <w:r w:rsidR="004F5EA1">
        <w:rPr>
          <w:lang w:val="en-CA"/>
        </w:rPr>
        <w:t xml:space="preserve">- </w:t>
      </w:r>
      <w:r w:rsidR="00EA617E">
        <w:rPr>
          <w:lang w:val="en-CA"/>
        </w:rPr>
        <w:t>Constitution</w:t>
      </w:r>
      <w:r>
        <w:rPr>
          <w:lang w:val="en-CA"/>
        </w:rPr>
        <w:t xml:space="preserve"> </w:t>
      </w:r>
      <w:r w:rsidR="00EA617E">
        <w:rPr>
          <w:lang w:val="en-CA"/>
        </w:rPr>
        <w:t xml:space="preserve">act 1867, 1982. Charter rights of freedom. </w:t>
      </w:r>
    </w:p>
    <w:p w14:paraId="003140E0" w14:textId="6CE1A1F2" w:rsidR="004F5EA1" w:rsidRDefault="004F5EA1" w:rsidP="0044015B">
      <w:pPr>
        <w:pStyle w:val="ListParagraph"/>
        <w:numPr>
          <w:ilvl w:val="1"/>
          <w:numId w:val="2"/>
        </w:numPr>
        <w:rPr>
          <w:lang w:val="en-CA"/>
        </w:rPr>
      </w:pPr>
      <w:r>
        <w:rPr>
          <w:lang w:val="en-CA"/>
        </w:rPr>
        <w:t>Administrative law</w:t>
      </w:r>
      <w:r w:rsidR="0072253F">
        <w:rPr>
          <w:lang w:val="en-CA"/>
        </w:rPr>
        <w:t xml:space="preserve"> is the body of law that’s generated by the administrative boards. (immigration and refugee board of Canada)</w:t>
      </w:r>
    </w:p>
    <w:p w14:paraId="1588AF51" w14:textId="3E4E4C1D" w:rsidR="005D1FBF" w:rsidRDefault="005D1FBF" w:rsidP="0044015B">
      <w:pPr>
        <w:pStyle w:val="ListParagraph"/>
        <w:numPr>
          <w:ilvl w:val="1"/>
          <w:numId w:val="2"/>
        </w:numPr>
        <w:rPr>
          <w:lang w:val="en-CA"/>
        </w:rPr>
      </w:pPr>
      <w:r>
        <w:rPr>
          <w:lang w:val="en-CA"/>
        </w:rPr>
        <w:t xml:space="preserve">The “royal prerogative” is the discretionary </w:t>
      </w:r>
      <w:r w:rsidR="00DA55A2">
        <w:rPr>
          <w:lang w:val="en-CA"/>
        </w:rPr>
        <w:t>power that’s obtained by the governor general as representative of the crown in Canada.</w:t>
      </w:r>
    </w:p>
    <w:p w14:paraId="4D3DF6F2" w14:textId="6DFBA9C0" w:rsidR="009513D0" w:rsidRDefault="009513D0" w:rsidP="009513D0">
      <w:pPr>
        <w:pStyle w:val="ListParagraph"/>
        <w:numPr>
          <w:ilvl w:val="0"/>
          <w:numId w:val="2"/>
        </w:numPr>
        <w:rPr>
          <w:lang w:val="en-CA"/>
        </w:rPr>
      </w:pPr>
      <w:r>
        <w:rPr>
          <w:lang w:val="en-CA"/>
        </w:rPr>
        <w:t xml:space="preserve">The distinction between the civil law tradition and the </w:t>
      </w:r>
      <w:proofErr w:type="gramStart"/>
      <w:r>
        <w:rPr>
          <w:lang w:val="en-CA"/>
        </w:rPr>
        <w:t>common law</w:t>
      </w:r>
      <w:proofErr w:type="gramEnd"/>
      <w:r>
        <w:rPr>
          <w:lang w:val="en-CA"/>
        </w:rPr>
        <w:t xml:space="preserve"> tradition.</w:t>
      </w:r>
    </w:p>
    <w:p w14:paraId="5CCAC442" w14:textId="21A59A2B" w:rsidR="00DA55A2" w:rsidRDefault="00DA55A2" w:rsidP="00DA55A2">
      <w:pPr>
        <w:pStyle w:val="ListParagraph"/>
        <w:numPr>
          <w:ilvl w:val="1"/>
          <w:numId w:val="2"/>
        </w:numPr>
        <w:rPr>
          <w:lang w:val="en-CA"/>
        </w:rPr>
      </w:pPr>
      <w:r>
        <w:rPr>
          <w:lang w:val="en-CA"/>
        </w:rPr>
        <w:t xml:space="preserve">Civil law tradition </w:t>
      </w:r>
    </w:p>
    <w:p w14:paraId="07016A89" w14:textId="0DA22D04" w:rsidR="00DA55A2" w:rsidRDefault="00DA55A2" w:rsidP="00DA55A2">
      <w:pPr>
        <w:pStyle w:val="ListParagraph"/>
        <w:numPr>
          <w:ilvl w:val="1"/>
          <w:numId w:val="2"/>
        </w:numPr>
        <w:rPr>
          <w:lang w:val="en-CA"/>
        </w:rPr>
      </w:pPr>
      <w:r>
        <w:rPr>
          <w:lang w:val="en-CA"/>
        </w:rPr>
        <w:t>Common law tradition</w:t>
      </w:r>
    </w:p>
    <w:p w14:paraId="6918216F" w14:textId="77777777" w:rsidR="00DA55A2" w:rsidRDefault="00DA55A2" w:rsidP="00DA55A2">
      <w:pPr>
        <w:rPr>
          <w:lang w:val="en-CA"/>
        </w:rPr>
      </w:pPr>
    </w:p>
    <w:p w14:paraId="471E2F00" w14:textId="703B760B" w:rsidR="00DA55A2" w:rsidRDefault="00DA55A2" w:rsidP="00DA55A2">
      <w:pPr>
        <w:rPr>
          <w:b/>
          <w:lang w:val="en-CA"/>
        </w:rPr>
      </w:pPr>
      <w:r>
        <w:rPr>
          <w:b/>
          <w:lang w:val="en-CA"/>
        </w:rPr>
        <w:t>Some major legal systems and traditions</w:t>
      </w:r>
    </w:p>
    <w:p w14:paraId="104989E3" w14:textId="46E8AD91" w:rsidR="00DA55A2" w:rsidRDefault="00DA55A2" w:rsidP="00DA55A2">
      <w:pPr>
        <w:pStyle w:val="ListParagraph"/>
        <w:numPr>
          <w:ilvl w:val="0"/>
          <w:numId w:val="3"/>
        </w:numPr>
        <w:rPr>
          <w:lang w:val="en-CA"/>
        </w:rPr>
      </w:pPr>
      <w:r>
        <w:rPr>
          <w:lang w:val="en-CA"/>
        </w:rPr>
        <w:t>Indig</w:t>
      </w:r>
      <w:r w:rsidRPr="00DA55A2">
        <w:rPr>
          <w:lang w:val="en-CA"/>
        </w:rPr>
        <w:t>enous law</w:t>
      </w:r>
    </w:p>
    <w:p w14:paraId="08706D4F" w14:textId="3B723EFE" w:rsidR="00042CCA" w:rsidRDefault="00042CCA" w:rsidP="00042CCA">
      <w:pPr>
        <w:pStyle w:val="ListParagraph"/>
        <w:numPr>
          <w:ilvl w:val="1"/>
          <w:numId w:val="3"/>
        </w:numPr>
        <w:rPr>
          <w:lang w:val="en-CA"/>
        </w:rPr>
      </w:pPr>
      <w:r>
        <w:rPr>
          <w:lang w:val="en-CA"/>
        </w:rPr>
        <w:t xml:space="preserve">Aboriginal law </w:t>
      </w:r>
      <w:proofErr w:type="gramStart"/>
      <w:r>
        <w:rPr>
          <w:lang w:val="en-CA"/>
        </w:rPr>
        <w:t>wheels</w:t>
      </w:r>
      <w:proofErr w:type="gramEnd"/>
      <w:r>
        <w:rPr>
          <w:lang w:val="en-CA"/>
        </w:rPr>
        <w:t xml:space="preserve"> enormous authority in some jurisdictions. Oral as well as written traditions. Aboriginal rights and freedom rights. Section 35?</w:t>
      </w:r>
    </w:p>
    <w:p w14:paraId="40F095A0" w14:textId="37885249" w:rsidR="00A52D62" w:rsidRPr="00DA55A2" w:rsidRDefault="00A52D62" w:rsidP="00042CCA">
      <w:pPr>
        <w:pStyle w:val="ListParagraph"/>
        <w:numPr>
          <w:ilvl w:val="1"/>
          <w:numId w:val="3"/>
        </w:numPr>
        <w:rPr>
          <w:lang w:val="en-CA"/>
        </w:rPr>
      </w:pPr>
      <w:r>
        <w:rPr>
          <w:lang w:val="en-CA"/>
        </w:rPr>
        <w:t>Page 29 from intro to legal studies.</w:t>
      </w:r>
    </w:p>
    <w:p w14:paraId="342C871F" w14:textId="210E273F" w:rsidR="00DA55A2" w:rsidRDefault="00DA55A2" w:rsidP="00DA55A2">
      <w:pPr>
        <w:pStyle w:val="ListParagraph"/>
        <w:numPr>
          <w:ilvl w:val="0"/>
          <w:numId w:val="3"/>
        </w:numPr>
        <w:rPr>
          <w:lang w:val="en-CA"/>
        </w:rPr>
      </w:pPr>
      <w:r>
        <w:rPr>
          <w:lang w:val="en-CA"/>
        </w:rPr>
        <w:t>Common law</w:t>
      </w:r>
    </w:p>
    <w:p w14:paraId="27BF0CB5" w14:textId="09C39C2C" w:rsidR="00D10E60" w:rsidRDefault="005656B6" w:rsidP="00D10E60">
      <w:pPr>
        <w:pStyle w:val="ListParagraph"/>
        <w:numPr>
          <w:ilvl w:val="1"/>
          <w:numId w:val="3"/>
        </w:numPr>
        <w:rPr>
          <w:lang w:val="en-CA"/>
        </w:rPr>
      </w:pPr>
      <w:r>
        <w:rPr>
          <w:lang w:val="en-CA"/>
        </w:rPr>
        <w:t xml:space="preserve">Most influential system in Canada. </w:t>
      </w:r>
      <w:r w:rsidR="005864AD">
        <w:rPr>
          <w:lang w:val="en-CA"/>
        </w:rPr>
        <w:t xml:space="preserve">Court judgement, cases. </w:t>
      </w:r>
    </w:p>
    <w:p w14:paraId="5FDF04AF" w14:textId="7D3ED69F" w:rsidR="005864AD" w:rsidRDefault="005864AD" w:rsidP="00D10E60">
      <w:pPr>
        <w:pStyle w:val="ListParagraph"/>
        <w:numPr>
          <w:ilvl w:val="1"/>
          <w:numId w:val="3"/>
        </w:numPr>
        <w:rPr>
          <w:lang w:val="en-CA"/>
        </w:rPr>
      </w:pPr>
      <w:r>
        <w:rPr>
          <w:lang w:val="en-CA"/>
        </w:rPr>
        <w:t>Precedent force. “Store decisis” means stand by decision.</w:t>
      </w:r>
    </w:p>
    <w:p w14:paraId="33AA3AEF" w14:textId="3E791106" w:rsidR="00DA55A2" w:rsidRDefault="00DA55A2" w:rsidP="00DA55A2">
      <w:pPr>
        <w:pStyle w:val="ListParagraph"/>
        <w:numPr>
          <w:ilvl w:val="0"/>
          <w:numId w:val="3"/>
        </w:numPr>
        <w:rPr>
          <w:lang w:val="en-CA"/>
        </w:rPr>
      </w:pPr>
      <w:r>
        <w:rPr>
          <w:lang w:val="en-CA"/>
        </w:rPr>
        <w:t>Civil law</w:t>
      </w:r>
    </w:p>
    <w:p w14:paraId="34DE94AB" w14:textId="6342D465" w:rsidR="00B527F2" w:rsidRDefault="00B527F2" w:rsidP="00B527F2">
      <w:pPr>
        <w:pStyle w:val="ListParagraph"/>
        <w:numPr>
          <w:ilvl w:val="1"/>
          <w:numId w:val="3"/>
        </w:numPr>
        <w:rPr>
          <w:lang w:val="en-CA"/>
        </w:rPr>
      </w:pPr>
      <w:r>
        <w:rPr>
          <w:lang w:val="en-CA"/>
        </w:rPr>
        <w:t>Legal code. Most of the world goes with some variant of the civil law.</w:t>
      </w:r>
      <w:r w:rsidR="005B0DCD">
        <w:rPr>
          <w:lang w:val="en-CA"/>
        </w:rPr>
        <w:t xml:space="preserve"> Do things more rational and systematic. Not so much makers of law, as appliers of law.</w:t>
      </w:r>
    </w:p>
    <w:p w14:paraId="2691C220" w14:textId="2DB014E8" w:rsidR="002F663E" w:rsidRDefault="002F663E" w:rsidP="00B527F2">
      <w:pPr>
        <w:pStyle w:val="ListParagraph"/>
        <w:numPr>
          <w:ilvl w:val="1"/>
          <w:numId w:val="3"/>
        </w:numPr>
        <w:rPr>
          <w:lang w:val="en-CA"/>
        </w:rPr>
      </w:pPr>
      <w:r>
        <w:rPr>
          <w:lang w:val="en-CA"/>
        </w:rPr>
        <w:t>Work of legal scholars gets taken seriously.</w:t>
      </w:r>
    </w:p>
    <w:p w14:paraId="68B3757E" w14:textId="5B4257A0" w:rsidR="00101E19" w:rsidRDefault="00101E19" w:rsidP="00B527F2">
      <w:pPr>
        <w:pStyle w:val="ListParagraph"/>
        <w:numPr>
          <w:ilvl w:val="1"/>
          <w:numId w:val="3"/>
        </w:numPr>
        <w:rPr>
          <w:lang w:val="en-CA"/>
        </w:rPr>
      </w:pPr>
      <w:r>
        <w:rPr>
          <w:lang w:val="en-CA"/>
        </w:rPr>
        <w:t>Quebec is a civil law system.</w:t>
      </w:r>
    </w:p>
    <w:p w14:paraId="3858B9A1" w14:textId="406DE133" w:rsidR="00DA55A2" w:rsidRDefault="00DA55A2" w:rsidP="00DA55A2">
      <w:pPr>
        <w:pStyle w:val="ListParagraph"/>
        <w:numPr>
          <w:ilvl w:val="0"/>
          <w:numId w:val="3"/>
        </w:numPr>
        <w:rPr>
          <w:lang w:val="en-CA"/>
        </w:rPr>
      </w:pPr>
      <w:r>
        <w:rPr>
          <w:lang w:val="en-CA"/>
        </w:rPr>
        <w:t xml:space="preserve">Confucian law, </w:t>
      </w:r>
      <w:proofErr w:type="spellStart"/>
      <w:r>
        <w:rPr>
          <w:lang w:val="en-CA"/>
        </w:rPr>
        <w:t>hindu</w:t>
      </w:r>
      <w:proofErr w:type="spellEnd"/>
      <w:r>
        <w:rPr>
          <w:lang w:val="en-CA"/>
        </w:rPr>
        <w:t xml:space="preserve"> law, Islamic law, </w:t>
      </w:r>
      <w:proofErr w:type="spellStart"/>
      <w:r>
        <w:rPr>
          <w:lang w:val="en-CA"/>
        </w:rPr>
        <w:t>jewish</w:t>
      </w:r>
      <w:proofErr w:type="spellEnd"/>
      <w:r>
        <w:rPr>
          <w:lang w:val="en-CA"/>
        </w:rPr>
        <w:t xml:space="preserve"> law, et cetera.</w:t>
      </w:r>
    </w:p>
    <w:p w14:paraId="1E092C6E" w14:textId="74B274BC" w:rsidR="008D4343" w:rsidRDefault="008D4343" w:rsidP="008D4343">
      <w:pPr>
        <w:pStyle w:val="ListParagraph"/>
        <w:numPr>
          <w:ilvl w:val="1"/>
          <w:numId w:val="3"/>
        </w:numPr>
        <w:rPr>
          <w:lang w:val="en-CA"/>
        </w:rPr>
      </w:pPr>
      <w:r>
        <w:rPr>
          <w:lang w:val="en-CA"/>
        </w:rPr>
        <w:t xml:space="preserve">Confucian is </w:t>
      </w:r>
      <w:r w:rsidR="00754794">
        <w:rPr>
          <w:lang w:val="en-CA"/>
        </w:rPr>
        <w:t>influential</w:t>
      </w:r>
      <w:r>
        <w:rPr>
          <w:lang w:val="en-CA"/>
        </w:rPr>
        <w:t xml:space="preserve"> in china.</w:t>
      </w:r>
    </w:p>
    <w:p w14:paraId="5D4BCFC0" w14:textId="149847FA" w:rsidR="00DA55A2" w:rsidRDefault="00DA55A2" w:rsidP="00DA55A2">
      <w:pPr>
        <w:pStyle w:val="ListParagraph"/>
        <w:numPr>
          <w:ilvl w:val="0"/>
          <w:numId w:val="3"/>
        </w:numPr>
        <w:rPr>
          <w:lang w:val="en-CA"/>
        </w:rPr>
      </w:pPr>
      <w:r>
        <w:rPr>
          <w:lang w:val="en-CA"/>
        </w:rPr>
        <w:t>“Socialist law”</w:t>
      </w:r>
    </w:p>
    <w:p w14:paraId="7D35355F" w14:textId="50EB974F" w:rsidR="00754794" w:rsidRDefault="00754794" w:rsidP="00754794">
      <w:pPr>
        <w:pStyle w:val="ListParagraph"/>
        <w:numPr>
          <w:ilvl w:val="1"/>
          <w:numId w:val="3"/>
        </w:numPr>
        <w:rPr>
          <w:lang w:val="en-CA"/>
        </w:rPr>
      </w:pPr>
      <w:r>
        <w:rPr>
          <w:lang w:val="en-CA"/>
        </w:rPr>
        <w:t xml:space="preserve">combat wealth and equality. Equal </w:t>
      </w:r>
      <w:proofErr w:type="spellStart"/>
      <w:r>
        <w:rPr>
          <w:lang w:val="en-CA"/>
        </w:rPr>
        <w:t>acess</w:t>
      </w:r>
      <w:proofErr w:type="spellEnd"/>
      <w:r>
        <w:rPr>
          <w:lang w:val="en-CA"/>
        </w:rPr>
        <w:t xml:space="preserve"> to education, housing. </w:t>
      </w:r>
    </w:p>
    <w:p w14:paraId="08A3CC6B" w14:textId="77777777" w:rsidR="00EE6DE0" w:rsidRDefault="00EE6DE0" w:rsidP="00EE6DE0">
      <w:pPr>
        <w:rPr>
          <w:lang w:val="en-CA"/>
        </w:rPr>
      </w:pPr>
    </w:p>
    <w:p w14:paraId="0ED826C1" w14:textId="77777777" w:rsidR="00EE6DE0" w:rsidRDefault="00EE6DE0" w:rsidP="00EE6DE0">
      <w:pPr>
        <w:rPr>
          <w:lang w:val="en-CA"/>
        </w:rPr>
      </w:pPr>
    </w:p>
    <w:p w14:paraId="15536DD1" w14:textId="49874A74" w:rsidR="00EE6DE0" w:rsidRDefault="00EE6DE0" w:rsidP="00EE6DE0">
      <w:pPr>
        <w:rPr>
          <w:b/>
          <w:lang w:val="en-CA"/>
        </w:rPr>
      </w:pPr>
      <w:r>
        <w:rPr>
          <w:b/>
          <w:lang w:val="en-CA"/>
        </w:rPr>
        <w:t>Canadian constitutional law</w:t>
      </w:r>
    </w:p>
    <w:p w14:paraId="3CA8AB24" w14:textId="3780C6F8" w:rsidR="00EE6DE0" w:rsidRDefault="00EE6DE0" w:rsidP="00EE6DE0">
      <w:pPr>
        <w:rPr>
          <w:lang w:val="en-CA"/>
        </w:rPr>
      </w:pPr>
      <w:r>
        <w:rPr>
          <w:lang w:val="en-CA"/>
        </w:rPr>
        <w:t>Canadian constitutional law is comprised largely of the Constitution Act, 1867 (also known as the “British North America Act” or “BNA Act”) and the Constitution Act, 1982 (though there are a variety of other instruments). The entry into force of the Constitution Act, 1982 essentially completed the proves of securing Canada’s constitutional autonomy and legal independence from Britain. Canada’s federal bill of rights – the Charter of Rights and Freedoms – forms part of the Constitution Act, 1982.</w:t>
      </w:r>
    </w:p>
    <w:p w14:paraId="65A6A5DF" w14:textId="77777777" w:rsidR="00CB518D" w:rsidRDefault="00CB518D" w:rsidP="00EE6DE0">
      <w:pPr>
        <w:rPr>
          <w:lang w:val="en-CA"/>
        </w:rPr>
      </w:pPr>
    </w:p>
    <w:p w14:paraId="453642D0" w14:textId="215F1EA4" w:rsidR="00CB518D" w:rsidRDefault="00CB518D" w:rsidP="00EE6DE0">
      <w:pPr>
        <w:rPr>
          <w:b/>
          <w:lang w:val="en-CA"/>
        </w:rPr>
      </w:pPr>
      <w:r>
        <w:rPr>
          <w:b/>
          <w:lang w:val="en-CA"/>
        </w:rPr>
        <w:t>The Charter of Rights and Freedoms</w:t>
      </w:r>
    </w:p>
    <w:p w14:paraId="04328684" w14:textId="48BBE774" w:rsidR="00CB518D" w:rsidRPr="00CB518D" w:rsidRDefault="00CB518D" w:rsidP="00EE6DE0">
      <w:pPr>
        <w:rPr>
          <w:lang w:val="en-CA"/>
        </w:rPr>
      </w:pPr>
      <w:r>
        <w:rPr>
          <w:lang w:val="en-CA"/>
        </w:rPr>
        <w:t xml:space="preserve">The Charter of Rights and Freedoms enumerates the constitutionally entrenched and recognized rights and freedoms that all Canadian citizens enjoy. </w:t>
      </w:r>
      <w:r w:rsidR="00980266">
        <w:rPr>
          <w:lang w:val="en-CA"/>
        </w:rPr>
        <w:t>Among the most important of these rights and freedoms is freedom of conscience, freedom of religion, freedom of expression, freedom of association.</w:t>
      </w:r>
    </w:p>
    <w:p w14:paraId="61573F56" w14:textId="77777777" w:rsidR="00780A8E" w:rsidRDefault="00780A8E" w:rsidP="00780A8E">
      <w:pPr>
        <w:rPr>
          <w:lang w:val="en-CA"/>
        </w:rPr>
      </w:pPr>
    </w:p>
    <w:p w14:paraId="5FA7F007" w14:textId="2A6DD033" w:rsidR="008560E8" w:rsidRDefault="008560E8" w:rsidP="00780A8E">
      <w:pPr>
        <w:rPr>
          <w:b/>
          <w:lang w:val="en-CA"/>
        </w:rPr>
      </w:pPr>
      <w:r>
        <w:rPr>
          <w:b/>
          <w:lang w:val="en-CA"/>
        </w:rPr>
        <w:t>Reference re Secession of Quebec (SCC, 1998)</w:t>
      </w:r>
    </w:p>
    <w:p w14:paraId="48B031A8" w14:textId="1DA9CD58" w:rsidR="008560E8" w:rsidRDefault="008560E8" w:rsidP="00780A8E">
      <w:pPr>
        <w:rPr>
          <w:lang w:val="en-CA"/>
        </w:rPr>
      </w:pPr>
      <w:r>
        <w:rPr>
          <w:lang w:val="en-CA"/>
        </w:rPr>
        <w:t>The ‘Constitution of Canada</w:t>
      </w:r>
      <w:r w:rsidR="00D205D1">
        <w:rPr>
          <w:lang w:val="en-CA"/>
        </w:rPr>
        <w:t xml:space="preserve">’ certainly includes the constitutional texts enumerated in s. </w:t>
      </w:r>
      <w:proofErr w:type="gramStart"/>
      <w:r w:rsidR="00D205D1">
        <w:rPr>
          <w:lang w:val="en-CA"/>
        </w:rPr>
        <w:t>52.(</w:t>
      </w:r>
      <w:proofErr w:type="gramEnd"/>
      <w:r w:rsidR="00D205D1">
        <w:rPr>
          <w:lang w:val="en-CA"/>
        </w:rPr>
        <w:t>2) of the Constitution Act, 1982. Although these texts have a primary place in determining constitutional rules, they are not exhaustive. The Constitution also ‘embraces unwritten, as well as written rules’...</w:t>
      </w:r>
    </w:p>
    <w:p w14:paraId="6CD8DEFB" w14:textId="74C0CAB4" w:rsidR="00D205D1" w:rsidRDefault="00D205D1" w:rsidP="00780A8E">
      <w:pPr>
        <w:rPr>
          <w:lang w:val="en-CA"/>
        </w:rPr>
      </w:pPr>
      <w:r>
        <w:rPr>
          <w:lang w:val="en-CA"/>
        </w:rPr>
        <w:t>“Our Constitution is primarily a written one, the product of 131 years of evolution. Behind the written word is an historical lineage stretching back through the ages, which aids in the consideration of the underlying constitutional principles. These principles inform and sustain the constitutional text: they are the vital unstated assumptions upon which the test is based.”</w:t>
      </w:r>
    </w:p>
    <w:p w14:paraId="1E39B12E" w14:textId="77777777" w:rsidR="00046918" w:rsidRDefault="00046918" w:rsidP="00780A8E">
      <w:pPr>
        <w:rPr>
          <w:lang w:val="en-CA"/>
        </w:rPr>
      </w:pPr>
    </w:p>
    <w:p w14:paraId="264EE6B0" w14:textId="354B3560" w:rsidR="00046918" w:rsidRDefault="00046918" w:rsidP="00780A8E">
      <w:pPr>
        <w:rPr>
          <w:b/>
          <w:lang w:val="en-CA"/>
        </w:rPr>
      </w:pPr>
      <w:proofErr w:type="spellStart"/>
      <w:r>
        <w:rPr>
          <w:b/>
          <w:lang w:val="en-CA"/>
        </w:rPr>
        <w:t>Roncarelli</w:t>
      </w:r>
      <w:proofErr w:type="spellEnd"/>
      <w:r>
        <w:rPr>
          <w:b/>
          <w:lang w:val="en-CA"/>
        </w:rPr>
        <w:t xml:space="preserve"> v. </w:t>
      </w:r>
      <w:proofErr w:type="spellStart"/>
      <w:r>
        <w:rPr>
          <w:b/>
          <w:lang w:val="en-CA"/>
        </w:rPr>
        <w:t>Duplessis</w:t>
      </w:r>
      <w:proofErr w:type="spellEnd"/>
      <w:r>
        <w:rPr>
          <w:b/>
          <w:lang w:val="en-CA"/>
        </w:rPr>
        <w:t xml:space="preserve"> (SCC, 1959)</w:t>
      </w:r>
    </w:p>
    <w:p w14:paraId="3BF4B186" w14:textId="5AEF82BB" w:rsidR="00046918" w:rsidRDefault="00CC2CC9" w:rsidP="00780A8E">
      <w:pPr>
        <w:rPr>
          <w:lang w:val="en-CA"/>
        </w:rPr>
      </w:pPr>
      <w:r>
        <w:rPr>
          <w:lang w:val="en-CA"/>
        </w:rPr>
        <w:t>“Discretion’ necessarily implies good faith in discharging public duty; there is always a perspective within which a statue is intended to operate; and any clear departure from its lines or objects is just as objectionable as fraud or corruption. Could an applicant be refused a permit because he had been born in another province, or because of the colour of his hair? The ordinary language of the legislature cannot be so distorted. To deny or revoke a permit because a citizen exercises an unchallengeable right totally irrelevant to the sale of liquor in a restaurant is equally beyond the scope of the discretion conferred.”</w:t>
      </w:r>
    </w:p>
    <w:p w14:paraId="31773100" w14:textId="77777777" w:rsidR="00CC2CC9" w:rsidRDefault="00CC2CC9" w:rsidP="00780A8E">
      <w:pPr>
        <w:rPr>
          <w:lang w:val="en-CA"/>
        </w:rPr>
      </w:pPr>
    </w:p>
    <w:p w14:paraId="6F368277" w14:textId="13BE0937" w:rsidR="005D7D62" w:rsidRDefault="005D7D62" w:rsidP="00780A8E">
      <w:pPr>
        <w:rPr>
          <w:b/>
          <w:lang w:val="en-CA"/>
        </w:rPr>
      </w:pPr>
      <w:r>
        <w:rPr>
          <w:b/>
          <w:lang w:val="en-CA"/>
        </w:rPr>
        <w:t>Two key sources of international law</w:t>
      </w:r>
    </w:p>
    <w:p w14:paraId="1937FBA8" w14:textId="001CC830" w:rsidR="005D7D62" w:rsidRDefault="005D7D62" w:rsidP="00780A8E">
      <w:pPr>
        <w:rPr>
          <w:lang w:val="en-CA"/>
        </w:rPr>
      </w:pPr>
      <w:r>
        <w:rPr>
          <w:b/>
          <w:lang w:val="en-CA"/>
        </w:rPr>
        <w:t xml:space="preserve">International treaty law </w:t>
      </w:r>
      <w:r>
        <w:rPr>
          <w:lang w:val="en-CA"/>
        </w:rPr>
        <w:t>is composed of legal instruments between states (or other international persons, such as international organizations) that generate binding legal obligations.</w:t>
      </w:r>
    </w:p>
    <w:p w14:paraId="44DDC5D7" w14:textId="25D2CB51" w:rsidR="005D7D62" w:rsidRDefault="004D3685" w:rsidP="004D3685">
      <w:pPr>
        <w:pStyle w:val="ListParagraph"/>
        <w:numPr>
          <w:ilvl w:val="2"/>
          <w:numId w:val="2"/>
        </w:numPr>
        <w:rPr>
          <w:lang w:val="en-CA"/>
        </w:rPr>
      </w:pPr>
      <w:r>
        <w:rPr>
          <w:lang w:val="en-CA"/>
        </w:rPr>
        <w:t>State party</w:t>
      </w:r>
    </w:p>
    <w:p w14:paraId="286AD74F" w14:textId="4D29AC64" w:rsidR="004D3685" w:rsidRDefault="004D3685" w:rsidP="004D3685">
      <w:pPr>
        <w:pStyle w:val="ListParagraph"/>
        <w:numPr>
          <w:ilvl w:val="3"/>
          <w:numId w:val="2"/>
        </w:numPr>
        <w:rPr>
          <w:lang w:val="en-CA"/>
        </w:rPr>
      </w:pPr>
      <w:r>
        <w:rPr>
          <w:lang w:val="en-CA"/>
        </w:rPr>
        <w:t>Signature</w:t>
      </w:r>
    </w:p>
    <w:p w14:paraId="52C75C0F" w14:textId="54422C39" w:rsidR="004D3685" w:rsidRDefault="004D3685" w:rsidP="004D3685">
      <w:pPr>
        <w:pStyle w:val="ListParagraph"/>
        <w:numPr>
          <w:ilvl w:val="3"/>
          <w:numId w:val="2"/>
        </w:numPr>
        <w:rPr>
          <w:lang w:val="en-CA"/>
        </w:rPr>
      </w:pPr>
      <w:r>
        <w:rPr>
          <w:lang w:val="en-CA"/>
        </w:rPr>
        <w:t>Ratification</w:t>
      </w:r>
    </w:p>
    <w:p w14:paraId="7789527D" w14:textId="77777777" w:rsidR="00C737E6" w:rsidRDefault="00C737E6" w:rsidP="00C737E6">
      <w:pPr>
        <w:rPr>
          <w:lang w:val="en-CA"/>
        </w:rPr>
      </w:pPr>
    </w:p>
    <w:p w14:paraId="0F1361B4" w14:textId="77777777" w:rsidR="00C737E6" w:rsidRPr="00C737E6" w:rsidRDefault="00C737E6" w:rsidP="00C737E6">
      <w:pPr>
        <w:rPr>
          <w:lang w:val="en-CA"/>
        </w:rPr>
      </w:pPr>
    </w:p>
    <w:p w14:paraId="1464F522" w14:textId="19F77204" w:rsidR="005D7D62" w:rsidRDefault="005D7D62" w:rsidP="00780A8E">
      <w:pPr>
        <w:rPr>
          <w:lang w:val="en-CA"/>
        </w:rPr>
      </w:pPr>
      <w:r>
        <w:rPr>
          <w:b/>
          <w:lang w:val="en-CA"/>
        </w:rPr>
        <w:t xml:space="preserve">Customary international law </w:t>
      </w:r>
      <w:r>
        <w:rPr>
          <w:lang w:val="en-CA"/>
        </w:rPr>
        <w:t>is the body of international legal rules that arise from general practices of states that are recognized to be legally binding.</w:t>
      </w:r>
    </w:p>
    <w:p w14:paraId="3D710336" w14:textId="77D4380D" w:rsidR="00C737E6" w:rsidRDefault="00C737E6" w:rsidP="00780A8E">
      <w:pPr>
        <w:rPr>
          <w:lang w:val="en-CA"/>
        </w:rPr>
      </w:pPr>
      <w:r>
        <w:rPr>
          <w:lang w:val="en-CA"/>
        </w:rPr>
        <w:tab/>
        <w:t>State practice</w:t>
      </w:r>
    </w:p>
    <w:p w14:paraId="112C2641" w14:textId="68239DB5" w:rsidR="00C737E6" w:rsidRDefault="00C737E6" w:rsidP="00864AEF">
      <w:pPr>
        <w:rPr>
          <w:lang w:val="en-CA"/>
        </w:rPr>
      </w:pPr>
      <w:r>
        <w:rPr>
          <w:lang w:val="en-CA"/>
        </w:rPr>
        <w:tab/>
      </w:r>
      <w:proofErr w:type="spellStart"/>
      <w:r>
        <w:rPr>
          <w:lang w:val="en-CA"/>
        </w:rPr>
        <w:t>O</w:t>
      </w:r>
      <w:r w:rsidR="00CD0775">
        <w:rPr>
          <w:lang w:val="en-CA"/>
        </w:rPr>
        <w:t>pinio</w:t>
      </w:r>
      <w:proofErr w:type="spellEnd"/>
      <w:r>
        <w:rPr>
          <w:lang w:val="en-CA"/>
        </w:rPr>
        <w:t xml:space="preserve"> juris (own opinion)</w:t>
      </w:r>
    </w:p>
    <w:p w14:paraId="5250096F" w14:textId="77777777" w:rsidR="00E075C2" w:rsidRDefault="00E075C2" w:rsidP="00864AEF">
      <w:pPr>
        <w:rPr>
          <w:lang w:val="en-CA"/>
        </w:rPr>
      </w:pPr>
    </w:p>
    <w:p w14:paraId="6386D4F1" w14:textId="14F8A031" w:rsidR="00E075C2" w:rsidRDefault="00E075C2" w:rsidP="00864AEF">
      <w:pPr>
        <w:rPr>
          <w:b/>
          <w:lang w:val="en-CA"/>
        </w:rPr>
      </w:pPr>
      <w:r>
        <w:rPr>
          <w:b/>
          <w:lang w:val="en-CA"/>
        </w:rPr>
        <w:t>The reception of international law in Canada</w:t>
      </w:r>
    </w:p>
    <w:p w14:paraId="192E0168" w14:textId="344D1CCD" w:rsidR="00E075C2" w:rsidRDefault="00E075C2" w:rsidP="00864AEF">
      <w:pPr>
        <w:rPr>
          <w:lang w:val="en-CA"/>
        </w:rPr>
      </w:pPr>
      <w:r>
        <w:rPr>
          <w:b/>
          <w:lang w:val="en-CA"/>
        </w:rPr>
        <w:t xml:space="preserve">Customary international law </w:t>
      </w:r>
      <w:r>
        <w:rPr>
          <w:lang w:val="en-CA"/>
        </w:rPr>
        <w:t>is generally understood to be part and parcel of Canadian domestic law. In order to have force and effect, customary international law does not need to be incorporated into the domestic legal order of Canada by means of specific legislation to that effect. A common way of characterizing this doctrine is to say that Canada is “</w:t>
      </w:r>
      <w:proofErr w:type="spellStart"/>
      <w:r>
        <w:rPr>
          <w:b/>
          <w:lang w:val="en-CA"/>
        </w:rPr>
        <w:t>adoptionist</w:t>
      </w:r>
      <w:proofErr w:type="spellEnd"/>
      <w:r>
        <w:rPr>
          <w:lang w:val="en-CA"/>
        </w:rPr>
        <w:t>” when it comes to customary international law. Customary international law is always already part of Canadian law.</w:t>
      </w:r>
    </w:p>
    <w:p w14:paraId="216939A8" w14:textId="77777777" w:rsidR="00E075C2" w:rsidRDefault="00E075C2" w:rsidP="00864AEF">
      <w:pPr>
        <w:rPr>
          <w:lang w:val="en-CA"/>
        </w:rPr>
      </w:pPr>
    </w:p>
    <w:p w14:paraId="0E13D182" w14:textId="1D043B57" w:rsidR="00E075C2" w:rsidRPr="00E075C2" w:rsidRDefault="00E075C2" w:rsidP="00864AEF">
      <w:pPr>
        <w:rPr>
          <w:lang w:val="en-CA"/>
        </w:rPr>
      </w:pPr>
      <w:r>
        <w:rPr>
          <w:b/>
          <w:lang w:val="en-CA"/>
        </w:rPr>
        <w:t xml:space="preserve">International treaty law </w:t>
      </w:r>
      <w:r>
        <w:rPr>
          <w:lang w:val="en-CA"/>
        </w:rPr>
        <w:t xml:space="preserve">on the other hand, is widely understood to require implementation, generally through specific legislative action, international treaties do not, strictly </w:t>
      </w:r>
      <w:proofErr w:type="gramStart"/>
      <w:r>
        <w:rPr>
          <w:lang w:val="en-CA"/>
        </w:rPr>
        <w:t>speaking</w:t>
      </w:r>
      <w:proofErr w:type="gramEnd"/>
      <w:r>
        <w:rPr>
          <w:lang w:val="en-CA"/>
        </w:rPr>
        <w:t>, belong to Canadian law. This approach is frequently characterized as “</w:t>
      </w:r>
      <w:r>
        <w:rPr>
          <w:b/>
          <w:lang w:val="en-CA"/>
        </w:rPr>
        <w:t>transformationalist</w:t>
      </w:r>
      <w:r>
        <w:rPr>
          <w:lang w:val="en-CA"/>
        </w:rPr>
        <w:t xml:space="preserve">”. International treaty law needs to be implemented, or rendered operational, through legislative acts </w:t>
      </w:r>
      <w:proofErr w:type="gramStart"/>
      <w:r>
        <w:rPr>
          <w:lang w:val="en-CA"/>
        </w:rPr>
        <w:t>in order to</w:t>
      </w:r>
      <w:proofErr w:type="gramEnd"/>
      <w:r>
        <w:rPr>
          <w:lang w:val="en-CA"/>
        </w:rPr>
        <w:t xml:space="preserve"> be “transformed” into Canadian domestic law.</w:t>
      </w:r>
    </w:p>
    <w:p w14:paraId="1EA8E9B9" w14:textId="65C4338C" w:rsidR="00864AEF" w:rsidRDefault="00780A8E" w:rsidP="00864AEF">
      <w:pPr>
        <w:rPr>
          <w:lang w:val="en-CA"/>
        </w:rPr>
      </w:pPr>
      <w:r>
        <w:rPr>
          <w:lang w:val="en-CA"/>
        </w:rPr>
        <w:t>*jurisdiction (get definition) –</w:t>
      </w:r>
      <w:r w:rsidR="00473993">
        <w:rPr>
          <w:lang w:val="en-CA"/>
        </w:rPr>
        <w:t xml:space="preserve"> speaking the law</w:t>
      </w:r>
    </w:p>
    <w:p w14:paraId="25D3EEAB" w14:textId="77777777" w:rsidR="00D05AA9" w:rsidRDefault="00D05AA9" w:rsidP="00864AEF">
      <w:pPr>
        <w:rPr>
          <w:lang w:val="en-CA"/>
        </w:rPr>
      </w:pPr>
    </w:p>
    <w:p w14:paraId="71768151" w14:textId="2900A92E" w:rsidR="00B214AA" w:rsidRDefault="00B214AA" w:rsidP="00864AEF">
      <w:pPr>
        <w:rPr>
          <w:lang w:val="en-CA"/>
        </w:rPr>
      </w:pPr>
      <w:r>
        <w:rPr>
          <w:lang w:val="en-CA"/>
        </w:rPr>
        <w:t xml:space="preserve">Monism: </w:t>
      </w:r>
      <w:r w:rsidR="00965A37">
        <w:rPr>
          <w:lang w:val="en-CA"/>
        </w:rPr>
        <w:t>international and domestic law are part of the same thing</w:t>
      </w:r>
    </w:p>
    <w:p w14:paraId="6A4BFC0E" w14:textId="1FE66248" w:rsidR="00B214AA" w:rsidRDefault="00B214AA" w:rsidP="00864AEF">
      <w:pPr>
        <w:rPr>
          <w:lang w:val="en-CA"/>
        </w:rPr>
      </w:pPr>
      <w:r>
        <w:rPr>
          <w:lang w:val="en-CA"/>
        </w:rPr>
        <w:t>Dualism</w:t>
      </w:r>
      <w:r w:rsidR="00965A37">
        <w:rPr>
          <w:lang w:val="en-CA"/>
        </w:rPr>
        <w:t>: domestic law is essentially different from international law</w:t>
      </w:r>
    </w:p>
    <w:p w14:paraId="196702E2" w14:textId="77777777" w:rsidR="00965A37" w:rsidRDefault="00965A37" w:rsidP="00864AEF">
      <w:pPr>
        <w:rPr>
          <w:lang w:val="en-CA"/>
        </w:rPr>
      </w:pPr>
    </w:p>
    <w:p w14:paraId="2F0A1836" w14:textId="2592BB1A" w:rsidR="00D05AA9" w:rsidRDefault="008658AB" w:rsidP="00864AEF">
      <w:pPr>
        <w:rPr>
          <w:b/>
          <w:lang w:val="en-CA"/>
        </w:rPr>
      </w:pPr>
      <w:r>
        <w:rPr>
          <w:b/>
          <w:lang w:val="en-CA"/>
        </w:rPr>
        <w:t>Baker v. Canada (SCC, 1999)</w:t>
      </w:r>
    </w:p>
    <w:p w14:paraId="5A631112" w14:textId="7BE028BF" w:rsidR="008658AB" w:rsidRDefault="008658AB" w:rsidP="00864AEF">
      <w:pPr>
        <w:rPr>
          <w:lang w:val="en-CA"/>
        </w:rPr>
      </w:pPr>
      <w:r>
        <w:rPr>
          <w:lang w:val="en-CA"/>
        </w:rPr>
        <w:t>“[</w:t>
      </w:r>
      <w:proofErr w:type="spellStart"/>
      <w:r>
        <w:rPr>
          <w:lang w:val="en-CA"/>
        </w:rPr>
        <w:t>T]he</w:t>
      </w:r>
      <w:proofErr w:type="spellEnd"/>
      <w:r>
        <w:rPr>
          <w:lang w:val="en-CA"/>
        </w:rPr>
        <w:t xml:space="preserve"> Convention [on the Rights of the Child] has not been implemented by Parliament. Its provisions therefore have no direct</w:t>
      </w:r>
      <w:r w:rsidR="006A4BF7">
        <w:rPr>
          <w:lang w:val="en-CA"/>
        </w:rPr>
        <w:t xml:space="preserve"> application within Canadian law. Nevertheless, the values reflected in international human rights law may help to inform the contextual approach to statutory interpretation and judicial review.”</w:t>
      </w:r>
    </w:p>
    <w:p w14:paraId="61882171" w14:textId="77777777" w:rsidR="006A4BF7" w:rsidRDefault="006A4BF7" w:rsidP="00864AEF">
      <w:pPr>
        <w:rPr>
          <w:lang w:val="en-CA"/>
        </w:rPr>
      </w:pPr>
    </w:p>
    <w:p w14:paraId="3E77E835" w14:textId="1C7E409F" w:rsidR="006A4BF7" w:rsidRDefault="006A4BF7" w:rsidP="006A4BF7">
      <w:pPr>
        <w:pStyle w:val="ListParagraph"/>
        <w:numPr>
          <w:ilvl w:val="2"/>
          <w:numId w:val="2"/>
        </w:numPr>
        <w:rPr>
          <w:lang w:val="en-CA"/>
        </w:rPr>
      </w:pPr>
      <w:r>
        <w:rPr>
          <w:lang w:val="en-CA"/>
        </w:rPr>
        <w:t>Minister of citizenship and immigration, asked to deport Miss baker.</w:t>
      </w:r>
    </w:p>
    <w:p w14:paraId="34C59F55" w14:textId="106AFA23" w:rsidR="006A4BF7" w:rsidRDefault="006A4BF7" w:rsidP="006A4BF7">
      <w:pPr>
        <w:pStyle w:val="ListParagraph"/>
        <w:numPr>
          <w:ilvl w:val="2"/>
          <w:numId w:val="2"/>
        </w:numPr>
        <w:rPr>
          <w:lang w:val="en-CA"/>
        </w:rPr>
      </w:pPr>
      <w:r>
        <w:rPr>
          <w:lang w:val="en-CA"/>
        </w:rPr>
        <w:t>She lived in Canada for 20 years, but never became permanent citizen.</w:t>
      </w:r>
    </w:p>
    <w:p w14:paraId="625C77C0" w14:textId="5F2A1DA7" w:rsidR="006A4BF7" w:rsidRDefault="006A4BF7" w:rsidP="006A4BF7">
      <w:pPr>
        <w:pStyle w:val="ListParagraph"/>
        <w:numPr>
          <w:ilvl w:val="2"/>
          <w:numId w:val="2"/>
        </w:numPr>
        <w:rPr>
          <w:lang w:val="en-CA"/>
        </w:rPr>
      </w:pPr>
      <w:r>
        <w:rPr>
          <w:lang w:val="en-CA"/>
        </w:rPr>
        <w:t>Had 4 children here.</w:t>
      </w:r>
    </w:p>
    <w:p w14:paraId="326B7311" w14:textId="438375FC" w:rsidR="006A4BF7" w:rsidRDefault="006A4BF7" w:rsidP="006A4BF7">
      <w:pPr>
        <w:pStyle w:val="ListParagraph"/>
        <w:numPr>
          <w:ilvl w:val="2"/>
          <w:numId w:val="2"/>
        </w:numPr>
        <w:rPr>
          <w:lang w:val="en-CA"/>
        </w:rPr>
      </w:pPr>
      <w:r>
        <w:rPr>
          <w:lang w:val="en-CA"/>
        </w:rPr>
        <w:t xml:space="preserve">When the </w:t>
      </w:r>
      <w:proofErr w:type="spellStart"/>
      <w:r>
        <w:rPr>
          <w:lang w:val="en-CA"/>
        </w:rPr>
        <w:t>gvmt</w:t>
      </w:r>
      <w:proofErr w:type="spellEnd"/>
      <w:r>
        <w:rPr>
          <w:lang w:val="en-CA"/>
        </w:rPr>
        <w:t xml:space="preserve"> finds out she’s been working illegally, they decide to deport her.</w:t>
      </w:r>
    </w:p>
    <w:p w14:paraId="7D933451" w14:textId="155A4C04" w:rsidR="006A4BF7" w:rsidRDefault="006A4BF7" w:rsidP="006A4BF7">
      <w:pPr>
        <w:pStyle w:val="ListParagraph"/>
        <w:numPr>
          <w:ilvl w:val="2"/>
          <w:numId w:val="2"/>
        </w:numPr>
        <w:rPr>
          <w:lang w:val="en-CA"/>
        </w:rPr>
      </w:pPr>
      <w:r>
        <w:rPr>
          <w:lang w:val="en-CA"/>
        </w:rPr>
        <w:t>She argues that she shouldn’t because she may suffer mental illness, the necessary treatment won’t be available to her in Jamaica.</w:t>
      </w:r>
    </w:p>
    <w:p w14:paraId="69D45E6F" w14:textId="32D94379" w:rsidR="006A4BF7" w:rsidRDefault="006A4BF7" w:rsidP="006A4BF7">
      <w:pPr>
        <w:pStyle w:val="ListParagraph"/>
        <w:numPr>
          <w:ilvl w:val="2"/>
          <w:numId w:val="2"/>
        </w:numPr>
        <w:rPr>
          <w:lang w:val="en-CA"/>
        </w:rPr>
      </w:pPr>
      <w:r>
        <w:rPr>
          <w:lang w:val="en-CA"/>
        </w:rPr>
        <w:t>All 4 children depend on her.</w:t>
      </w:r>
    </w:p>
    <w:p w14:paraId="2552109A" w14:textId="3AFC1DC2" w:rsidR="006A4BF7" w:rsidRDefault="006A4BF7" w:rsidP="006A4BF7">
      <w:pPr>
        <w:pStyle w:val="ListParagraph"/>
        <w:numPr>
          <w:ilvl w:val="2"/>
          <w:numId w:val="2"/>
        </w:numPr>
        <w:rPr>
          <w:lang w:val="en-CA"/>
        </w:rPr>
      </w:pPr>
      <w:r>
        <w:rPr>
          <w:lang w:val="en-CA"/>
        </w:rPr>
        <w:t>Asks to be able to remain in Canada on humanitarian grounds.</w:t>
      </w:r>
    </w:p>
    <w:p w14:paraId="5A48EEC0" w14:textId="208317B0" w:rsidR="006A4BF7" w:rsidRDefault="006A4BF7" w:rsidP="006A4BF7">
      <w:pPr>
        <w:pStyle w:val="ListParagraph"/>
        <w:numPr>
          <w:ilvl w:val="2"/>
          <w:numId w:val="2"/>
        </w:numPr>
        <w:rPr>
          <w:lang w:val="en-CA"/>
        </w:rPr>
      </w:pPr>
      <w:r>
        <w:rPr>
          <w:lang w:val="en-CA"/>
        </w:rPr>
        <w:t>Her request ends up getting denied without reasons. (if there’s no reasons, it’s just a decision)</w:t>
      </w:r>
    </w:p>
    <w:p w14:paraId="5E84EFE5" w14:textId="701CB28E" w:rsidR="006F1406" w:rsidRDefault="004F3FB1" w:rsidP="006F1406">
      <w:pPr>
        <w:rPr>
          <w:b/>
          <w:lang w:val="en-CA"/>
        </w:rPr>
      </w:pPr>
      <w:r>
        <w:rPr>
          <w:b/>
          <w:lang w:val="en-CA"/>
        </w:rPr>
        <w:t>The organization of law</w:t>
      </w:r>
    </w:p>
    <w:p w14:paraId="0BE2FADB" w14:textId="04A00EEC" w:rsidR="004F3FB1" w:rsidRDefault="004F3FB1" w:rsidP="004F3FB1">
      <w:pPr>
        <w:pStyle w:val="ListParagraph"/>
        <w:numPr>
          <w:ilvl w:val="0"/>
          <w:numId w:val="4"/>
        </w:numPr>
        <w:rPr>
          <w:b/>
          <w:lang w:val="en-CA"/>
        </w:rPr>
      </w:pPr>
      <w:r>
        <w:rPr>
          <w:b/>
          <w:lang w:val="en-CA"/>
        </w:rPr>
        <w:t>Courts</w:t>
      </w:r>
    </w:p>
    <w:p w14:paraId="64434AF9" w14:textId="25B118C6" w:rsidR="004F3FB1" w:rsidRDefault="004F3FB1" w:rsidP="004F3FB1">
      <w:pPr>
        <w:rPr>
          <w:lang w:val="en-CA"/>
        </w:rPr>
      </w:pPr>
      <w:r>
        <w:rPr>
          <w:lang w:val="en-CA"/>
        </w:rPr>
        <w:t>Courts</w:t>
      </w:r>
      <w:r w:rsidR="00665FD6">
        <w:rPr>
          <w:lang w:val="en-CA"/>
        </w:rPr>
        <w:t xml:space="preserve"> are key dispute-resolution ins</w:t>
      </w:r>
      <w:r>
        <w:rPr>
          <w:lang w:val="en-CA"/>
        </w:rPr>
        <w:t>titutions, entrusted with the</w:t>
      </w:r>
      <w:r w:rsidR="00665FD6">
        <w:rPr>
          <w:lang w:val="en-CA"/>
        </w:rPr>
        <w:t xml:space="preserve"> responsibility of presiding over contentious cases (and, in some cases, also issuing advisory opinions).</w:t>
      </w:r>
    </w:p>
    <w:p w14:paraId="57926171" w14:textId="6BB53DCE" w:rsidR="00665FD6" w:rsidRDefault="00665FD6" w:rsidP="004F3FB1">
      <w:pPr>
        <w:rPr>
          <w:lang w:val="en-CA"/>
        </w:rPr>
      </w:pPr>
      <w:r>
        <w:rPr>
          <w:lang w:val="en-CA"/>
        </w:rPr>
        <w:t>The basic hierarchy of courts in Canada is as follows:</w:t>
      </w:r>
    </w:p>
    <w:p w14:paraId="16C70270" w14:textId="66663C9F" w:rsidR="00665FD6" w:rsidRDefault="00665FD6" w:rsidP="004F3FB1">
      <w:pPr>
        <w:rPr>
          <w:lang w:val="en-CA"/>
        </w:rPr>
      </w:pPr>
      <w:r>
        <w:rPr>
          <w:lang w:val="en-CA"/>
        </w:rPr>
        <w:t>Supreme Court of Canada</w:t>
      </w:r>
    </w:p>
    <w:p w14:paraId="2310EDBE" w14:textId="7B45070B" w:rsidR="00665FD6" w:rsidRDefault="00665FD6" w:rsidP="004F3FB1">
      <w:pPr>
        <w:rPr>
          <w:lang w:val="en-CA"/>
        </w:rPr>
      </w:pPr>
      <w:r>
        <w:rPr>
          <w:lang w:val="en-CA"/>
        </w:rPr>
        <w:t>Specialized federal courts</w:t>
      </w:r>
    </w:p>
    <w:p w14:paraId="339F246C" w14:textId="2E2AFD1A" w:rsidR="00665FD6" w:rsidRDefault="00665FD6" w:rsidP="004F3FB1">
      <w:pPr>
        <w:rPr>
          <w:lang w:val="en-CA"/>
        </w:rPr>
      </w:pPr>
      <w:r>
        <w:rPr>
          <w:lang w:val="en-CA"/>
        </w:rPr>
        <w:t>Federal courts</w:t>
      </w:r>
    </w:p>
    <w:p w14:paraId="699C59B9" w14:textId="59E508D3" w:rsidR="00665FD6" w:rsidRDefault="00665FD6" w:rsidP="004F3FB1">
      <w:pPr>
        <w:rPr>
          <w:lang w:val="en-CA"/>
        </w:rPr>
      </w:pPr>
      <w:r>
        <w:rPr>
          <w:lang w:val="en-CA"/>
        </w:rPr>
        <w:t>Appellate courts</w:t>
      </w:r>
    </w:p>
    <w:p w14:paraId="02C4FB30" w14:textId="5D80BCBB" w:rsidR="00665FD6" w:rsidRDefault="00665FD6" w:rsidP="004F3FB1">
      <w:pPr>
        <w:rPr>
          <w:lang w:val="en-CA"/>
        </w:rPr>
      </w:pPr>
      <w:r>
        <w:rPr>
          <w:lang w:val="en-CA"/>
        </w:rPr>
        <w:t>Provincial and territorial superior courts</w:t>
      </w:r>
    </w:p>
    <w:p w14:paraId="7B11308E" w14:textId="4760772B" w:rsidR="00665FD6" w:rsidRDefault="00665FD6" w:rsidP="004F3FB1">
      <w:pPr>
        <w:rPr>
          <w:lang w:val="en-CA"/>
        </w:rPr>
      </w:pPr>
      <w:r>
        <w:rPr>
          <w:lang w:val="en-CA"/>
        </w:rPr>
        <w:t>Provincial and territorial courts</w:t>
      </w:r>
    </w:p>
    <w:p w14:paraId="0C408AC2" w14:textId="77777777" w:rsidR="00224835" w:rsidRDefault="00224835" w:rsidP="004F3FB1">
      <w:pPr>
        <w:rPr>
          <w:lang w:val="en-CA"/>
        </w:rPr>
      </w:pPr>
    </w:p>
    <w:p w14:paraId="2317F405" w14:textId="262A6EFF" w:rsidR="00224835" w:rsidRDefault="0066048D" w:rsidP="0066048D">
      <w:pPr>
        <w:pStyle w:val="ListParagraph"/>
        <w:numPr>
          <w:ilvl w:val="0"/>
          <w:numId w:val="4"/>
        </w:numPr>
        <w:rPr>
          <w:b/>
          <w:lang w:val="en-CA"/>
        </w:rPr>
      </w:pPr>
      <w:r>
        <w:rPr>
          <w:b/>
          <w:lang w:val="en-CA"/>
        </w:rPr>
        <w:t>Legislatures and administrative bodies</w:t>
      </w:r>
    </w:p>
    <w:p w14:paraId="5B27EFE1" w14:textId="5A9F40D1" w:rsidR="0066048D" w:rsidRDefault="0066048D" w:rsidP="0066048D">
      <w:pPr>
        <w:rPr>
          <w:lang w:val="en-CA"/>
        </w:rPr>
      </w:pPr>
      <w:r>
        <w:rPr>
          <w:b/>
          <w:lang w:val="en-CA"/>
        </w:rPr>
        <w:t xml:space="preserve">Legislatures </w:t>
      </w:r>
      <w:r>
        <w:rPr>
          <w:lang w:val="en-CA"/>
        </w:rPr>
        <w:t xml:space="preserve">make laws – laws that are then interpreted and applied by courts. In Canada, this law-making power is distributed between Parliament, i.e. the House of Commons and Senate, and the various provincial legislatures. Again, sections 91 and 92 of the Constitution Act, 1867 play a crucial role in this distribution of power. </w:t>
      </w:r>
    </w:p>
    <w:p w14:paraId="764BF267" w14:textId="77777777" w:rsidR="0066048D" w:rsidRDefault="0066048D" w:rsidP="0066048D">
      <w:pPr>
        <w:rPr>
          <w:lang w:val="en-CA"/>
        </w:rPr>
      </w:pPr>
    </w:p>
    <w:p w14:paraId="2A86853E" w14:textId="1BE46F0F" w:rsidR="0066048D" w:rsidRDefault="0066048D" w:rsidP="0066048D">
      <w:pPr>
        <w:rPr>
          <w:lang w:val="en-CA"/>
        </w:rPr>
      </w:pPr>
      <w:r>
        <w:rPr>
          <w:b/>
          <w:lang w:val="en-CA"/>
        </w:rPr>
        <w:t xml:space="preserve">Administrative bodies </w:t>
      </w:r>
      <w:r>
        <w:rPr>
          <w:lang w:val="en-CA"/>
        </w:rPr>
        <w:t xml:space="preserve">are specialized boards, tribunals, and other agencies to which a significant degree of decision-making authority has been delegated through federal or provincial legislation. These bodies are typically provided with considerable discretionary authority, and they often also exercise quasi-judicial power. They must abide by Canadian law, including the Charter of Rights and Freedoms and basic principles of procedural fairness. Their decisions are capable of being re-examined by courts of law under certain circumstances. </w:t>
      </w:r>
    </w:p>
    <w:p w14:paraId="00AD856E" w14:textId="77777777" w:rsidR="0066048D" w:rsidRDefault="0066048D" w:rsidP="0066048D">
      <w:pPr>
        <w:rPr>
          <w:lang w:val="en-CA"/>
        </w:rPr>
      </w:pPr>
    </w:p>
    <w:p w14:paraId="25854F5D" w14:textId="3AF55E70" w:rsidR="0066048D" w:rsidRDefault="0066048D" w:rsidP="0066048D">
      <w:pPr>
        <w:rPr>
          <w:b/>
          <w:lang w:val="en-CA"/>
        </w:rPr>
      </w:pPr>
      <w:r>
        <w:rPr>
          <w:b/>
          <w:lang w:val="en-CA"/>
        </w:rPr>
        <w:t>Precedent (stare decisis)</w:t>
      </w:r>
    </w:p>
    <w:p w14:paraId="06425CF9" w14:textId="0B9B7E9B" w:rsidR="0066048D" w:rsidRDefault="0066048D" w:rsidP="0066048D">
      <w:pPr>
        <w:rPr>
          <w:lang w:val="en-CA"/>
        </w:rPr>
      </w:pPr>
      <w:r>
        <w:rPr>
          <w:lang w:val="en-CA"/>
        </w:rPr>
        <w:t>In its most basic sense, the term “precedent” (interchangeable with “</w:t>
      </w:r>
      <w:r>
        <w:rPr>
          <w:i/>
          <w:lang w:val="en-CA"/>
        </w:rPr>
        <w:t>stare decisis”</w:t>
      </w:r>
      <w:r>
        <w:rPr>
          <w:lang w:val="en-CA"/>
        </w:rPr>
        <w:t xml:space="preserve">) refers to the binding nature of court decisions. </w:t>
      </w:r>
    </w:p>
    <w:p w14:paraId="1A7813C7" w14:textId="77777777" w:rsidR="0066048D" w:rsidRDefault="0066048D" w:rsidP="0066048D">
      <w:pPr>
        <w:rPr>
          <w:lang w:val="en-CA"/>
        </w:rPr>
      </w:pPr>
    </w:p>
    <w:p w14:paraId="6754B475" w14:textId="1F39A3AD" w:rsidR="0066048D" w:rsidRDefault="0066048D" w:rsidP="0066048D">
      <w:pPr>
        <w:rPr>
          <w:lang w:val="en-CA"/>
        </w:rPr>
      </w:pPr>
      <w:r>
        <w:rPr>
          <w:lang w:val="en-CA"/>
        </w:rPr>
        <w:t xml:space="preserve">In practice, what this means is that if a court articulates a legal rule, that rule will often be binding upon other courts in the future. This is especially the case for decisions rendered by high-level appellate courts. </w:t>
      </w:r>
    </w:p>
    <w:p w14:paraId="33B76F67" w14:textId="77777777" w:rsidR="0066048D" w:rsidRDefault="0066048D" w:rsidP="0066048D">
      <w:pPr>
        <w:rPr>
          <w:lang w:val="en-CA"/>
        </w:rPr>
      </w:pPr>
    </w:p>
    <w:p w14:paraId="0148F4D9" w14:textId="0C91C20F" w:rsidR="0066048D" w:rsidRDefault="0066048D" w:rsidP="0066048D">
      <w:pPr>
        <w:rPr>
          <w:lang w:val="en-CA"/>
        </w:rPr>
      </w:pPr>
      <w:r>
        <w:rPr>
          <w:lang w:val="en-CA"/>
        </w:rPr>
        <w:t xml:space="preserve">Among other things, precedent ensures a measure of consistency and predictability in legal decision-making. This, in turn, is generally believed to reinforce the rule of law. </w:t>
      </w:r>
    </w:p>
    <w:p w14:paraId="6DDD4730" w14:textId="77777777" w:rsidR="00F16A54" w:rsidRDefault="00F16A54" w:rsidP="0066048D">
      <w:pPr>
        <w:rPr>
          <w:lang w:val="en-CA"/>
        </w:rPr>
      </w:pPr>
    </w:p>
    <w:p w14:paraId="67384743" w14:textId="788B0551" w:rsidR="00BC1B13" w:rsidRDefault="0050019C" w:rsidP="0066048D">
      <w:pPr>
        <w:rPr>
          <w:b/>
          <w:lang w:val="en-CA"/>
        </w:rPr>
      </w:pPr>
      <w:r>
        <w:rPr>
          <w:b/>
          <w:lang w:val="en-CA"/>
        </w:rPr>
        <w:t>Statutory interpretation</w:t>
      </w:r>
    </w:p>
    <w:p w14:paraId="5F3E6A90" w14:textId="035476BB" w:rsidR="0050019C" w:rsidRDefault="0050019C" w:rsidP="0066048D">
      <w:pPr>
        <w:rPr>
          <w:lang w:val="en-CA"/>
        </w:rPr>
      </w:pPr>
      <w:r>
        <w:rPr>
          <w:lang w:val="en-CA"/>
        </w:rPr>
        <w:t>Issues of “statutory interpretation” involve questions relating to the methods or techniques whereby judges, lawyers, and others engaging with law are capable of interpreting legislation. At root, statutory interpretation is a kind of toolbox, one with many different tools, each of which is best suited for a specific task.</w:t>
      </w:r>
    </w:p>
    <w:p w14:paraId="75561AF1" w14:textId="77777777" w:rsidR="0050019C" w:rsidRDefault="0050019C" w:rsidP="0066048D">
      <w:pPr>
        <w:rPr>
          <w:lang w:val="en-CA"/>
        </w:rPr>
      </w:pPr>
    </w:p>
    <w:p w14:paraId="5A5B9C0E" w14:textId="0A53D36C" w:rsidR="0050019C" w:rsidRDefault="0050019C" w:rsidP="0066048D">
      <w:pPr>
        <w:rPr>
          <w:lang w:val="en-CA"/>
        </w:rPr>
      </w:pPr>
      <w:r>
        <w:rPr>
          <w:lang w:val="en-CA"/>
        </w:rPr>
        <w:t xml:space="preserve">In </w:t>
      </w:r>
      <w:r>
        <w:rPr>
          <w:i/>
          <w:lang w:val="en-CA"/>
        </w:rPr>
        <w:t>Rizzo</w:t>
      </w:r>
      <w:r>
        <w:rPr>
          <w:lang w:val="en-CA"/>
        </w:rPr>
        <w:t>, the Ontario Court of Appeal points to the “plain meaning” of the Ontario Employment Standards Act’s relevant provisions in order to justify its position (para 20).</w:t>
      </w:r>
    </w:p>
    <w:p w14:paraId="050ACC7F" w14:textId="77777777" w:rsidR="0050019C" w:rsidRDefault="0050019C" w:rsidP="0066048D">
      <w:pPr>
        <w:rPr>
          <w:lang w:val="en-CA"/>
        </w:rPr>
      </w:pPr>
    </w:p>
    <w:p w14:paraId="4CE27AF3" w14:textId="061F8332" w:rsidR="0050019C" w:rsidRDefault="0050019C" w:rsidP="0066048D">
      <w:pPr>
        <w:rPr>
          <w:lang w:val="en-CA"/>
        </w:rPr>
      </w:pPr>
      <w:r>
        <w:rPr>
          <w:lang w:val="en-CA"/>
        </w:rPr>
        <w:t>For its part, the Supreme Court of Canada – which overturns the Court of Appeal’s decision – says that this is an “overly restrictive approach that is inconsistent with the scheme of the [Employment Standards] Act (para 36).</w:t>
      </w:r>
    </w:p>
    <w:p w14:paraId="034B9854" w14:textId="0A2BC90B" w:rsidR="0050019C" w:rsidRDefault="0050019C" w:rsidP="0066048D">
      <w:pPr>
        <w:rPr>
          <w:lang w:val="en-CA"/>
        </w:rPr>
      </w:pPr>
      <w:r>
        <w:rPr>
          <w:lang w:val="en-CA"/>
        </w:rPr>
        <w:t>Instead of a “plain meaning”</w:t>
      </w:r>
      <w:r w:rsidR="00D63DDF">
        <w:rPr>
          <w:lang w:val="en-CA"/>
        </w:rPr>
        <w:t xml:space="preserve"> approach, the Supreme Court advocates “such fair, large and liberal construction and interpretation as will best ensure the attainment of the object of the Act according to its true intent, meaning and spirit” (para 22).</w:t>
      </w:r>
    </w:p>
    <w:p w14:paraId="4CCC5F5F" w14:textId="77777777" w:rsidR="00D63DDF" w:rsidRDefault="00D63DDF" w:rsidP="0066048D">
      <w:pPr>
        <w:rPr>
          <w:lang w:val="en-CA"/>
        </w:rPr>
      </w:pPr>
    </w:p>
    <w:p w14:paraId="57739813" w14:textId="5258F124" w:rsidR="00D63DDF" w:rsidRDefault="00E31694" w:rsidP="0066048D">
      <w:pPr>
        <w:rPr>
          <w:b/>
          <w:lang w:val="en-CA"/>
        </w:rPr>
      </w:pPr>
      <w:r>
        <w:rPr>
          <w:b/>
          <w:lang w:val="en-CA"/>
        </w:rPr>
        <w:t>Competing theoretical perspectives on law</w:t>
      </w:r>
    </w:p>
    <w:p w14:paraId="620AC5F3" w14:textId="70125817" w:rsidR="00E31694" w:rsidRPr="00E31694" w:rsidRDefault="00E31694" w:rsidP="00E31694">
      <w:pPr>
        <w:pStyle w:val="ListParagraph"/>
        <w:numPr>
          <w:ilvl w:val="4"/>
          <w:numId w:val="2"/>
        </w:numPr>
        <w:ind w:left="567"/>
        <w:rPr>
          <w:b/>
          <w:lang w:val="en-CA"/>
        </w:rPr>
      </w:pPr>
      <w:r>
        <w:rPr>
          <w:b/>
          <w:lang w:val="en-CA"/>
        </w:rPr>
        <w:t xml:space="preserve">Legal positivism </w:t>
      </w:r>
    </w:p>
    <w:p w14:paraId="0ACA6CBC" w14:textId="0918C8FC" w:rsidR="00E31694" w:rsidRPr="00E31694" w:rsidRDefault="00E31694" w:rsidP="00E31694">
      <w:pPr>
        <w:pStyle w:val="ListParagraph"/>
        <w:numPr>
          <w:ilvl w:val="5"/>
          <w:numId w:val="2"/>
        </w:numPr>
        <w:ind w:left="851"/>
        <w:rPr>
          <w:b/>
          <w:lang w:val="en-CA"/>
        </w:rPr>
      </w:pPr>
      <w:r>
        <w:rPr>
          <w:lang w:val="en-CA"/>
        </w:rPr>
        <w:t xml:space="preserve">Legal positivists typically argue that law cannot be understood independent of the state. </w:t>
      </w:r>
    </w:p>
    <w:p w14:paraId="12BA1DE0" w14:textId="7740C9D7" w:rsidR="00E31694" w:rsidRPr="00E31694" w:rsidRDefault="00E31694" w:rsidP="00E31694">
      <w:pPr>
        <w:pStyle w:val="ListParagraph"/>
        <w:numPr>
          <w:ilvl w:val="5"/>
          <w:numId w:val="2"/>
        </w:numPr>
        <w:ind w:left="851"/>
        <w:rPr>
          <w:b/>
          <w:lang w:val="en-CA"/>
        </w:rPr>
      </w:pPr>
      <w:r>
        <w:rPr>
          <w:lang w:val="en-CA"/>
        </w:rPr>
        <w:t xml:space="preserve">Legal positivists argue that law must be understood “on its own terms” – that is, as a body of norms which is fundamentally autonomous and which stands at a remove from considerations of morality, politics, economics, et cetera. </w:t>
      </w:r>
      <w:proofErr w:type="gramStart"/>
      <w:r>
        <w:rPr>
          <w:lang w:val="en-CA"/>
        </w:rPr>
        <w:t>In particular, for</w:t>
      </w:r>
      <w:proofErr w:type="gramEnd"/>
      <w:r>
        <w:rPr>
          <w:lang w:val="en-CA"/>
        </w:rPr>
        <w:t xml:space="preserve"> legal positivists, there is no </w:t>
      </w:r>
      <w:r>
        <w:rPr>
          <w:i/>
          <w:lang w:val="en-CA"/>
        </w:rPr>
        <w:t>necessary</w:t>
      </w:r>
      <w:r>
        <w:rPr>
          <w:lang w:val="en-CA"/>
        </w:rPr>
        <w:t xml:space="preserve"> connection between law and morality. </w:t>
      </w:r>
    </w:p>
    <w:p w14:paraId="0B8C23B0" w14:textId="2563A92D" w:rsidR="00E31694" w:rsidRPr="00E31694" w:rsidRDefault="00E31694" w:rsidP="00E31694">
      <w:pPr>
        <w:pStyle w:val="ListParagraph"/>
        <w:numPr>
          <w:ilvl w:val="5"/>
          <w:numId w:val="2"/>
        </w:numPr>
        <w:ind w:left="851"/>
        <w:rPr>
          <w:b/>
          <w:lang w:val="en-CA"/>
        </w:rPr>
      </w:pPr>
      <w:r>
        <w:rPr>
          <w:lang w:val="en-CA"/>
        </w:rPr>
        <w:t>Many (though not all) legal positivists seek to provide an account of law as a “system”.</w:t>
      </w:r>
    </w:p>
    <w:p w14:paraId="16005258" w14:textId="5C85519D" w:rsidR="00E31694" w:rsidRPr="00E31694" w:rsidRDefault="00E31694" w:rsidP="00E31694">
      <w:pPr>
        <w:pStyle w:val="ListParagraph"/>
        <w:numPr>
          <w:ilvl w:val="5"/>
          <w:numId w:val="2"/>
        </w:numPr>
        <w:ind w:left="851"/>
        <w:rPr>
          <w:b/>
          <w:lang w:val="en-CA"/>
        </w:rPr>
      </w:pPr>
      <w:r>
        <w:rPr>
          <w:lang w:val="en-CA"/>
        </w:rPr>
        <w:t xml:space="preserve">Legal positivists set themselves against all those who argue that law is best understood as an outgrowth of some broader conception of social justice or the common good. </w:t>
      </w:r>
    </w:p>
    <w:p w14:paraId="1D3E4652" w14:textId="1CC5ADF6" w:rsidR="00E31694" w:rsidRDefault="00E31694" w:rsidP="00E31694">
      <w:pPr>
        <w:pStyle w:val="ListParagraph"/>
        <w:numPr>
          <w:ilvl w:val="4"/>
          <w:numId w:val="2"/>
        </w:numPr>
        <w:ind w:left="567"/>
        <w:rPr>
          <w:b/>
          <w:lang w:val="en-CA"/>
        </w:rPr>
      </w:pPr>
      <w:r>
        <w:rPr>
          <w:b/>
          <w:lang w:val="en-CA"/>
        </w:rPr>
        <w:t>Legal realism</w:t>
      </w:r>
    </w:p>
    <w:p w14:paraId="66AF6E69" w14:textId="3871A56C" w:rsidR="00E31694" w:rsidRPr="00E31694" w:rsidRDefault="00E31694" w:rsidP="00E31694">
      <w:pPr>
        <w:pStyle w:val="ListParagraph"/>
        <w:numPr>
          <w:ilvl w:val="5"/>
          <w:numId w:val="2"/>
        </w:numPr>
        <w:ind w:left="851"/>
        <w:rPr>
          <w:b/>
          <w:lang w:val="en-CA"/>
        </w:rPr>
      </w:pPr>
      <w:r>
        <w:rPr>
          <w:lang w:val="en-CA"/>
        </w:rPr>
        <w:t>Legal realists seek to debunk the idea that law involves relations between self-standing, autonomous legal actors, each endowed with a unitary and clearly discernible “will”.</w:t>
      </w:r>
    </w:p>
    <w:p w14:paraId="4312847E" w14:textId="62B56BD5" w:rsidR="00E31694" w:rsidRPr="00E31694" w:rsidRDefault="00E31694" w:rsidP="00E31694">
      <w:pPr>
        <w:pStyle w:val="ListParagraph"/>
        <w:numPr>
          <w:ilvl w:val="5"/>
          <w:numId w:val="2"/>
        </w:numPr>
        <w:ind w:left="851"/>
        <w:rPr>
          <w:b/>
          <w:lang w:val="en-CA"/>
        </w:rPr>
      </w:pPr>
      <w:r>
        <w:rPr>
          <w:lang w:val="en-CA"/>
        </w:rPr>
        <w:t xml:space="preserve">Legal realists reject the notion that law should be understood as an essentially “natural” order. </w:t>
      </w:r>
    </w:p>
    <w:p w14:paraId="4157DC91" w14:textId="42550159" w:rsidR="00E31694" w:rsidRPr="00E31694" w:rsidRDefault="00E31694" w:rsidP="00E31694">
      <w:pPr>
        <w:pStyle w:val="ListParagraph"/>
        <w:numPr>
          <w:ilvl w:val="5"/>
          <w:numId w:val="2"/>
        </w:numPr>
        <w:ind w:left="851"/>
        <w:rPr>
          <w:b/>
          <w:lang w:val="en-CA"/>
        </w:rPr>
      </w:pPr>
      <w:r>
        <w:rPr>
          <w:lang w:val="en-CA"/>
        </w:rPr>
        <w:t>Many legal realists are committed to the idea of “</w:t>
      </w:r>
      <w:proofErr w:type="spellStart"/>
      <w:r>
        <w:rPr>
          <w:lang w:val="en-CA"/>
        </w:rPr>
        <w:t>inderterminacy</w:t>
      </w:r>
      <w:proofErr w:type="spellEnd"/>
      <w:r>
        <w:rPr>
          <w:lang w:val="en-CA"/>
        </w:rPr>
        <w:t xml:space="preserve">”. The basic idea here is that legal adjudication is never “determinate”, in the sense of yielding consistent and predictable decisions that adhere to a pre-existing logic of some kind. </w:t>
      </w:r>
    </w:p>
    <w:p w14:paraId="52217B7D" w14:textId="60D3ABFA" w:rsidR="00E31694" w:rsidRPr="00E5644C" w:rsidRDefault="00E31694" w:rsidP="00E31694">
      <w:pPr>
        <w:pStyle w:val="ListParagraph"/>
        <w:numPr>
          <w:ilvl w:val="5"/>
          <w:numId w:val="2"/>
        </w:numPr>
        <w:ind w:left="851"/>
        <w:rPr>
          <w:b/>
          <w:lang w:val="en-CA"/>
        </w:rPr>
      </w:pPr>
      <w:r>
        <w:rPr>
          <w:lang w:val="en-CA"/>
        </w:rPr>
        <w:t>Legal realists often believe that their approach demands close, “scientifically” reinforced examination on the actual behaviour of judges, as well as purposive, pragmatic assessment of the costs and benefits of competing policies, institutional structures, and dispute-settlement procedures.</w:t>
      </w:r>
    </w:p>
    <w:p w14:paraId="03656B49" w14:textId="64D17F3F" w:rsidR="00E5644C" w:rsidRDefault="00E5644C" w:rsidP="00E5644C">
      <w:pPr>
        <w:pStyle w:val="ListParagraph"/>
        <w:numPr>
          <w:ilvl w:val="4"/>
          <w:numId w:val="2"/>
        </w:numPr>
        <w:ind w:left="567"/>
        <w:rPr>
          <w:b/>
          <w:lang w:val="en-CA"/>
        </w:rPr>
      </w:pPr>
      <w:r>
        <w:rPr>
          <w:b/>
          <w:lang w:val="en-CA"/>
        </w:rPr>
        <w:t>Critical legal studies</w:t>
      </w:r>
    </w:p>
    <w:p w14:paraId="540B88C6" w14:textId="791124EF" w:rsidR="00E5644C" w:rsidRPr="00E5644C" w:rsidRDefault="00E5644C" w:rsidP="00E5644C">
      <w:pPr>
        <w:pStyle w:val="ListParagraph"/>
        <w:numPr>
          <w:ilvl w:val="5"/>
          <w:numId w:val="2"/>
        </w:numPr>
        <w:ind w:left="851"/>
        <w:rPr>
          <w:b/>
          <w:lang w:val="en-CA"/>
        </w:rPr>
      </w:pPr>
      <w:r>
        <w:rPr>
          <w:lang w:val="en-CA"/>
        </w:rPr>
        <w:t xml:space="preserve">Critical legal studies </w:t>
      </w:r>
      <w:proofErr w:type="gramStart"/>
      <w:r>
        <w:rPr>
          <w:lang w:val="en-CA"/>
        </w:rPr>
        <w:t>is</w:t>
      </w:r>
      <w:proofErr w:type="gramEnd"/>
      <w:r>
        <w:rPr>
          <w:lang w:val="en-CA"/>
        </w:rPr>
        <w:t xml:space="preserve"> marked by a total loss of faith in the internal coherence and immanent rationality of the law and of legal argumentation and adjudication. The critical legal theorist is determined to strip law of its traditional “halo of naturalness and necessity”. (</w:t>
      </w:r>
      <w:proofErr w:type="spellStart"/>
      <w:r>
        <w:rPr>
          <w:lang w:val="en-CA"/>
        </w:rPr>
        <w:t>Roberty</w:t>
      </w:r>
      <w:proofErr w:type="spellEnd"/>
      <w:r>
        <w:rPr>
          <w:lang w:val="en-CA"/>
        </w:rPr>
        <w:t xml:space="preserve"> Unger)</w:t>
      </w:r>
    </w:p>
    <w:p w14:paraId="3B8BB0F9" w14:textId="63CD180E" w:rsidR="00E5644C" w:rsidRPr="00E5644C" w:rsidRDefault="00E5644C" w:rsidP="00E5644C">
      <w:pPr>
        <w:pStyle w:val="ListParagraph"/>
        <w:numPr>
          <w:ilvl w:val="5"/>
          <w:numId w:val="2"/>
        </w:numPr>
        <w:ind w:left="851"/>
        <w:rPr>
          <w:b/>
          <w:lang w:val="en-CA"/>
        </w:rPr>
      </w:pPr>
      <w:r>
        <w:rPr>
          <w:lang w:val="en-CA"/>
        </w:rPr>
        <w:t>Some (though not all) critical legal theorists push legal realist suspicions about the “determinacy” of law and law reasoning so far that they view law and legal reasoning as completely “</w:t>
      </w:r>
      <w:proofErr w:type="spellStart"/>
      <w:r>
        <w:rPr>
          <w:lang w:val="en-CA"/>
        </w:rPr>
        <w:t>intdeterminate</w:t>
      </w:r>
      <w:proofErr w:type="spellEnd"/>
      <w:r>
        <w:rPr>
          <w:lang w:val="en-CA"/>
        </w:rPr>
        <w:t>”.</w:t>
      </w:r>
    </w:p>
    <w:p w14:paraId="7CA512BF" w14:textId="32DADFF1" w:rsidR="00E5644C" w:rsidRPr="00E5644C" w:rsidRDefault="00E5644C" w:rsidP="00E5644C">
      <w:pPr>
        <w:pStyle w:val="ListParagraph"/>
        <w:numPr>
          <w:ilvl w:val="5"/>
          <w:numId w:val="2"/>
        </w:numPr>
        <w:ind w:left="851"/>
        <w:rPr>
          <w:b/>
          <w:lang w:val="en-CA"/>
        </w:rPr>
      </w:pPr>
      <w:r>
        <w:rPr>
          <w:lang w:val="en-CA"/>
        </w:rPr>
        <w:t>Critical legal theorists nearly always aim to erase, or at least to cast serious doubt upon, the boundary between law and politics (or policy).</w:t>
      </w:r>
    </w:p>
    <w:p w14:paraId="65B6BE0B" w14:textId="77777777" w:rsidR="00E5644C" w:rsidRPr="00E5644C" w:rsidRDefault="00E5644C" w:rsidP="00E5644C">
      <w:pPr>
        <w:pStyle w:val="ListParagraph"/>
        <w:numPr>
          <w:ilvl w:val="5"/>
          <w:numId w:val="2"/>
        </w:numPr>
        <w:ind w:left="851"/>
        <w:rPr>
          <w:b/>
          <w:lang w:val="en-CA"/>
        </w:rPr>
      </w:pPr>
      <w:r>
        <w:rPr>
          <w:lang w:val="en-CA"/>
        </w:rPr>
        <w:t xml:space="preserve">There is a distinct focus in critical legal studies on the experiences of the oppressed, the vulnerable, and the marginalized – on all those with little or no bargaining power, or who are pushed to the margins. Law is typically regarded as part of the problem, not as a straightforward “solution”. Hence the close affiliation of critical legal studies with feminist legal studies, critical race theory, and many Marxist approaches to law. </w:t>
      </w:r>
    </w:p>
    <w:p w14:paraId="44A2F21B" w14:textId="77777777" w:rsidR="00872A05" w:rsidRDefault="00872A05" w:rsidP="00E5644C">
      <w:pPr>
        <w:rPr>
          <w:lang w:val="en-CA"/>
        </w:rPr>
      </w:pPr>
    </w:p>
    <w:p w14:paraId="09EBECF8" w14:textId="77777777" w:rsidR="00872A05" w:rsidRDefault="00872A05" w:rsidP="00E5644C">
      <w:pPr>
        <w:rPr>
          <w:b/>
          <w:lang w:val="en-CA"/>
        </w:rPr>
      </w:pPr>
      <w:r>
        <w:rPr>
          <w:b/>
          <w:lang w:val="en-CA"/>
        </w:rPr>
        <w:t>Edwards et al. v. Canada (the “Persons Case”)</w:t>
      </w:r>
    </w:p>
    <w:p w14:paraId="2749434A" w14:textId="77777777" w:rsidR="00872A05" w:rsidRDefault="00872A05" w:rsidP="00E5644C">
      <w:pPr>
        <w:rPr>
          <w:lang w:val="en-CA"/>
        </w:rPr>
      </w:pPr>
      <w:r>
        <w:rPr>
          <w:lang w:val="en-CA"/>
        </w:rPr>
        <w:t>Section 24 of the Constitution Act, 1867, reads as follows: “The Governor General shall Time to Time, in the Queen’s Name, by Instrument under the Great Seal of Canada, summon qualified Persons to the Senate; and, subject to the Provisions of this Act, every Person so summoned shall become and be a member of the Senate and a Senator.”</w:t>
      </w:r>
    </w:p>
    <w:p w14:paraId="681C138F" w14:textId="77777777" w:rsidR="00872A05" w:rsidRDefault="00872A05" w:rsidP="00E5644C">
      <w:pPr>
        <w:rPr>
          <w:lang w:val="en-CA"/>
        </w:rPr>
      </w:pPr>
    </w:p>
    <w:p w14:paraId="29A37DE9" w14:textId="77777777" w:rsidR="00872A05" w:rsidRDefault="00872A05" w:rsidP="00E5644C">
      <w:pPr>
        <w:rPr>
          <w:lang w:val="en-CA"/>
        </w:rPr>
      </w:pPr>
      <w:r>
        <w:rPr>
          <w:lang w:val="en-CA"/>
        </w:rPr>
        <w:t xml:space="preserve">“The British North America Act planted in Canada a living tree capable of growth and </w:t>
      </w:r>
      <w:proofErr w:type="spellStart"/>
      <w:r>
        <w:rPr>
          <w:lang w:val="en-CA"/>
        </w:rPr>
        <w:t>expension</w:t>
      </w:r>
      <w:proofErr w:type="spellEnd"/>
      <w:r>
        <w:rPr>
          <w:lang w:val="en-CA"/>
        </w:rPr>
        <w:t xml:space="preserve"> within its natural limits.”</w:t>
      </w:r>
    </w:p>
    <w:p w14:paraId="37BC7C4D" w14:textId="77777777" w:rsidR="00872A05" w:rsidRDefault="00872A05" w:rsidP="00E5644C">
      <w:pPr>
        <w:rPr>
          <w:lang w:val="en-CA"/>
        </w:rPr>
      </w:pPr>
    </w:p>
    <w:p w14:paraId="326549F5" w14:textId="77777777" w:rsidR="0059356C" w:rsidRDefault="00872A05" w:rsidP="00E5644C">
      <w:pPr>
        <w:rPr>
          <w:lang w:val="en-CA"/>
        </w:rPr>
      </w:pPr>
      <w:r>
        <w:rPr>
          <w:lang w:val="en-CA"/>
        </w:rPr>
        <w:t>“The word ‘persons’ ... may include members of the both sexes, and to those who ask why the word should include females the obvious answer is why should it not? In these circumstances the burden is upon those who deny that the word includes women to make out their case.”</w:t>
      </w:r>
    </w:p>
    <w:p w14:paraId="268C960F" w14:textId="77777777" w:rsidR="0059356C" w:rsidRDefault="0059356C" w:rsidP="00E5644C">
      <w:pPr>
        <w:rPr>
          <w:lang w:val="en-CA"/>
        </w:rPr>
      </w:pPr>
    </w:p>
    <w:p w14:paraId="20799F46" w14:textId="77777777" w:rsidR="0059356C" w:rsidRDefault="0059356C" w:rsidP="00E5644C">
      <w:pPr>
        <w:rPr>
          <w:b/>
          <w:lang w:val="en-CA"/>
        </w:rPr>
      </w:pPr>
      <w:r>
        <w:rPr>
          <w:b/>
          <w:lang w:val="en-CA"/>
        </w:rPr>
        <w:t>Somerset v. Stewart (English Court of King’s Bench, 1772)</w:t>
      </w:r>
    </w:p>
    <w:p w14:paraId="5C26CCB3" w14:textId="77777777" w:rsidR="005869A0" w:rsidRDefault="0059356C" w:rsidP="00E5644C">
      <w:pPr>
        <w:rPr>
          <w:lang w:val="en-CA"/>
        </w:rPr>
      </w:pPr>
      <w:r>
        <w:rPr>
          <w:lang w:val="en-CA"/>
        </w:rPr>
        <w:t xml:space="preserve">“The power of a master over his slave has been extremely different, in different countries. The state of slavery is of such a nature that it is incapable of being </w:t>
      </w:r>
      <w:r w:rsidR="005869A0">
        <w:rPr>
          <w:lang w:val="en-CA"/>
        </w:rPr>
        <w:t xml:space="preserve">introduced on any reasons, moral or political, but only by positive law, which preserves its force long after the reasons, occasion, and time itself from whence it was created, is erased from memory. It is so odious, that nothing be suffered to support it, but positive law. Whatever inconveniences, therefore, may follow from the decision, I cannot say this case is allowed or approved by the law of England; and </w:t>
      </w:r>
      <w:proofErr w:type="gramStart"/>
      <w:r w:rsidR="005869A0">
        <w:rPr>
          <w:lang w:val="en-CA"/>
        </w:rPr>
        <w:t>therefore</w:t>
      </w:r>
      <w:proofErr w:type="gramEnd"/>
      <w:r w:rsidR="005869A0">
        <w:rPr>
          <w:lang w:val="en-CA"/>
        </w:rPr>
        <w:t xml:space="preserve"> the black must be discharged.”</w:t>
      </w:r>
    </w:p>
    <w:p w14:paraId="13480F40" w14:textId="77777777" w:rsidR="005869A0" w:rsidRDefault="005869A0" w:rsidP="00E5644C">
      <w:pPr>
        <w:rPr>
          <w:lang w:val="en-CA"/>
        </w:rPr>
      </w:pPr>
    </w:p>
    <w:p w14:paraId="789C5B2A" w14:textId="3EBFEAB2" w:rsidR="00660F05" w:rsidRDefault="009B3155" w:rsidP="00E5644C">
      <w:pPr>
        <w:rPr>
          <w:b/>
          <w:lang w:val="en-CA"/>
        </w:rPr>
      </w:pPr>
      <w:r>
        <w:rPr>
          <w:b/>
          <w:lang w:val="en-CA"/>
        </w:rPr>
        <w:t>Pierre Trudeau</w:t>
      </w:r>
      <w:r w:rsidR="005869A0">
        <w:rPr>
          <w:b/>
          <w:lang w:val="en-CA"/>
        </w:rPr>
        <w:t xml:space="preserve"> on the Charter of Rights and Freedoms</w:t>
      </w:r>
    </w:p>
    <w:p w14:paraId="182F4BDA" w14:textId="77777777" w:rsidR="00660F05" w:rsidRDefault="00660F05" w:rsidP="00E5644C">
      <w:pPr>
        <w:rPr>
          <w:lang w:val="en-CA"/>
        </w:rPr>
      </w:pPr>
      <w:r>
        <w:rPr>
          <w:lang w:val="en-CA"/>
        </w:rPr>
        <w:t>“The very adoption of a constitutional charter is in keeping with the purest liberalism...”</w:t>
      </w:r>
    </w:p>
    <w:p w14:paraId="418D42A2" w14:textId="77777777" w:rsidR="00660F05" w:rsidRDefault="00660F05" w:rsidP="00E5644C">
      <w:pPr>
        <w:rPr>
          <w:lang w:val="en-CA"/>
        </w:rPr>
      </w:pPr>
    </w:p>
    <w:p w14:paraId="59441969" w14:textId="77777777" w:rsidR="00660F05" w:rsidRDefault="00660F05" w:rsidP="00E5644C">
      <w:pPr>
        <w:rPr>
          <w:lang w:val="en-CA"/>
        </w:rPr>
      </w:pPr>
      <w:r>
        <w:rPr>
          <w:lang w:val="en-CA"/>
        </w:rPr>
        <w:t>All human beings are “being of a moral order – that is, free and equal among themselves, each having absolute dignity and infinite value”.</w:t>
      </w:r>
    </w:p>
    <w:p w14:paraId="3ADB0677" w14:textId="77777777" w:rsidR="00660F05" w:rsidRDefault="00660F05" w:rsidP="00E5644C">
      <w:pPr>
        <w:rPr>
          <w:lang w:val="en-CA"/>
        </w:rPr>
      </w:pPr>
    </w:p>
    <w:p w14:paraId="4DCE3A6B" w14:textId="77777777" w:rsidR="009B3155" w:rsidRDefault="00660F05" w:rsidP="00E5644C">
      <w:pPr>
        <w:rPr>
          <w:lang w:val="en-CA"/>
        </w:rPr>
      </w:pPr>
      <w:r>
        <w:rPr>
          <w:lang w:val="en-CA"/>
        </w:rPr>
        <w:t>“As such, they transcend the accidents of place and time, and partake in the essence of universal Humanity.”</w:t>
      </w:r>
    </w:p>
    <w:p w14:paraId="5EBE5B75" w14:textId="77777777" w:rsidR="009B3155" w:rsidRDefault="009B3155" w:rsidP="00E5644C">
      <w:pPr>
        <w:rPr>
          <w:lang w:val="en-CA"/>
        </w:rPr>
      </w:pPr>
    </w:p>
    <w:p w14:paraId="796C801B" w14:textId="77777777" w:rsidR="009B3155" w:rsidRDefault="009B3155" w:rsidP="00E5644C">
      <w:pPr>
        <w:rPr>
          <w:b/>
          <w:lang w:val="en-CA"/>
        </w:rPr>
      </w:pPr>
      <w:proofErr w:type="spellStart"/>
      <w:r>
        <w:rPr>
          <w:b/>
          <w:lang w:val="en-CA"/>
        </w:rPr>
        <w:t>L’Heureux</w:t>
      </w:r>
      <w:proofErr w:type="spellEnd"/>
      <w:r>
        <w:rPr>
          <w:b/>
          <w:lang w:val="en-CA"/>
        </w:rPr>
        <w:t xml:space="preserve"> </w:t>
      </w:r>
      <w:proofErr w:type="spellStart"/>
      <w:r>
        <w:rPr>
          <w:b/>
          <w:lang w:val="en-CA"/>
        </w:rPr>
        <w:t>Dubé</w:t>
      </w:r>
      <w:proofErr w:type="spellEnd"/>
      <w:r>
        <w:rPr>
          <w:b/>
          <w:lang w:val="en-CA"/>
        </w:rPr>
        <w:t xml:space="preserve"> on the law (and politics) of gender equality in Canada</w:t>
      </w:r>
    </w:p>
    <w:p w14:paraId="3579DD85" w14:textId="50AD7E2B" w:rsidR="000D403D" w:rsidRDefault="009B3155" w:rsidP="00E5644C">
      <w:pPr>
        <w:rPr>
          <w:lang w:val="en-CA"/>
        </w:rPr>
      </w:pPr>
      <w:r>
        <w:rPr>
          <w:lang w:val="en-CA"/>
        </w:rPr>
        <w:t xml:space="preserve">“The word ‘equality’ is notoriously indeterminate and, depending on the meaning ascribed to it, has the potential to lead to justice or injustice, inclusion or exclusion, substantive change or maintenance of the status quo. Indeed, this is the very reason Canadian woman mobilized to ensure a rich definitional content of the guarantee prior to its constitutionalization, and to watch over its interpretation </w:t>
      </w:r>
      <w:proofErr w:type="gramStart"/>
      <w:r>
        <w:rPr>
          <w:lang w:val="en-CA"/>
        </w:rPr>
        <w:t>subsequent to</w:t>
      </w:r>
      <w:proofErr w:type="gramEnd"/>
      <w:r>
        <w:rPr>
          <w:lang w:val="en-CA"/>
        </w:rPr>
        <w:t xml:space="preserve"> 1982.”</w:t>
      </w:r>
    </w:p>
    <w:p w14:paraId="08B01674" w14:textId="77777777" w:rsidR="001D41BC" w:rsidRDefault="001D41BC" w:rsidP="00E5644C">
      <w:pPr>
        <w:rPr>
          <w:lang w:val="en-CA"/>
        </w:rPr>
      </w:pPr>
    </w:p>
    <w:p w14:paraId="665A0980" w14:textId="0B3EC251" w:rsidR="001D41BC" w:rsidRDefault="001D41BC" w:rsidP="00E5644C">
      <w:pPr>
        <w:rPr>
          <w:b/>
          <w:lang w:val="en-CA"/>
        </w:rPr>
      </w:pPr>
      <w:r>
        <w:rPr>
          <w:b/>
          <w:lang w:val="en-CA"/>
        </w:rPr>
        <w:t>Aki-</w:t>
      </w:r>
      <w:proofErr w:type="spellStart"/>
      <w:r>
        <w:rPr>
          <w:b/>
          <w:lang w:val="en-CA"/>
        </w:rPr>
        <w:t>Kwe</w:t>
      </w:r>
      <w:proofErr w:type="spellEnd"/>
      <w:r>
        <w:rPr>
          <w:b/>
          <w:lang w:val="en-CA"/>
        </w:rPr>
        <w:t xml:space="preserve">/Mary Ellen </w:t>
      </w:r>
      <w:proofErr w:type="spellStart"/>
      <w:r>
        <w:rPr>
          <w:b/>
          <w:lang w:val="en-CA"/>
        </w:rPr>
        <w:t>Turpel</w:t>
      </w:r>
      <w:proofErr w:type="spellEnd"/>
      <w:r>
        <w:rPr>
          <w:b/>
          <w:lang w:val="en-CA"/>
        </w:rPr>
        <w:t xml:space="preserve"> on Aboriginal peoples and the Canadian constitutional rights framework</w:t>
      </w:r>
    </w:p>
    <w:p w14:paraId="44C9C2B0" w14:textId="474657E2" w:rsidR="001D41BC" w:rsidRDefault="001D41BC" w:rsidP="00E5644C">
      <w:pPr>
        <w:rPr>
          <w:lang w:val="en-CA"/>
        </w:rPr>
      </w:pPr>
      <w:r>
        <w:rPr>
          <w:lang w:val="en-CA"/>
        </w:rPr>
        <w:t>“I believe that from early colonization up to the present, no government or monarch has ever recognized aboriginal peoples as distinct peoples with cultures different from their own, in other words, as peoples whose ways of life should be tolerated and respected, even though certain customs may challenge the cultural assumptions of the newcomers.</w:t>
      </w:r>
      <w:r w:rsidR="00960659">
        <w:rPr>
          <w:lang w:val="en-CA"/>
        </w:rPr>
        <w:t>”</w:t>
      </w:r>
    </w:p>
    <w:p w14:paraId="70A663A6" w14:textId="5F01152C" w:rsidR="00960659" w:rsidRDefault="00960659" w:rsidP="00E5644C">
      <w:pPr>
        <w:rPr>
          <w:lang w:val="en-CA"/>
        </w:rPr>
      </w:pPr>
      <w:r>
        <w:rPr>
          <w:lang w:val="en-CA"/>
        </w:rPr>
        <w:t>“It is inevitable</w:t>
      </w:r>
      <w:r w:rsidR="006478AB">
        <w:rPr>
          <w:lang w:val="en-CA"/>
        </w:rPr>
        <w:t xml:space="preserve"> that aboriginal traditions and customs have to take the form of ‘rights’ which are brought to courts, proven to exist, and then enforced? Is not the fundamental problem here the fact that everything has to be adjusted to fit the terms of the dominant system?”</w:t>
      </w:r>
    </w:p>
    <w:p w14:paraId="37FF99F1" w14:textId="77777777" w:rsidR="00F36321" w:rsidRDefault="00F36321" w:rsidP="00E5644C">
      <w:pPr>
        <w:rPr>
          <w:lang w:val="en-CA"/>
        </w:rPr>
      </w:pPr>
    </w:p>
    <w:p w14:paraId="63C17C81" w14:textId="5C80C768" w:rsidR="00F36321" w:rsidRDefault="00F36321" w:rsidP="00E5644C">
      <w:pPr>
        <w:rPr>
          <w:b/>
          <w:lang w:val="en-CA"/>
        </w:rPr>
      </w:pPr>
      <w:r>
        <w:rPr>
          <w:b/>
          <w:lang w:val="en-CA"/>
        </w:rPr>
        <w:t>Why criminal law</w:t>
      </w:r>
      <w:r w:rsidR="000F5D9C">
        <w:rPr>
          <w:b/>
          <w:lang w:val="en-CA"/>
        </w:rPr>
        <w:t>?</w:t>
      </w:r>
    </w:p>
    <w:p w14:paraId="000F0D60" w14:textId="5F433A00" w:rsidR="000F5D9C" w:rsidRDefault="000F5D9C" w:rsidP="000F5D9C">
      <w:pPr>
        <w:pStyle w:val="ListParagraph"/>
        <w:numPr>
          <w:ilvl w:val="0"/>
          <w:numId w:val="11"/>
        </w:numPr>
        <w:rPr>
          <w:lang w:val="en-CA"/>
        </w:rPr>
      </w:pPr>
      <w:r>
        <w:rPr>
          <w:lang w:val="en-CA"/>
        </w:rPr>
        <w:t>Do we need a formal system of laws and courts to set standards of minimally appropriate behaviour and to uphold and enforce these standards?</w:t>
      </w:r>
    </w:p>
    <w:p w14:paraId="07A1A4FD" w14:textId="68449CAD" w:rsidR="000F5D9C" w:rsidRPr="000F5D9C" w:rsidRDefault="000F5D9C" w:rsidP="000F5D9C">
      <w:pPr>
        <w:pStyle w:val="ListParagraph"/>
        <w:numPr>
          <w:ilvl w:val="0"/>
          <w:numId w:val="11"/>
        </w:numPr>
        <w:rPr>
          <w:lang w:val="en-CA"/>
        </w:rPr>
      </w:pPr>
      <w:r>
        <w:rPr>
          <w:lang w:val="en-CA"/>
        </w:rPr>
        <w:t xml:space="preserve">When all is said and done, what exactly is the criminal law for? What purpose, or set of purposes, does it serve? What is its </w:t>
      </w:r>
      <w:r>
        <w:rPr>
          <w:i/>
          <w:lang w:val="en-CA"/>
        </w:rPr>
        <w:t>function</w:t>
      </w:r>
      <w:r>
        <w:rPr>
          <w:lang w:val="en-CA"/>
        </w:rPr>
        <w:t>?</w:t>
      </w:r>
    </w:p>
    <w:sectPr w:rsidR="000F5D9C" w:rsidRPr="000F5D9C" w:rsidSect="00B7484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2BF59" w14:textId="77777777" w:rsidR="00F907F3" w:rsidRDefault="00F907F3" w:rsidP="00811B4A">
      <w:r>
        <w:separator/>
      </w:r>
    </w:p>
  </w:endnote>
  <w:endnote w:type="continuationSeparator" w:id="0">
    <w:p w14:paraId="3FAAF2CC" w14:textId="77777777" w:rsidR="00F907F3" w:rsidRDefault="00F907F3" w:rsidP="0081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212BF" w14:textId="77777777" w:rsidR="00F907F3" w:rsidRDefault="00F907F3" w:rsidP="00811B4A">
      <w:r>
        <w:separator/>
      </w:r>
    </w:p>
  </w:footnote>
  <w:footnote w:type="continuationSeparator" w:id="0">
    <w:p w14:paraId="49042BD9" w14:textId="77777777" w:rsidR="00F907F3" w:rsidRDefault="00F907F3" w:rsidP="00811B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F28A0"/>
    <w:multiLevelType w:val="hybridMultilevel"/>
    <w:tmpl w:val="9D403906"/>
    <w:lvl w:ilvl="0" w:tplc="576661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387B61"/>
    <w:multiLevelType w:val="hybridMultilevel"/>
    <w:tmpl w:val="DB4A50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AE2A0388">
      <w:start w:val="1"/>
      <w:numFmt w:val="bullet"/>
      <w:lvlText w:val="-"/>
      <w:lvlJc w:val="left"/>
      <w:pPr>
        <w:ind w:left="2340" w:hanging="360"/>
      </w:pPr>
      <w:rPr>
        <w:rFonts w:ascii="Calibri" w:eastAsiaTheme="minorHAnsi" w:hAnsi="Calibri" w:cstheme="minorBidi" w:hint="default"/>
      </w:rPr>
    </w:lvl>
    <w:lvl w:ilvl="3" w:tplc="BE8CBAA2">
      <w:start w:val="1"/>
      <w:numFmt w:val="lowerRoman"/>
      <w:lvlText w:val="%4."/>
      <w:lvlJc w:val="right"/>
      <w:pPr>
        <w:ind w:left="2880" w:hanging="360"/>
      </w:pPr>
      <w:rPr>
        <w:rFonts w:hint="default"/>
      </w:rPr>
    </w:lvl>
    <w:lvl w:ilvl="4" w:tplc="C6E2819C">
      <w:start w:val="1"/>
      <w:numFmt w:val="upperLetter"/>
      <w:lvlText w:val="%5."/>
      <w:lvlJc w:val="left"/>
      <w:pPr>
        <w:ind w:left="3600" w:hanging="360"/>
      </w:pPr>
      <w:rPr>
        <w:rFonts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63CB7"/>
    <w:multiLevelType w:val="hybridMultilevel"/>
    <w:tmpl w:val="E6D4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6E4C03"/>
    <w:multiLevelType w:val="hybridMultilevel"/>
    <w:tmpl w:val="AE14DA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9849A0"/>
    <w:multiLevelType w:val="hybridMultilevel"/>
    <w:tmpl w:val="851E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484024"/>
    <w:multiLevelType w:val="multilevel"/>
    <w:tmpl w:val="3FF4C0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bullet"/>
      <w:lvlText w:val="-"/>
      <w:lvlJc w:val="left"/>
      <w:pPr>
        <w:ind w:left="2340" w:hanging="360"/>
      </w:pPr>
      <w:rPr>
        <w:rFonts w:ascii="Calibri" w:eastAsiaTheme="minorHAnsi" w:hAnsi="Calibri" w:cstheme="minorBidi" w:hint="default"/>
      </w:rPr>
    </w:lvl>
    <w:lvl w:ilvl="3">
      <w:start w:val="1"/>
      <w:numFmt w:val="lowerRoman"/>
      <w:lvlText w:val="%4."/>
      <w:lvlJc w:val="right"/>
      <w:pPr>
        <w:ind w:left="2880" w:hanging="360"/>
      </w:pPr>
      <w:rPr>
        <w:rFonts w:hint="default"/>
      </w:rPr>
    </w:lvl>
    <w:lvl w:ilvl="4">
      <w:start w:val="1"/>
      <w:numFmt w:val="upp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99F4A53"/>
    <w:multiLevelType w:val="hybridMultilevel"/>
    <w:tmpl w:val="15C8F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0F305A"/>
    <w:multiLevelType w:val="multilevel"/>
    <w:tmpl w:val="91A8497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bullet"/>
      <w:lvlText w:val="-"/>
      <w:lvlJc w:val="left"/>
      <w:pPr>
        <w:ind w:left="2340" w:hanging="360"/>
      </w:pPr>
      <w:rPr>
        <w:rFonts w:ascii="Calibri" w:eastAsiaTheme="minorHAnsi" w:hAnsi="Calibri" w:cstheme="minorBidi" w:hint="default"/>
      </w:rPr>
    </w:lvl>
    <w:lvl w:ilvl="3">
      <w:start w:val="1"/>
      <w:numFmt w:val="lowerRoman"/>
      <w:lvlText w:val="%4."/>
      <w:lvlJc w:val="right"/>
      <w:pPr>
        <w:ind w:left="2880" w:hanging="360"/>
      </w:pPr>
      <w:rPr>
        <w:rFonts w:hint="default"/>
      </w:rPr>
    </w:lvl>
    <w:lvl w:ilvl="4">
      <w:start w:val="1"/>
      <w:numFmt w:val="upp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754DEA"/>
    <w:multiLevelType w:val="hybridMultilevel"/>
    <w:tmpl w:val="78EA2D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8912D6"/>
    <w:multiLevelType w:val="hybridMultilevel"/>
    <w:tmpl w:val="10DE79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572710"/>
    <w:multiLevelType w:val="hybridMultilevel"/>
    <w:tmpl w:val="AA68C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3"/>
  </w:num>
  <w:num w:numId="5">
    <w:abstractNumId w:val="2"/>
  </w:num>
  <w:num w:numId="6">
    <w:abstractNumId w:val="4"/>
  </w:num>
  <w:num w:numId="7">
    <w:abstractNumId w:val="10"/>
  </w:num>
  <w:num w:numId="8">
    <w:abstractNumId w:val="6"/>
  </w:num>
  <w:num w:numId="9">
    <w:abstractNumId w:val="7"/>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B4A"/>
    <w:rsid w:val="00010622"/>
    <w:rsid w:val="00034D5E"/>
    <w:rsid w:val="00042CCA"/>
    <w:rsid w:val="00046918"/>
    <w:rsid w:val="000865D0"/>
    <w:rsid w:val="000A461C"/>
    <w:rsid w:val="000D403D"/>
    <w:rsid w:val="000D67D3"/>
    <w:rsid w:val="000F5D9C"/>
    <w:rsid w:val="00101E19"/>
    <w:rsid w:val="00110518"/>
    <w:rsid w:val="001B631D"/>
    <w:rsid w:val="001D2447"/>
    <w:rsid w:val="001D41BC"/>
    <w:rsid w:val="001D753C"/>
    <w:rsid w:val="00204741"/>
    <w:rsid w:val="00224835"/>
    <w:rsid w:val="00224CD4"/>
    <w:rsid w:val="00237F37"/>
    <w:rsid w:val="002B7BF1"/>
    <w:rsid w:val="002F663E"/>
    <w:rsid w:val="00340D7E"/>
    <w:rsid w:val="0037432A"/>
    <w:rsid w:val="003F7BB1"/>
    <w:rsid w:val="0044015B"/>
    <w:rsid w:val="00473993"/>
    <w:rsid w:val="00476743"/>
    <w:rsid w:val="004D3685"/>
    <w:rsid w:val="004F3FB1"/>
    <w:rsid w:val="004F5EA1"/>
    <w:rsid w:val="0050019C"/>
    <w:rsid w:val="00526F42"/>
    <w:rsid w:val="00536553"/>
    <w:rsid w:val="0056483F"/>
    <w:rsid w:val="005656B6"/>
    <w:rsid w:val="005776F1"/>
    <w:rsid w:val="005864AD"/>
    <w:rsid w:val="005869A0"/>
    <w:rsid w:val="0059356C"/>
    <w:rsid w:val="005B0DCD"/>
    <w:rsid w:val="005D1FBF"/>
    <w:rsid w:val="005D7D62"/>
    <w:rsid w:val="006478AB"/>
    <w:rsid w:val="0066048D"/>
    <w:rsid w:val="00660F05"/>
    <w:rsid w:val="00665FD6"/>
    <w:rsid w:val="006920A5"/>
    <w:rsid w:val="006A4BF7"/>
    <w:rsid w:val="006E1E54"/>
    <w:rsid w:val="006F1406"/>
    <w:rsid w:val="0072253F"/>
    <w:rsid w:val="0073710B"/>
    <w:rsid w:val="00754794"/>
    <w:rsid w:val="00780A8E"/>
    <w:rsid w:val="007B7E86"/>
    <w:rsid w:val="007E27DB"/>
    <w:rsid w:val="007E539F"/>
    <w:rsid w:val="00811B4A"/>
    <w:rsid w:val="008560E8"/>
    <w:rsid w:val="00864AEF"/>
    <w:rsid w:val="008658AB"/>
    <w:rsid w:val="00872A05"/>
    <w:rsid w:val="00897EE6"/>
    <w:rsid w:val="008D4343"/>
    <w:rsid w:val="008F02F8"/>
    <w:rsid w:val="0092015A"/>
    <w:rsid w:val="0094058D"/>
    <w:rsid w:val="009513D0"/>
    <w:rsid w:val="00960659"/>
    <w:rsid w:val="00965A37"/>
    <w:rsid w:val="00980266"/>
    <w:rsid w:val="00990601"/>
    <w:rsid w:val="009B3155"/>
    <w:rsid w:val="009F1D96"/>
    <w:rsid w:val="00A01BD8"/>
    <w:rsid w:val="00A14324"/>
    <w:rsid w:val="00A52D62"/>
    <w:rsid w:val="00A87CD0"/>
    <w:rsid w:val="00B214AA"/>
    <w:rsid w:val="00B527F2"/>
    <w:rsid w:val="00B56F1D"/>
    <w:rsid w:val="00B7484D"/>
    <w:rsid w:val="00B77AD6"/>
    <w:rsid w:val="00BC0937"/>
    <w:rsid w:val="00BC1B13"/>
    <w:rsid w:val="00BC1DD5"/>
    <w:rsid w:val="00BD3590"/>
    <w:rsid w:val="00C01901"/>
    <w:rsid w:val="00C737E6"/>
    <w:rsid w:val="00C83B42"/>
    <w:rsid w:val="00CB16D4"/>
    <w:rsid w:val="00CB518D"/>
    <w:rsid w:val="00CC2CC9"/>
    <w:rsid w:val="00CD0775"/>
    <w:rsid w:val="00D05AA9"/>
    <w:rsid w:val="00D10E60"/>
    <w:rsid w:val="00D205D1"/>
    <w:rsid w:val="00D63DDF"/>
    <w:rsid w:val="00D640CC"/>
    <w:rsid w:val="00DA55A2"/>
    <w:rsid w:val="00DF379C"/>
    <w:rsid w:val="00DF401A"/>
    <w:rsid w:val="00E075C2"/>
    <w:rsid w:val="00E14A19"/>
    <w:rsid w:val="00E15804"/>
    <w:rsid w:val="00E20505"/>
    <w:rsid w:val="00E31694"/>
    <w:rsid w:val="00E46411"/>
    <w:rsid w:val="00E5644C"/>
    <w:rsid w:val="00E75789"/>
    <w:rsid w:val="00EA3C76"/>
    <w:rsid w:val="00EA617E"/>
    <w:rsid w:val="00EE6DE0"/>
    <w:rsid w:val="00EF60E3"/>
    <w:rsid w:val="00F16A54"/>
    <w:rsid w:val="00F36321"/>
    <w:rsid w:val="00F4138E"/>
    <w:rsid w:val="00F6429F"/>
    <w:rsid w:val="00F907F3"/>
    <w:rsid w:val="00F93114"/>
    <w:rsid w:val="00F96C90"/>
    <w:rsid w:val="00FA20D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24465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B4A"/>
    <w:pPr>
      <w:tabs>
        <w:tab w:val="center" w:pos="4680"/>
        <w:tab w:val="right" w:pos="9360"/>
      </w:tabs>
    </w:pPr>
  </w:style>
  <w:style w:type="character" w:customStyle="1" w:styleId="HeaderChar">
    <w:name w:val="Header Char"/>
    <w:basedOn w:val="DefaultParagraphFont"/>
    <w:link w:val="Header"/>
    <w:uiPriority w:val="99"/>
    <w:rsid w:val="00811B4A"/>
  </w:style>
  <w:style w:type="paragraph" w:styleId="Footer">
    <w:name w:val="footer"/>
    <w:basedOn w:val="Normal"/>
    <w:link w:val="FooterChar"/>
    <w:uiPriority w:val="99"/>
    <w:unhideWhenUsed/>
    <w:rsid w:val="00811B4A"/>
    <w:pPr>
      <w:tabs>
        <w:tab w:val="center" w:pos="4680"/>
        <w:tab w:val="right" w:pos="9360"/>
      </w:tabs>
    </w:pPr>
  </w:style>
  <w:style w:type="character" w:customStyle="1" w:styleId="FooterChar">
    <w:name w:val="Footer Char"/>
    <w:basedOn w:val="DefaultParagraphFont"/>
    <w:link w:val="Footer"/>
    <w:uiPriority w:val="99"/>
    <w:rsid w:val="00811B4A"/>
  </w:style>
  <w:style w:type="paragraph" w:styleId="ListParagraph">
    <w:name w:val="List Paragraph"/>
    <w:basedOn w:val="Normal"/>
    <w:uiPriority w:val="34"/>
    <w:qFormat/>
    <w:rsid w:val="00864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8</Pages>
  <Words>2700</Words>
  <Characters>15393</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Nabhan</dc:creator>
  <cp:keywords/>
  <dc:description/>
  <cp:lastModifiedBy>Stephanie Nabhan</cp:lastModifiedBy>
  <cp:revision>16</cp:revision>
  <dcterms:created xsi:type="dcterms:W3CDTF">2016-09-16T12:35:00Z</dcterms:created>
  <dcterms:modified xsi:type="dcterms:W3CDTF">2017-03-10T22:41:00Z</dcterms:modified>
</cp:coreProperties>
</file>