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469" w:rsidRDefault="00AF5469">
      <w:bookmarkStart w:id="0" w:name="_GoBack"/>
      <w:bookmarkEnd w:id="0"/>
    </w:p>
    <w:p w:rsidR="005C4E4F" w:rsidRPr="00396E0F" w:rsidRDefault="005C4E4F" w:rsidP="005C4E4F">
      <w:pPr>
        <w:jc w:val="center"/>
        <w:rPr>
          <w:rFonts w:cstheme="minorHAnsi"/>
          <w:b/>
          <w:sz w:val="24"/>
          <w:szCs w:val="24"/>
        </w:rPr>
      </w:pPr>
      <w:r w:rsidRPr="00396E0F">
        <w:rPr>
          <w:rFonts w:cstheme="minorHAnsi"/>
          <w:b/>
          <w:sz w:val="24"/>
          <w:szCs w:val="24"/>
        </w:rPr>
        <w:t>Chapter 9</w:t>
      </w:r>
    </w:p>
    <w:p w:rsidR="005C4E4F" w:rsidRPr="00396E0F" w:rsidRDefault="005C4E4F" w:rsidP="005C4E4F">
      <w:pPr>
        <w:jc w:val="center"/>
        <w:rPr>
          <w:rFonts w:cstheme="minorHAnsi"/>
          <w:b/>
          <w:sz w:val="24"/>
          <w:szCs w:val="24"/>
        </w:rPr>
      </w:pPr>
      <w:r w:rsidRPr="00396E0F">
        <w:rPr>
          <w:rFonts w:cstheme="minorHAnsi"/>
          <w:b/>
          <w:sz w:val="24"/>
          <w:szCs w:val="24"/>
        </w:rPr>
        <w:t>Interpersonal Attraction</w:t>
      </w:r>
    </w:p>
    <w:p w:rsidR="005C4E4F" w:rsidRPr="00396E0F" w:rsidRDefault="005C4E4F" w:rsidP="005C4E4F">
      <w:pPr>
        <w:rPr>
          <w:rFonts w:cstheme="minorHAnsi"/>
          <w:b/>
          <w:sz w:val="24"/>
          <w:szCs w:val="24"/>
          <w:u w:val="single"/>
        </w:rPr>
      </w:pPr>
      <w:r w:rsidRPr="00396E0F">
        <w:rPr>
          <w:rFonts w:cstheme="minorHAnsi"/>
          <w:b/>
          <w:sz w:val="24"/>
          <w:szCs w:val="24"/>
          <w:u w:val="single"/>
        </w:rPr>
        <w:t>Major Antecedents of Attraction</w:t>
      </w:r>
    </w:p>
    <w:p w:rsidR="005C4E4F" w:rsidRPr="00396E0F" w:rsidRDefault="005C4E4F" w:rsidP="005C4E4F">
      <w:pPr>
        <w:pStyle w:val="ListParagraph"/>
        <w:numPr>
          <w:ilvl w:val="0"/>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u w:val="single"/>
        </w:rPr>
        <w:t>Propinquity effect</w:t>
      </w:r>
      <w:r w:rsidR="00396E0F" w:rsidRPr="00396E0F">
        <w:rPr>
          <w:rFonts w:asciiTheme="minorHAnsi" w:hAnsiTheme="minorHAnsi" w:cstheme="minorHAnsi"/>
          <w:sz w:val="24"/>
          <w:szCs w:val="24"/>
        </w:rPr>
        <w:t>:</w:t>
      </w:r>
      <w:r w:rsidR="00396E0F">
        <w:rPr>
          <w:rFonts w:asciiTheme="minorHAnsi" w:hAnsiTheme="minorHAnsi" w:cstheme="minorHAnsi"/>
          <w:sz w:val="24"/>
          <w:szCs w:val="24"/>
        </w:rPr>
        <w:t xml:space="preserve"> the finding that the more we see and interact with people, the more likely they are to become our friends</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 xml:space="preserve">Festinger, </w:t>
      </w:r>
      <w:proofErr w:type="spellStart"/>
      <w:r w:rsidRPr="00396E0F">
        <w:rPr>
          <w:rFonts w:asciiTheme="minorHAnsi" w:hAnsiTheme="minorHAnsi" w:cstheme="minorHAnsi"/>
          <w:sz w:val="24"/>
          <w:szCs w:val="24"/>
        </w:rPr>
        <w:t>Schachter</w:t>
      </w:r>
      <w:proofErr w:type="spellEnd"/>
      <w:r w:rsidRPr="00396E0F">
        <w:rPr>
          <w:rFonts w:asciiTheme="minorHAnsi" w:hAnsiTheme="minorHAnsi" w:cstheme="minorHAnsi"/>
          <w:sz w:val="24"/>
          <w:szCs w:val="24"/>
        </w:rPr>
        <w:t xml:space="preserve"> &amp; Back (1950), “</w:t>
      </w:r>
      <w:r w:rsidRPr="00396E0F">
        <w:rPr>
          <w:rFonts w:asciiTheme="minorHAnsi" w:hAnsiTheme="minorHAnsi" w:cstheme="minorHAnsi"/>
          <w:b/>
          <w:sz w:val="24"/>
          <w:szCs w:val="24"/>
        </w:rPr>
        <w:t>Couples moving into a new apartment building study</w:t>
      </w:r>
      <w:r w:rsidRPr="00396E0F">
        <w:rPr>
          <w:rFonts w:asciiTheme="minorHAnsi" w:hAnsiTheme="minorHAnsi" w:cstheme="minorHAnsi"/>
          <w:sz w:val="24"/>
          <w:szCs w:val="24"/>
        </w:rPr>
        <w:t>”, p. 267</w:t>
      </w:r>
    </w:p>
    <w:p w:rsidR="00396E0F" w:rsidRDefault="005351B9" w:rsidP="00396E0F">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Study done in a housing complex for married students</w:t>
      </w:r>
    </w:p>
    <w:p w:rsidR="005351B9" w:rsidRDefault="005351B9" w:rsidP="00396E0F">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Physical distance: Friendships made with close neighbours around their room</w:t>
      </w:r>
    </w:p>
    <w:p w:rsidR="005351B9" w:rsidRPr="00396E0F" w:rsidRDefault="005351B9" w:rsidP="00396E0F">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Functional distance: friendships made with rooms right above the others that were close to the stairs</w:t>
      </w:r>
    </w:p>
    <w:p w:rsidR="005C4E4F" w:rsidRPr="00396E0F" w:rsidRDefault="005C4E4F" w:rsidP="00396E0F">
      <w:pPr>
        <w:pStyle w:val="ListParagraph"/>
        <w:numPr>
          <w:ilvl w:val="0"/>
          <w:numId w:val="1"/>
        </w:numPr>
        <w:spacing w:line="240" w:lineRule="auto"/>
        <w:rPr>
          <w:rFonts w:cstheme="minorHAnsi"/>
          <w:sz w:val="24"/>
          <w:szCs w:val="24"/>
          <w:u w:val="single"/>
        </w:rPr>
      </w:pPr>
      <w:r w:rsidRPr="00396E0F">
        <w:rPr>
          <w:rFonts w:cstheme="minorHAnsi"/>
          <w:sz w:val="24"/>
          <w:szCs w:val="24"/>
          <w:u w:val="single"/>
        </w:rPr>
        <w:t>Mere exposure effect</w:t>
      </w:r>
      <w:r w:rsidR="005351B9">
        <w:rPr>
          <w:rFonts w:cstheme="minorHAnsi"/>
          <w:sz w:val="24"/>
          <w:szCs w:val="24"/>
        </w:rPr>
        <w:t>: the finding that the more exposure we have to a stimulus, the more we like it</w:t>
      </w:r>
    </w:p>
    <w:p w:rsidR="005C4E4F" w:rsidRDefault="005C4E4F" w:rsidP="005351B9">
      <w:pPr>
        <w:pStyle w:val="ListParagraph"/>
        <w:numPr>
          <w:ilvl w:val="1"/>
          <w:numId w:val="1"/>
        </w:numPr>
        <w:spacing w:line="240" w:lineRule="auto"/>
        <w:rPr>
          <w:rFonts w:cstheme="minorHAnsi"/>
          <w:sz w:val="24"/>
          <w:szCs w:val="24"/>
        </w:rPr>
      </w:pPr>
      <w:r w:rsidRPr="005351B9">
        <w:rPr>
          <w:rFonts w:cstheme="minorHAnsi"/>
          <w:sz w:val="24"/>
          <w:szCs w:val="24"/>
        </w:rPr>
        <w:t>Moreland &amp; Beach (1992), “</w:t>
      </w:r>
      <w:r w:rsidRPr="005351B9">
        <w:rPr>
          <w:rFonts w:cstheme="minorHAnsi"/>
          <w:b/>
          <w:sz w:val="24"/>
          <w:szCs w:val="24"/>
        </w:rPr>
        <w:t>Confederate class attendance study</w:t>
      </w:r>
      <w:r w:rsidRPr="005351B9">
        <w:rPr>
          <w:rFonts w:cstheme="minorHAnsi"/>
          <w:sz w:val="24"/>
          <w:szCs w:val="24"/>
        </w:rPr>
        <w:t>”, p. 269-270, discussed in class</w:t>
      </w:r>
    </w:p>
    <w:p w:rsidR="005351B9" w:rsidRDefault="005351B9" w:rsidP="005351B9">
      <w:pPr>
        <w:pStyle w:val="ListParagraph"/>
        <w:numPr>
          <w:ilvl w:val="2"/>
          <w:numId w:val="1"/>
        </w:numPr>
        <w:spacing w:line="240" w:lineRule="auto"/>
        <w:rPr>
          <w:rFonts w:cstheme="minorHAnsi"/>
          <w:sz w:val="24"/>
          <w:szCs w:val="24"/>
        </w:rPr>
      </w:pPr>
      <w:r>
        <w:rPr>
          <w:rFonts w:cstheme="minorHAnsi"/>
          <w:sz w:val="24"/>
          <w:szCs w:val="24"/>
        </w:rPr>
        <w:t>Hypothesis: All semester long you see the same people. Does this increase your liking for it?</w:t>
      </w:r>
    </w:p>
    <w:p w:rsidR="005351B9" w:rsidRDefault="005351B9" w:rsidP="005351B9">
      <w:pPr>
        <w:pStyle w:val="ListParagraph"/>
        <w:numPr>
          <w:ilvl w:val="2"/>
          <w:numId w:val="1"/>
        </w:numPr>
        <w:spacing w:line="240" w:lineRule="auto"/>
        <w:rPr>
          <w:rFonts w:cstheme="minorHAnsi"/>
          <w:sz w:val="24"/>
          <w:szCs w:val="24"/>
        </w:rPr>
      </w:pPr>
      <w:r>
        <w:rPr>
          <w:rFonts w:cstheme="minorHAnsi"/>
          <w:sz w:val="24"/>
          <w:szCs w:val="24"/>
        </w:rPr>
        <w:t>Female research confederates planted in a university classroom – women did not interact with other students or professors – just sat down in the first row</w:t>
      </w:r>
    </w:p>
    <w:p w:rsidR="005351B9" w:rsidRDefault="005351B9" w:rsidP="005351B9">
      <w:pPr>
        <w:pStyle w:val="ListParagraph"/>
        <w:numPr>
          <w:ilvl w:val="2"/>
          <w:numId w:val="1"/>
        </w:numPr>
        <w:spacing w:line="240" w:lineRule="auto"/>
        <w:rPr>
          <w:rFonts w:cstheme="minorHAnsi"/>
          <w:sz w:val="24"/>
          <w:szCs w:val="24"/>
        </w:rPr>
      </w:pPr>
      <w:r>
        <w:rPr>
          <w:rFonts w:cstheme="minorHAnsi"/>
          <w:sz w:val="24"/>
          <w:szCs w:val="24"/>
        </w:rPr>
        <w:t>They differed in how many classes they attended</w:t>
      </w:r>
    </w:p>
    <w:p w:rsidR="00572849" w:rsidRPr="005351B9" w:rsidRDefault="00572849" w:rsidP="005351B9">
      <w:pPr>
        <w:pStyle w:val="ListParagraph"/>
        <w:numPr>
          <w:ilvl w:val="2"/>
          <w:numId w:val="1"/>
        </w:numPr>
        <w:spacing w:line="240" w:lineRule="auto"/>
        <w:rPr>
          <w:rFonts w:cstheme="minorHAnsi"/>
          <w:sz w:val="24"/>
          <w:szCs w:val="24"/>
        </w:rPr>
      </w:pPr>
      <w:r>
        <w:rPr>
          <w:rFonts w:cstheme="minorHAnsi"/>
          <w:sz w:val="24"/>
          <w:szCs w:val="24"/>
        </w:rPr>
        <w:t>At the end of semesters students rated their liking towards to women – the women who attended more classes were liked even though they never spoke</w:t>
      </w:r>
    </w:p>
    <w:p w:rsidR="005C4E4F" w:rsidRPr="005B0AF5" w:rsidRDefault="005C4E4F" w:rsidP="005C4E4F">
      <w:pPr>
        <w:pStyle w:val="ListParagraph"/>
        <w:numPr>
          <w:ilvl w:val="0"/>
          <w:numId w:val="1"/>
        </w:numPr>
        <w:spacing w:line="240" w:lineRule="auto"/>
        <w:rPr>
          <w:rFonts w:asciiTheme="minorHAnsi" w:hAnsiTheme="minorHAnsi" w:cstheme="minorHAnsi"/>
          <w:sz w:val="24"/>
          <w:szCs w:val="24"/>
          <w:u w:val="single"/>
        </w:rPr>
      </w:pPr>
      <w:r w:rsidRPr="005B0AF5">
        <w:rPr>
          <w:rFonts w:asciiTheme="minorHAnsi" w:hAnsiTheme="minorHAnsi" w:cstheme="minorHAnsi"/>
          <w:sz w:val="24"/>
          <w:szCs w:val="24"/>
          <w:u w:val="single"/>
        </w:rPr>
        <w:t>Similarity</w:t>
      </w:r>
      <w:r w:rsidR="005B0AF5">
        <w:rPr>
          <w:rFonts w:asciiTheme="minorHAnsi" w:hAnsiTheme="minorHAnsi" w:cstheme="minorHAnsi"/>
          <w:sz w:val="24"/>
          <w:szCs w:val="24"/>
        </w:rPr>
        <w:t>: attraction to people who are like us</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Newcomb (1961), “</w:t>
      </w:r>
      <w:r w:rsidRPr="00396E0F">
        <w:rPr>
          <w:rFonts w:asciiTheme="minorHAnsi" w:hAnsiTheme="minorHAnsi" w:cstheme="minorHAnsi"/>
          <w:b/>
          <w:sz w:val="24"/>
          <w:szCs w:val="24"/>
        </w:rPr>
        <w:t>Male roommate dormitory study</w:t>
      </w:r>
      <w:r w:rsidRPr="00396E0F">
        <w:rPr>
          <w:rFonts w:asciiTheme="minorHAnsi" w:hAnsiTheme="minorHAnsi" w:cstheme="minorHAnsi"/>
          <w:sz w:val="24"/>
          <w:szCs w:val="24"/>
        </w:rPr>
        <w:t>”, p. 271</w:t>
      </w:r>
    </w:p>
    <w:p w:rsidR="005B0AF5" w:rsidRDefault="005B0AF5" w:rsidP="005B0AF5">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Hypothesis: would similarity predict friendship formation? Answer yes.</w:t>
      </w:r>
    </w:p>
    <w:p w:rsidR="005B0AF5" w:rsidRPr="00396E0F" w:rsidRDefault="005B0AF5" w:rsidP="005B0AF5">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Male roommates assigned to dormitories – men became friends with others who shared similar values, attitudes &amp; demographics (eg. Rural background)</w:t>
      </w:r>
    </w:p>
    <w:p w:rsidR="005C4E4F" w:rsidRPr="005B0AF5" w:rsidRDefault="005C4E4F" w:rsidP="005B0AF5">
      <w:pPr>
        <w:pStyle w:val="ListParagraph"/>
        <w:numPr>
          <w:ilvl w:val="0"/>
          <w:numId w:val="1"/>
        </w:numPr>
        <w:spacing w:line="240" w:lineRule="auto"/>
        <w:rPr>
          <w:rFonts w:cstheme="minorHAnsi"/>
          <w:sz w:val="24"/>
          <w:szCs w:val="24"/>
        </w:rPr>
      </w:pPr>
      <w:r w:rsidRPr="00F279CC">
        <w:rPr>
          <w:rFonts w:cstheme="minorHAnsi"/>
          <w:sz w:val="24"/>
          <w:szCs w:val="24"/>
          <w:u w:val="single"/>
        </w:rPr>
        <w:t>Complementarity</w:t>
      </w:r>
      <w:r w:rsidR="005B0AF5" w:rsidRPr="00F279CC">
        <w:rPr>
          <w:rFonts w:cstheme="minorHAnsi"/>
          <w:sz w:val="24"/>
          <w:szCs w:val="24"/>
          <w:u w:val="single"/>
        </w:rPr>
        <w:t>:</w:t>
      </w:r>
      <w:r w:rsidR="005B0AF5">
        <w:rPr>
          <w:rFonts w:cstheme="minorHAnsi"/>
          <w:sz w:val="24"/>
          <w:szCs w:val="24"/>
        </w:rPr>
        <w:t xml:space="preserve"> attraction to people who are opposites to us</w:t>
      </w:r>
    </w:p>
    <w:p w:rsidR="005C4E4F" w:rsidRPr="00F279CC" w:rsidRDefault="005C4E4F" w:rsidP="005C4E4F">
      <w:pPr>
        <w:pStyle w:val="ListParagraph"/>
        <w:numPr>
          <w:ilvl w:val="0"/>
          <w:numId w:val="1"/>
        </w:numPr>
        <w:spacing w:line="240" w:lineRule="auto"/>
        <w:rPr>
          <w:rFonts w:asciiTheme="minorHAnsi" w:hAnsiTheme="minorHAnsi" w:cstheme="minorHAnsi"/>
          <w:sz w:val="24"/>
          <w:szCs w:val="24"/>
          <w:u w:val="single"/>
        </w:rPr>
      </w:pPr>
      <w:r w:rsidRPr="00F279CC">
        <w:rPr>
          <w:rFonts w:asciiTheme="minorHAnsi" w:hAnsiTheme="minorHAnsi" w:cstheme="minorHAnsi"/>
          <w:sz w:val="24"/>
          <w:szCs w:val="24"/>
          <w:u w:val="single"/>
        </w:rPr>
        <w:t>Reciprocal liking</w:t>
      </w:r>
      <w:r w:rsidR="00F279CC">
        <w:rPr>
          <w:rFonts w:asciiTheme="minorHAnsi" w:hAnsiTheme="minorHAnsi" w:cstheme="minorHAnsi"/>
          <w:sz w:val="24"/>
          <w:szCs w:val="24"/>
        </w:rPr>
        <w:t>: when you like someone and that person also likes you</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Curtis &amp; Miller (1986), “</w:t>
      </w:r>
      <w:r w:rsidRPr="00396E0F">
        <w:rPr>
          <w:rFonts w:asciiTheme="minorHAnsi" w:hAnsiTheme="minorHAnsi" w:cstheme="minorHAnsi"/>
          <w:b/>
          <w:sz w:val="24"/>
          <w:szCs w:val="24"/>
        </w:rPr>
        <w:t>Conversation pair study</w:t>
      </w:r>
      <w:r w:rsidRPr="00396E0F">
        <w:rPr>
          <w:rFonts w:asciiTheme="minorHAnsi" w:hAnsiTheme="minorHAnsi" w:cstheme="minorHAnsi"/>
          <w:sz w:val="24"/>
          <w:szCs w:val="24"/>
        </w:rPr>
        <w:t>”, p. 272, discussed in class</w:t>
      </w:r>
    </w:p>
    <w:p w:rsidR="00F279CC" w:rsidRDefault="00F279CC" w:rsidP="00F279C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University students who didn’t know each took part in a study – they were put into partners and some were told that they were liked by their partner and others were told they were disliked by their partners</w:t>
      </w:r>
    </w:p>
    <w:p w:rsidR="00F279CC" w:rsidRDefault="00F279CC" w:rsidP="00F279C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 xml:space="preserve">Students then had a conversation with their </w:t>
      </w:r>
      <w:proofErr w:type="spellStart"/>
      <w:r>
        <w:rPr>
          <w:rFonts w:asciiTheme="minorHAnsi" w:hAnsiTheme="minorHAnsi" w:cstheme="minorHAnsi"/>
          <w:sz w:val="24"/>
          <w:szCs w:val="24"/>
        </w:rPr>
        <w:t>parter</w:t>
      </w:r>
      <w:proofErr w:type="spellEnd"/>
    </w:p>
    <w:p w:rsidR="00F279CC" w:rsidRDefault="00F279CC" w:rsidP="00F279C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Those who thought their partner liked them, were warmer, friendlier and got along better than those who were told their partners didn’t like them</w:t>
      </w:r>
    </w:p>
    <w:p w:rsidR="00F279CC" w:rsidRPr="00396E0F" w:rsidRDefault="00F279CC" w:rsidP="00F279C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(self-fulfilling prophecy)</w:t>
      </w:r>
    </w:p>
    <w:p w:rsidR="005C4E4F" w:rsidRPr="0048268A" w:rsidRDefault="005C4E4F" w:rsidP="005C4E4F">
      <w:pPr>
        <w:pStyle w:val="ListParagraph"/>
        <w:numPr>
          <w:ilvl w:val="0"/>
          <w:numId w:val="1"/>
        </w:numPr>
        <w:spacing w:line="240" w:lineRule="auto"/>
        <w:rPr>
          <w:rFonts w:asciiTheme="minorHAnsi" w:hAnsiTheme="minorHAnsi" w:cstheme="minorHAnsi"/>
          <w:sz w:val="24"/>
          <w:szCs w:val="24"/>
          <w:u w:val="single"/>
        </w:rPr>
      </w:pPr>
      <w:r w:rsidRPr="0048268A">
        <w:rPr>
          <w:rFonts w:asciiTheme="minorHAnsi" w:hAnsiTheme="minorHAnsi" w:cstheme="minorHAnsi"/>
          <w:sz w:val="24"/>
          <w:szCs w:val="24"/>
          <w:u w:val="single"/>
        </w:rPr>
        <w:t>Physical attractiveness on liking</w:t>
      </w:r>
      <w:r w:rsidR="0048268A" w:rsidRPr="0048268A">
        <w:rPr>
          <w:rFonts w:asciiTheme="minorHAnsi" w:hAnsiTheme="minorHAnsi" w:cstheme="minorHAnsi"/>
          <w:sz w:val="24"/>
          <w:szCs w:val="24"/>
          <w:u w:val="single"/>
        </w:rPr>
        <w:t>:</w:t>
      </w:r>
    </w:p>
    <w:p w:rsidR="005C4E4F" w:rsidRDefault="005C4E4F" w:rsidP="005C4E4F">
      <w:pPr>
        <w:pStyle w:val="ListParagraph"/>
        <w:numPr>
          <w:ilvl w:val="1"/>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lastRenderedPageBreak/>
        <w:t>Walster</w:t>
      </w:r>
      <w:proofErr w:type="spellEnd"/>
      <w:r w:rsidRPr="00396E0F">
        <w:rPr>
          <w:rFonts w:asciiTheme="minorHAnsi" w:hAnsiTheme="minorHAnsi" w:cstheme="minorHAnsi"/>
          <w:sz w:val="24"/>
          <w:szCs w:val="24"/>
        </w:rPr>
        <w:t xml:space="preserve">(Hatfield), Aronson, Abrahams &amp; </w:t>
      </w:r>
      <w:proofErr w:type="spellStart"/>
      <w:r w:rsidRPr="00396E0F">
        <w:rPr>
          <w:rFonts w:asciiTheme="minorHAnsi" w:hAnsiTheme="minorHAnsi" w:cstheme="minorHAnsi"/>
          <w:sz w:val="24"/>
          <w:szCs w:val="24"/>
        </w:rPr>
        <w:t>Rottman</w:t>
      </w:r>
      <w:proofErr w:type="spellEnd"/>
      <w:r w:rsidRPr="00396E0F">
        <w:rPr>
          <w:rFonts w:asciiTheme="minorHAnsi" w:hAnsiTheme="minorHAnsi" w:cstheme="minorHAnsi"/>
          <w:sz w:val="24"/>
          <w:szCs w:val="24"/>
        </w:rPr>
        <w:t xml:space="preserve"> (1966), “</w:t>
      </w:r>
      <w:r w:rsidRPr="00396E0F">
        <w:rPr>
          <w:rFonts w:asciiTheme="minorHAnsi" w:hAnsiTheme="minorHAnsi" w:cstheme="minorHAnsi"/>
          <w:b/>
          <w:sz w:val="24"/>
          <w:szCs w:val="24"/>
        </w:rPr>
        <w:t>Matching people for blind dates at a dance study</w:t>
      </w:r>
      <w:r w:rsidRPr="00396E0F">
        <w:rPr>
          <w:rFonts w:asciiTheme="minorHAnsi" w:hAnsiTheme="minorHAnsi" w:cstheme="minorHAnsi"/>
          <w:sz w:val="24"/>
          <w:szCs w:val="24"/>
        </w:rPr>
        <w:t>”, p. 273</w:t>
      </w:r>
    </w:p>
    <w:p w:rsidR="0048268A" w:rsidRDefault="00DE03A4" w:rsidP="0048268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Matched 752 incoming students f</w:t>
      </w:r>
      <w:r w:rsidR="0048268A">
        <w:rPr>
          <w:rFonts w:asciiTheme="minorHAnsi" w:hAnsiTheme="minorHAnsi" w:cstheme="minorHAnsi"/>
          <w:sz w:val="24"/>
          <w:szCs w:val="24"/>
        </w:rPr>
        <w:t>o</w:t>
      </w:r>
      <w:r>
        <w:rPr>
          <w:rFonts w:asciiTheme="minorHAnsi" w:hAnsiTheme="minorHAnsi" w:cstheme="minorHAnsi"/>
          <w:sz w:val="24"/>
          <w:szCs w:val="24"/>
        </w:rPr>
        <w:t>r a blind</w:t>
      </w:r>
      <w:r w:rsidR="0048268A">
        <w:rPr>
          <w:rFonts w:asciiTheme="minorHAnsi" w:hAnsiTheme="minorHAnsi" w:cstheme="minorHAnsi"/>
          <w:sz w:val="24"/>
          <w:szCs w:val="24"/>
        </w:rPr>
        <w:t xml:space="preserve"> date at a d</w:t>
      </w:r>
      <w:r>
        <w:rPr>
          <w:rFonts w:asciiTheme="minorHAnsi" w:hAnsiTheme="minorHAnsi" w:cstheme="minorHAnsi"/>
          <w:sz w:val="24"/>
          <w:szCs w:val="24"/>
        </w:rPr>
        <w:t>a</w:t>
      </w:r>
      <w:r w:rsidR="0048268A">
        <w:rPr>
          <w:rFonts w:asciiTheme="minorHAnsi" w:hAnsiTheme="minorHAnsi" w:cstheme="minorHAnsi"/>
          <w:sz w:val="24"/>
          <w:szCs w:val="24"/>
        </w:rPr>
        <w:t>nce during orientation week</w:t>
      </w:r>
      <w:r>
        <w:rPr>
          <w:rFonts w:asciiTheme="minorHAnsi" w:hAnsiTheme="minorHAnsi" w:cstheme="minorHAnsi"/>
          <w:sz w:val="24"/>
          <w:szCs w:val="24"/>
        </w:rPr>
        <w:t xml:space="preserve"> – students had previously taken a battery of aptitude and personality tests; however they got paired up at random selection</w:t>
      </w:r>
    </w:p>
    <w:p w:rsidR="00DE03A4" w:rsidRDefault="00DE03A4" w:rsidP="0048268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 xml:space="preserve">They evaluated their partners after the dance and if they would like to date them again – the overriding determinant was physical attractiveness </w:t>
      </w:r>
    </w:p>
    <w:p w:rsidR="00DE03A4" w:rsidRPr="00396E0F" w:rsidRDefault="00DE03A4" w:rsidP="0048268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There was no great difference b/w men and women on the scores</w:t>
      </w:r>
    </w:p>
    <w:p w:rsidR="005C4E4F" w:rsidRDefault="005C4E4F" w:rsidP="005C4E4F">
      <w:pPr>
        <w:pStyle w:val="ListParagraph"/>
        <w:numPr>
          <w:ilvl w:val="1"/>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t>Hadjistavropoulos</w:t>
      </w:r>
      <w:proofErr w:type="spellEnd"/>
      <w:r w:rsidRPr="00396E0F">
        <w:rPr>
          <w:rFonts w:asciiTheme="minorHAnsi" w:hAnsiTheme="minorHAnsi" w:cstheme="minorHAnsi"/>
          <w:sz w:val="24"/>
          <w:szCs w:val="24"/>
        </w:rPr>
        <w:t xml:space="preserve"> and </w:t>
      </w:r>
      <w:proofErr w:type="spellStart"/>
      <w:r w:rsidRPr="00396E0F">
        <w:rPr>
          <w:rFonts w:asciiTheme="minorHAnsi" w:hAnsiTheme="minorHAnsi" w:cstheme="minorHAnsi"/>
          <w:sz w:val="24"/>
          <w:szCs w:val="24"/>
        </w:rPr>
        <w:t>Genest</w:t>
      </w:r>
      <w:proofErr w:type="spellEnd"/>
      <w:r w:rsidRPr="00396E0F">
        <w:rPr>
          <w:rFonts w:asciiTheme="minorHAnsi" w:hAnsiTheme="minorHAnsi" w:cstheme="minorHAnsi"/>
          <w:sz w:val="24"/>
          <w:szCs w:val="24"/>
        </w:rPr>
        <w:t xml:space="preserve"> (1994), “</w:t>
      </w:r>
      <w:r w:rsidRPr="00396E0F">
        <w:rPr>
          <w:rFonts w:asciiTheme="minorHAnsi" w:hAnsiTheme="minorHAnsi" w:cstheme="minorHAnsi"/>
          <w:b/>
          <w:sz w:val="24"/>
          <w:szCs w:val="24"/>
        </w:rPr>
        <w:t>Lie detector, physical attractiveness study</w:t>
      </w:r>
      <w:r w:rsidRPr="00396E0F">
        <w:rPr>
          <w:rFonts w:asciiTheme="minorHAnsi" w:hAnsiTheme="minorHAnsi" w:cstheme="minorHAnsi"/>
          <w:sz w:val="24"/>
          <w:szCs w:val="24"/>
        </w:rPr>
        <w:t>”, p. 273</w:t>
      </w:r>
    </w:p>
    <w:p w:rsidR="00DE03A4" w:rsidRDefault="00DE03A4" w:rsidP="00DE03A4">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Hypothesis: Are people unaware of the importance they place on looks, or are they simply unwilling to admit that they so highly value such a superficial characteristic?</w:t>
      </w:r>
    </w:p>
    <w:p w:rsidR="00DE03A4" w:rsidRDefault="00DE03A4" w:rsidP="00DE03A4">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Presented female students at a university with photographs of men varying in physical attractiveness along with descriptions of their personality traits</w:t>
      </w:r>
    </w:p>
    <w:p w:rsidR="00FB3F4F" w:rsidRPr="00396E0F" w:rsidRDefault="00FB3F4F" w:rsidP="00DE03A4">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attractiveness</w:t>
      </w:r>
    </w:p>
    <w:p w:rsidR="005C4E4F" w:rsidRPr="00683906" w:rsidRDefault="005C4E4F" w:rsidP="005C4E4F">
      <w:pPr>
        <w:pStyle w:val="ListParagraph"/>
        <w:numPr>
          <w:ilvl w:val="1"/>
          <w:numId w:val="1"/>
        </w:numPr>
        <w:spacing w:line="240" w:lineRule="auto"/>
        <w:rPr>
          <w:rFonts w:asciiTheme="minorHAnsi" w:hAnsiTheme="minorHAnsi" w:cstheme="minorHAnsi"/>
          <w:sz w:val="24"/>
          <w:szCs w:val="24"/>
          <w:highlight w:val="yellow"/>
        </w:rPr>
      </w:pPr>
      <w:proofErr w:type="spellStart"/>
      <w:r w:rsidRPr="00683906">
        <w:rPr>
          <w:rFonts w:asciiTheme="minorHAnsi" w:hAnsiTheme="minorHAnsi" w:cstheme="minorHAnsi"/>
          <w:sz w:val="24"/>
          <w:szCs w:val="24"/>
          <w:highlight w:val="yellow"/>
        </w:rPr>
        <w:t>Finkel</w:t>
      </w:r>
      <w:proofErr w:type="spellEnd"/>
      <w:r w:rsidRPr="00683906">
        <w:rPr>
          <w:rFonts w:asciiTheme="minorHAnsi" w:hAnsiTheme="minorHAnsi" w:cstheme="minorHAnsi"/>
          <w:sz w:val="24"/>
          <w:szCs w:val="24"/>
          <w:highlight w:val="yellow"/>
        </w:rPr>
        <w:t xml:space="preserve"> &amp; </w:t>
      </w:r>
      <w:proofErr w:type="spellStart"/>
      <w:r w:rsidRPr="00683906">
        <w:rPr>
          <w:rFonts w:asciiTheme="minorHAnsi" w:hAnsiTheme="minorHAnsi" w:cstheme="minorHAnsi"/>
          <w:sz w:val="24"/>
          <w:szCs w:val="24"/>
          <w:highlight w:val="yellow"/>
        </w:rPr>
        <w:t>Eastwick</w:t>
      </w:r>
      <w:proofErr w:type="spellEnd"/>
      <w:r w:rsidRPr="00683906">
        <w:rPr>
          <w:rFonts w:asciiTheme="minorHAnsi" w:hAnsiTheme="minorHAnsi" w:cstheme="minorHAnsi"/>
          <w:sz w:val="24"/>
          <w:szCs w:val="24"/>
          <w:highlight w:val="yellow"/>
        </w:rPr>
        <w:t xml:space="preserve"> (2008), “</w:t>
      </w:r>
      <w:r w:rsidRPr="00683906">
        <w:rPr>
          <w:rFonts w:asciiTheme="minorHAnsi" w:hAnsiTheme="minorHAnsi" w:cstheme="minorHAnsi"/>
          <w:b/>
          <w:sz w:val="24"/>
          <w:szCs w:val="24"/>
          <w:highlight w:val="yellow"/>
        </w:rPr>
        <w:t>Speed dating study”</w:t>
      </w:r>
      <w:r w:rsidRPr="00683906">
        <w:rPr>
          <w:rFonts w:asciiTheme="minorHAnsi" w:hAnsiTheme="minorHAnsi" w:cstheme="minorHAnsi"/>
          <w:sz w:val="24"/>
          <w:szCs w:val="24"/>
          <w:highlight w:val="yellow"/>
        </w:rPr>
        <w:t>, discussed in class</w:t>
      </w:r>
    </w:p>
    <w:p w:rsidR="00FB3F4F" w:rsidRPr="00683906" w:rsidRDefault="00FB3F4F" w:rsidP="00FB3F4F">
      <w:pPr>
        <w:pStyle w:val="ListParagraph"/>
        <w:numPr>
          <w:ilvl w:val="2"/>
          <w:numId w:val="1"/>
        </w:numPr>
        <w:spacing w:line="240" w:lineRule="auto"/>
        <w:rPr>
          <w:rFonts w:asciiTheme="minorHAnsi" w:hAnsiTheme="minorHAnsi" w:cstheme="minorHAnsi"/>
          <w:sz w:val="24"/>
          <w:szCs w:val="24"/>
          <w:highlight w:val="yellow"/>
        </w:rPr>
      </w:pPr>
    </w:p>
    <w:p w:rsidR="005C4E4F" w:rsidRPr="00683906" w:rsidRDefault="005C4E4F" w:rsidP="005C4E4F">
      <w:pPr>
        <w:pStyle w:val="ListParagraph"/>
        <w:numPr>
          <w:ilvl w:val="1"/>
          <w:numId w:val="1"/>
        </w:numPr>
        <w:spacing w:line="240" w:lineRule="auto"/>
        <w:rPr>
          <w:rFonts w:asciiTheme="minorHAnsi" w:hAnsiTheme="minorHAnsi" w:cstheme="minorHAnsi"/>
          <w:sz w:val="24"/>
          <w:szCs w:val="24"/>
          <w:highlight w:val="yellow"/>
        </w:rPr>
      </w:pPr>
      <w:r w:rsidRPr="00683906">
        <w:rPr>
          <w:rFonts w:asciiTheme="minorHAnsi" w:hAnsiTheme="minorHAnsi" w:cstheme="minorHAnsi"/>
          <w:sz w:val="24"/>
          <w:szCs w:val="24"/>
          <w:highlight w:val="yellow"/>
        </w:rPr>
        <w:t xml:space="preserve">Taylor, Fiore, </w:t>
      </w:r>
      <w:proofErr w:type="spellStart"/>
      <w:r w:rsidRPr="00683906">
        <w:rPr>
          <w:rFonts w:asciiTheme="minorHAnsi" w:hAnsiTheme="minorHAnsi" w:cstheme="minorHAnsi"/>
          <w:sz w:val="24"/>
          <w:szCs w:val="24"/>
          <w:highlight w:val="yellow"/>
        </w:rPr>
        <w:t>Mendeksohn</w:t>
      </w:r>
      <w:proofErr w:type="spellEnd"/>
      <w:r w:rsidRPr="00683906">
        <w:rPr>
          <w:rFonts w:asciiTheme="minorHAnsi" w:hAnsiTheme="minorHAnsi" w:cstheme="minorHAnsi"/>
          <w:sz w:val="24"/>
          <w:szCs w:val="24"/>
          <w:highlight w:val="yellow"/>
        </w:rPr>
        <w:t xml:space="preserve">, &amp; Cheshire (2011), </w:t>
      </w:r>
      <w:r w:rsidRPr="00683906">
        <w:rPr>
          <w:rFonts w:asciiTheme="minorHAnsi" w:hAnsiTheme="minorHAnsi" w:cstheme="minorHAnsi"/>
          <w:b/>
          <w:sz w:val="24"/>
          <w:szCs w:val="24"/>
          <w:highlight w:val="yellow"/>
        </w:rPr>
        <w:t>“Online match study”</w:t>
      </w:r>
      <w:r w:rsidRPr="00683906">
        <w:rPr>
          <w:rFonts w:asciiTheme="minorHAnsi" w:hAnsiTheme="minorHAnsi" w:cstheme="minorHAnsi"/>
          <w:sz w:val="24"/>
          <w:szCs w:val="24"/>
          <w:highlight w:val="yellow"/>
        </w:rPr>
        <w:t>, discussed in class</w:t>
      </w:r>
    </w:p>
    <w:p w:rsidR="005C4E4F" w:rsidRPr="00205203" w:rsidRDefault="005C4E4F" w:rsidP="00683906">
      <w:pPr>
        <w:pStyle w:val="ListParagraph"/>
        <w:numPr>
          <w:ilvl w:val="0"/>
          <w:numId w:val="1"/>
        </w:numPr>
        <w:spacing w:line="240" w:lineRule="auto"/>
        <w:rPr>
          <w:rFonts w:cstheme="minorHAnsi"/>
          <w:sz w:val="24"/>
          <w:szCs w:val="24"/>
          <w:u w:val="single"/>
        </w:rPr>
      </w:pPr>
      <w:r w:rsidRPr="00205203">
        <w:rPr>
          <w:rFonts w:cstheme="minorHAnsi"/>
          <w:sz w:val="24"/>
          <w:szCs w:val="24"/>
          <w:u w:val="single"/>
        </w:rPr>
        <w:t>What is attractive?</w:t>
      </w:r>
    </w:p>
    <w:p w:rsidR="005C4E4F" w:rsidRDefault="005C4E4F" w:rsidP="00683906">
      <w:pPr>
        <w:pStyle w:val="ListParagraph"/>
        <w:numPr>
          <w:ilvl w:val="1"/>
          <w:numId w:val="1"/>
        </w:numPr>
        <w:spacing w:line="240" w:lineRule="auto"/>
        <w:rPr>
          <w:rFonts w:cstheme="minorHAnsi"/>
          <w:sz w:val="24"/>
          <w:szCs w:val="24"/>
        </w:rPr>
      </w:pPr>
      <w:r w:rsidRPr="00683906">
        <w:rPr>
          <w:rFonts w:cstheme="minorHAnsi"/>
          <w:sz w:val="24"/>
          <w:szCs w:val="24"/>
        </w:rPr>
        <w:t>Cunningham, Barbee, &amp; Pike (1990), “</w:t>
      </w:r>
      <w:r w:rsidRPr="00683906">
        <w:rPr>
          <w:rFonts w:cstheme="minorHAnsi"/>
          <w:b/>
          <w:sz w:val="24"/>
          <w:szCs w:val="24"/>
        </w:rPr>
        <w:t>Common cultural features of beauty study</w:t>
      </w:r>
      <w:r w:rsidRPr="00683906">
        <w:rPr>
          <w:rFonts w:cstheme="minorHAnsi"/>
          <w:sz w:val="24"/>
          <w:szCs w:val="24"/>
        </w:rPr>
        <w:t>”, p. 274</w:t>
      </w:r>
    </w:p>
    <w:p w:rsidR="00205203" w:rsidRDefault="00205203" w:rsidP="00205203">
      <w:pPr>
        <w:pStyle w:val="ListParagraph"/>
        <w:numPr>
          <w:ilvl w:val="2"/>
          <w:numId w:val="1"/>
        </w:numPr>
        <w:spacing w:line="240" w:lineRule="auto"/>
        <w:rPr>
          <w:rFonts w:cstheme="minorHAnsi"/>
          <w:sz w:val="24"/>
          <w:szCs w:val="24"/>
        </w:rPr>
      </w:pPr>
      <w:r>
        <w:rPr>
          <w:rFonts w:cstheme="minorHAnsi"/>
          <w:sz w:val="24"/>
          <w:szCs w:val="24"/>
        </w:rPr>
        <w:t>Study to determine the standards/characteristics of beauty</w:t>
      </w:r>
    </w:p>
    <w:p w:rsidR="00205203" w:rsidRDefault="00205203" w:rsidP="00205203">
      <w:pPr>
        <w:pStyle w:val="ListParagraph"/>
        <w:numPr>
          <w:ilvl w:val="2"/>
          <w:numId w:val="1"/>
        </w:numPr>
        <w:spacing w:line="240" w:lineRule="auto"/>
        <w:rPr>
          <w:rFonts w:cstheme="minorHAnsi"/>
          <w:sz w:val="24"/>
          <w:szCs w:val="24"/>
        </w:rPr>
      </w:pPr>
      <w:r>
        <w:rPr>
          <w:rFonts w:cstheme="minorHAnsi"/>
          <w:sz w:val="24"/>
          <w:szCs w:val="24"/>
        </w:rPr>
        <w:t>Asked male university students to rate the attractiveness in 50 photographs of women in a college yearbook and from an international beauty pageant</w:t>
      </w:r>
    </w:p>
    <w:p w:rsidR="00205203" w:rsidRDefault="00205203" w:rsidP="00205203">
      <w:pPr>
        <w:pStyle w:val="ListParagraph"/>
        <w:numPr>
          <w:ilvl w:val="2"/>
          <w:numId w:val="1"/>
        </w:numPr>
        <w:spacing w:line="240" w:lineRule="auto"/>
        <w:rPr>
          <w:rFonts w:cstheme="minorHAnsi"/>
          <w:sz w:val="24"/>
          <w:szCs w:val="24"/>
        </w:rPr>
      </w:pPr>
      <w:r>
        <w:rPr>
          <w:rFonts w:cstheme="minorHAnsi"/>
          <w:sz w:val="24"/>
          <w:szCs w:val="24"/>
        </w:rPr>
        <w:t>High attractiveness ratings were given to faces with large eyes, a small nose, a small chin prominent cheekbones, and narrow cheeks, high eyebrows, large pupils and a big smile</w:t>
      </w:r>
    </w:p>
    <w:p w:rsidR="00205203" w:rsidRPr="00683906" w:rsidRDefault="00205203" w:rsidP="00205203">
      <w:pPr>
        <w:pStyle w:val="ListParagraph"/>
        <w:numPr>
          <w:ilvl w:val="2"/>
          <w:numId w:val="1"/>
        </w:numPr>
        <w:spacing w:line="240" w:lineRule="auto"/>
        <w:rPr>
          <w:rFonts w:cstheme="minorHAnsi"/>
          <w:sz w:val="24"/>
          <w:szCs w:val="24"/>
        </w:rPr>
      </w:pPr>
      <w:r>
        <w:rPr>
          <w:rFonts w:cstheme="minorHAnsi"/>
          <w:sz w:val="24"/>
          <w:szCs w:val="24"/>
        </w:rPr>
        <w:t>Women rated in men, large eyes, prominent cheekbones, a large chin and a big smile</w:t>
      </w:r>
    </w:p>
    <w:p w:rsidR="005C4E4F" w:rsidRDefault="005C4E4F" w:rsidP="00683906">
      <w:pPr>
        <w:pStyle w:val="ListParagraph"/>
        <w:numPr>
          <w:ilvl w:val="1"/>
          <w:numId w:val="1"/>
        </w:numPr>
        <w:spacing w:line="240" w:lineRule="auto"/>
        <w:rPr>
          <w:rFonts w:cstheme="minorHAnsi"/>
          <w:sz w:val="24"/>
          <w:szCs w:val="24"/>
          <w:lang w:val="fr-CA"/>
        </w:rPr>
      </w:pPr>
      <w:r w:rsidRPr="00683906">
        <w:rPr>
          <w:rFonts w:cstheme="minorHAnsi"/>
          <w:sz w:val="24"/>
          <w:szCs w:val="24"/>
          <w:lang w:val="fr-CA"/>
        </w:rPr>
        <w:t xml:space="preserve">Langlois &amp; </w:t>
      </w:r>
      <w:proofErr w:type="spellStart"/>
      <w:r w:rsidRPr="00683906">
        <w:rPr>
          <w:rFonts w:cstheme="minorHAnsi"/>
          <w:sz w:val="24"/>
          <w:szCs w:val="24"/>
          <w:lang w:val="fr-CA"/>
        </w:rPr>
        <w:t>Roggman</w:t>
      </w:r>
      <w:proofErr w:type="spellEnd"/>
      <w:r w:rsidRPr="00683906">
        <w:rPr>
          <w:rFonts w:cstheme="minorHAnsi"/>
          <w:sz w:val="24"/>
          <w:szCs w:val="24"/>
          <w:lang w:val="fr-CA"/>
        </w:rPr>
        <w:t xml:space="preserve"> (1990), “</w:t>
      </w:r>
      <w:r w:rsidRPr="00683906">
        <w:rPr>
          <w:rFonts w:cstheme="minorHAnsi"/>
          <w:b/>
          <w:sz w:val="24"/>
          <w:szCs w:val="24"/>
          <w:lang w:val="fr-CA"/>
        </w:rPr>
        <w:t xml:space="preserve">Composite face </w:t>
      </w:r>
      <w:proofErr w:type="spellStart"/>
      <w:r w:rsidRPr="00683906">
        <w:rPr>
          <w:rFonts w:cstheme="minorHAnsi"/>
          <w:b/>
          <w:sz w:val="24"/>
          <w:szCs w:val="24"/>
          <w:lang w:val="fr-CA"/>
        </w:rPr>
        <w:t>study</w:t>
      </w:r>
      <w:proofErr w:type="spellEnd"/>
      <w:r w:rsidRPr="00683906">
        <w:rPr>
          <w:rFonts w:cstheme="minorHAnsi"/>
          <w:sz w:val="24"/>
          <w:szCs w:val="24"/>
          <w:lang w:val="fr-CA"/>
        </w:rPr>
        <w:t>”, p. 275</w:t>
      </w:r>
    </w:p>
    <w:p w:rsidR="00205203" w:rsidRDefault="00205203" w:rsidP="00205203">
      <w:pPr>
        <w:pStyle w:val="ListParagraph"/>
        <w:numPr>
          <w:ilvl w:val="2"/>
          <w:numId w:val="1"/>
        </w:numPr>
        <w:spacing w:line="240" w:lineRule="auto"/>
        <w:rPr>
          <w:rFonts w:cstheme="minorHAnsi"/>
          <w:sz w:val="24"/>
          <w:szCs w:val="24"/>
          <w:lang w:val="en-US"/>
        </w:rPr>
      </w:pPr>
      <w:r w:rsidRPr="00205203">
        <w:rPr>
          <w:rFonts w:cstheme="minorHAnsi"/>
          <w:sz w:val="24"/>
          <w:szCs w:val="24"/>
          <w:lang w:val="en-US"/>
        </w:rPr>
        <w:t xml:space="preserve">Hypothesized </w:t>
      </w:r>
      <w:r>
        <w:rPr>
          <w:rFonts w:cstheme="minorHAnsi"/>
          <w:sz w:val="24"/>
          <w:szCs w:val="24"/>
          <w:lang w:val="en-US"/>
        </w:rPr>
        <w:t>that attractive</w:t>
      </w:r>
      <w:r w:rsidRPr="00205203">
        <w:rPr>
          <w:rFonts w:cstheme="minorHAnsi"/>
          <w:sz w:val="24"/>
          <w:szCs w:val="24"/>
          <w:lang w:val="en-US"/>
        </w:rPr>
        <w:t xml:space="preserve"> faces for both sexes are those whose features are th</w:t>
      </w:r>
      <w:r>
        <w:rPr>
          <w:rFonts w:cstheme="minorHAnsi"/>
          <w:sz w:val="24"/>
          <w:szCs w:val="24"/>
          <w:lang w:val="en-US"/>
        </w:rPr>
        <w:t>e arithmetic mean or average  f</w:t>
      </w:r>
      <w:r w:rsidRPr="00205203">
        <w:rPr>
          <w:rFonts w:cstheme="minorHAnsi"/>
          <w:sz w:val="24"/>
          <w:szCs w:val="24"/>
          <w:lang w:val="en-US"/>
        </w:rPr>
        <w:t>o</w:t>
      </w:r>
      <w:r>
        <w:rPr>
          <w:rFonts w:cstheme="minorHAnsi"/>
          <w:sz w:val="24"/>
          <w:szCs w:val="24"/>
          <w:lang w:val="en-US"/>
        </w:rPr>
        <w:t>r</w:t>
      </w:r>
      <w:r w:rsidRPr="00205203">
        <w:rPr>
          <w:rFonts w:cstheme="minorHAnsi"/>
          <w:sz w:val="24"/>
          <w:szCs w:val="24"/>
          <w:lang w:val="en-US"/>
        </w:rPr>
        <w:t xml:space="preserve"> the species, not the extremes</w:t>
      </w:r>
    </w:p>
    <w:p w:rsidR="002D0311" w:rsidRDefault="002D0311" w:rsidP="00205203">
      <w:pPr>
        <w:pStyle w:val="ListParagraph"/>
        <w:numPr>
          <w:ilvl w:val="2"/>
          <w:numId w:val="1"/>
        </w:numPr>
        <w:spacing w:line="240" w:lineRule="auto"/>
        <w:rPr>
          <w:rFonts w:cstheme="minorHAnsi"/>
          <w:sz w:val="24"/>
          <w:szCs w:val="24"/>
          <w:lang w:val="en-US"/>
        </w:rPr>
      </w:pPr>
      <w:r>
        <w:rPr>
          <w:rFonts w:cstheme="minorHAnsi"/>
          <w:sz w:val="24"/>
          <w:szCs w:val="24"/>
          <w:lang w:val="en-US"/>
        </w:rPr>
        <w:t>Used computer technology to merge photographs of faces into a single face that is the exact mathematical average of the facial features of the original people’s photographs</w:t>
      </w:r>
    </w:p>
    <w:p w:rsidR="002D0311" w:rsidRPr="00205203" w:rsidRDefault="002D0311" w:rsidP="00205203">
      <w:pPr>
        <w:pStyle w:val="ListParagraph"/>
        <w:numPr>
          <w:ilvl w:val="2"/>
          <w:numId w:val="1"/>
        </w:numPr>
        <w:spacing w:line="240" w:lineRule="auto"/>
        <w:rPr>
          <w:rFonts w:cstheme="minorHAnsi"/>
          <w:sz w:val="24"/>
          <w:szCs w:val="24"/>
          <w:lang w:val="en-US"/>
        </w:rPr>
      </w:pPr>
      <w:r>
        <w:rPr>
          <w:rFonts w:cstheme="minorHAnsi"/>
          <w:sz w:val="24"/>
          <w:szCs w:val="24"/>
          <w:lang w:val="en-US"/>
        </w:rPr>
        <w:t>The composite photographs were judged more attractive than the original photos.</w:t>
      </w:r>
    </w:p>
    <w:p w:rsidR="00683906" w:rsidRPr="002D0311" w:rsidRDefault="005C4E4F" w:rsidP="00683906">
      <w:pPr>
        <w:pStyle w:val="ListParagraph"/>
        <w:numPr>
          <w:ilvl w:val="0"/>
          <w:numId w:val="1"/>
        </w:numPr>
        <w:spacing w:line="240" w:lineRule="auto"/>
        <w:rPr>
          <w:rFonts w:cstheme="minorHAnsi"/>
          <w:sz w:val="24"/>
          <w:szCs w:val="24"/>
          <w:u w:val="single"/>
        </w:rPr>
      </w:pPr>
      <w:r w:rsidRPr="002D0311">
        <w:rPr>
          <w:rFonts w:cstheme="minorHAnsi"/>
          <w:sz w:val="24"/>
          <w:szCs w:val="24"/>
          <w:u w:val="single"/>
        </w:rPr>
        <w:t>Assumptions about attractive people</w:t>
      </w:r>
    </w:p>
    <w:p w:rsidR="005C4E4F" w:rsidRPr="00356151" w:rsidRDefault="005C4E4F" w:rsidP="00683906">
      <w:pPr>
        <w:pStyle w:val="ListParagraph"/>
        <w:numPr>
          <w:ilvl w:val="1"/>
          <w:numId w:val="1"/>
        </w:numPr>
        <w:spacing w:line="240" w:lineRule="auto"/>
        <w:rPr>
          <w:rFonts w:cstheme="minorHAnsi"/>
          <w:sz w:val="24"/>
          <w:szCs w:val="24"/>
        </w:rPr>
      </w:pPr>
      <w:r w:rsidRPr="00683906">
        <w:rPr>
          <w:rFonts w:asciiTheme="minorHAnsi" w:hAnsiTheme="minorHAnsi" w:cstheme="minorHAnsi"/>
          <w:sz w:val="24"/>
          <w:szCs w:val="24"/>
        </w:rPr>
        <w:t xml:space="preserve">Snyder, Decker, </w:t>
      </w:r>
      <w:proofErr w:type="spellStart"/>
      <w:r w:rsidRPr="00683906">
        <w:rPr>
          <w:rFonts w:asciiTheme="minorHAnsi" w:hAnsiTheme="minorHAnsi" w:cstheme="minorHAnsi"/>
          <w:sz w:val="24"/>
          <w:szCs w:val="24"/>
        </w:rPr>
        <w:t>Tanke</w:t>
      </w:r>
      <w:proofErr w:type="spellEnd"/>
      <w:r w:rsidRPr="00683906">
        <w:rPr>
          <w:rFonts w:asciiTheme="minorHAnsi" w:hAnsiTheme="minorHAnsi" w:cstheme="minorHAnsi"/>
          <w:sz w:val="24"/>
          <w:szCs w:val="24"/>
        </w:rPr>
        <w:t xml:space="preserve">, &amp; </w:t>
      </w:r>
      <w:proofErr w:type="spellStart"/>
      <w:r w:rsidRPr="00683906">
        <w:rPr>
          <w:rFonts w:asciiTheme="minorHAnsi" w:hAnsiTheme="minorHAnsi" w:cstheme="minorHAnsi"/>
          <w:sz w:val="24"/>
          <w:szCs w:val="24"/>
        </w:rPr>
        <w:t>Berscheid</w:t>
      </w:r>
      <w:proofErr w:type="spellEnd"/>
      <w:r w:rsidRPr="00683906">
        <w:rPr>
          <w:rFonts w:asciiTheme="minorHAnsi" w:hAnsiTheme="minorHAnsi" w:cstheme="minorHAnsi"/>
          <w:sz w:val="24"/>
          <w:szCs w:val="24"/>
        </w:rPr>
        <w:t xml:space="preserve"> (1977), “</w:t>
      </w:r>
      <w:r w:rsidRPr="00683906">
        <w:rPr>
          <w:rFonts w:asciiTheme="minorHAnsi" w:hAnsiTheme="minorHAnsi" w:cstheme="minorHAnsi"/>
          <w:b/>
          <w:sz w:val="24"/>
          <w:szCs w:val="24"/>
        </w:rPr>
        <w:t>Acting ‘beautiful’ through self-fulfilling prophecies study</w:t>
      </w:r>
      <w:r w:rsidRPr="00683906">
        <w:rPr>
          <w:rFonts w:asciiTheme="minorHAnsi" w:hAnsiTheme="minorHAnsi" w:cstheme="minorHAnsi"/>
          <w:sz w:val="24"/>
          <w:szCs w:val="24"/>
        </w:rPr>
        <w:t>”, p. 277</w:t>
      </w:r>
    </w:p>
    <w:p w:rsidR="00356151" w:rsidRPr="00356151" w:rsidRDefault="00356151" w:rsidP="00356151">
      <w:pPr>
        <w:pStyle w:val="ListParagraph"/>
        <w:numPr>
          <w:ilvl w:val="2"/>
          <w:numId w:val="1"/>
        </w:numPr>
        <w:spacing w:line="240" w:lineRule="auto"/>
        <w:rPr>
          <w:rFonts w:cstheme="minorHAnsi"/>
          <w:sz w:val="24"/>
          <w:szCs w:val="24"/>
        </w:rPr>
      </w:pPr>
      <w:r>
        <w:rPr>
          <w:rFonts w:asciiTheme="minorHAnsi" w:hAnsiTheme="minorHAnsi" w:cstheme="minorHAnsi"/>
          <w:sz w:val="24"/>
          <w:szCs w:val="24"/>
        </w:rPr>
        <w:lastRenderedPageBreak/>
        <w:t>Hypothesis: Can a regular person be made to act like a “beautiful” one through the self-fulfilling prophecy?</w:t>
      </w:r>
    </w:p>
    <w:p w:rsidR="00356151" w:rsidRPr="00356151" w:rsidRDefault="00356151" w:rsidP="00356151">
      <w:pPr>
        <w:pStyle w:val="ListParagraph"/>
        <w:numPr>
          <w:ilvl w:val="2"/>
          <w:numId w:val="1"/>
        </w:numPr>
        <w:spacing w:line="240" w:lineRule="auto"/>
        <w:rPr>
          <w:rFonts w:cstheme="minorHAnsi"/>
          <w:sz w:val="24"/>
          <w:szCs w:val="24"/>
        </w:rPr>
      </w:pPr>
      <w:r>
        <w:rPr>
          <w:rFonts w:asciiTheme="minorHAnsi" w:hAnsiTheme="minorHAnsi" w:cstheme="minorHAnsi"/>
          <w:sz w:val="24"/>
          <w:szCs w:val="24"/>
        </w:rPr>
        <w:t xml:space="preserve">Gave male students information about </w:t>
      </w:r>
      <w:r w:rsidR="00EE2EF5">
        <w:rPr>
          <w:rFonts w:asciiTheme="minorHAnsi" w:hAnsiTheme="minorHAnsi" w:cstheme="minorHAnsi"/>
          <w:sz w:val="24"/>
          <w:szCs w:val="24"/>
        </w:rPr>
        <w:t>another woman</w:t>
      </w:r>
      <w:r>
        <w:rPr>
          <w:rFonts w:asciiTheme="minorHAnsi" w:hAnsiTheme="minorHAnsi" w:cstheme="minorHAnsi"/>
          <w:sz w:val="24"/>
          <w:szCs w:val="24"/>
        </w:rPr>
        <w:t>, with a photo. She was either attractive or not attractive</w:t>
      </w:r>
    </w:p>
    <w:p w:rsidR="00356151" w:rsidRPr="00164897" w:rsidRDefault="00356151" w:rsidP="00356151">
      <w:pPr>
        <w:pStyle w:val="ListParagraph"/>
        <w:numPr>
          <w:ilvl w:val="2"/>
          <w:numId w:val="1"/>
        </w:numPr>
        <w:spacing w:line="240" w:lineRule="auto"/>
        <w:rPr>
          <w:rFonts w:cstheme="minorHAnsi"/>
          <w:sz w:val="24"/>
          <w:szCs w:val="24"/>
        </w:rPr>
      </w:pPr>
      <w:r>
        <w:rPr>
          <w:rFonts w:asciiTheme="minorHAnsi" w:hAnsiTheme="minorHAnsi" w:cstheme="minorHAnsi"/>
          <w:sz w:val="24"/>
          <w:szCs w:val="24"/>
        </w:rPr>
        <w:t xml:space="preserve">The picture was to invoke the men’s stereotype that </w:t>
      </w:r>
      <w:r w:rsidR="00EE2EF5">
        <w:rPr>
          <w:rFonts w:asciiTheme="minorHAnsi" w:hAnsiTheme="minorHAnsi" w:cstheme="minorHAnsi"/>
          <w:sz w:val="24"/>
          <w:szCs w:val="24"/>
        </w:rPr>
        <w:t>a beautiful woman</w:t>
      </w:r>
      <w:r>
        <w:rPr>
          <w:rFonts w:asciiTheme="minorHAnsi" w:hAnsiTheme="minorHAnsi" w:cstheme="minorHAnsi"/>
          <w:sz w:val="24"/>
          <w:szCs w:val="24"/>
        </w:rPr>
        <w:t xml:space="preserve"> will be warm, poised, likeable and fun to talk to.</w:t>
      </w:r>
    </w:p>
    <w:p w:rsidR="00164897" w:rsidRPr="00683906" w:rsidRDefault="00164897" w:rsidP="00356151">
      <w:pPr>
        <w:pStyle w:val="ListParagraph"/>
        <w:numPr>
          <w:ilvl w:val="2"/>
          <w:numId w:val="1"/>
        </w:numPr>
        <w:spacing w:line="240" w:lineRule="auto"/>
        <w:rPr>
          <w:rFonts w:cstheme="minorHAnsi"/>
          <w:sz w:val="24"/>
          <w:szCs w:val="24"/>
        </w:rPr>
      </w:pPr>
      <w:r>
        <w:rPr>
          <w:rFonts w:asciiTheme="minorHAnsi" w:hAnsiTheme="minorHAnsi" w:cstheme="minorHAnsi"/>
          <w:sz w:val="24"/>
          <w:szCs w:val="24"/>
        </w:rPr>
        <w:t>When talking on the phone, the men who thought they were talking to an attractive women, spoke in a warmer, more sociable manner than the men who thought were talking to an unattractive women</w:t>
      </w:r>
    </w:p>
    <w:p w:rsidR="005C4E4F" w:rsidRPr="00812018" w:rsidRDefault="005C4E4F" w:rsidP="005C4E4F">
      <w:pPr>
        <w:pStyle w:val="ListParagraph"/>
        <w:spacing w:line="240" w:lineRule="auto"/>
        <w:ind w:left="0"/>
        <w:rPr>
          <w:rFonts w:asciiTheme="minorHAnsi" w:hAnsiTheme="minorHAnsi" w:cstheme="minorHAnsi"/>
          <w:sz w:val="24"/>
          <w:szCs w:val="24"/>
        </w:rPr>
      </w:pPr>
      <w:r w:rsidRPr="00396E0F">
        <w:rPr>
          <w:rFonts w:asciiTheme="minorHAnsi" w:hAnsiTheme="minorHAnsi" w:cstheme="minorHAnsi"/>
          <w:sz w:val="24"/>
          <w:szCs w:val="24"/>
        </w:rPr>
        <w:t xml:space="preserve">-   </w:t>
      </w:r>
      <w:r w:rsidRPr="00164897">
        <w:rPr>
          <w:rFonts w:asciiTheme="minorHAnsi" w:hAnsiTheme="minorHAnsi" w:cstheme="minorHAnsi"/>
          <w:sz w:val="24"/>
          <w:szCs w:val="24"/>
          <w:u w:val="single"/>
        </w:rPr>
        <w:t>Misattribution of arousal</w:t>
      </w:r>
      <w:r w:rsidR="00812018">
        <w:rPr>
          <w:rFonts w:asciiTheme="minorHAnsi" w:hAnsiTheme="minorHAnsi" w:cstheme="minorHAnsi"/>
          <w:sz w:val="24"/>
          <w:szCs w:val="24"/>
        </w:rPr>
        <w:t>: the process whereby people make mistaken inferences about what is causing them to feel the way they do</w:t>
      </w:r>
    </w:p>
    <w:p w:rsidR="005C4E4F" w:rsidRDefault="005C4E4F" w:rsidP="005C4E4F">
      <w:pPr>
        <w:pStyle w:val="ListParagraph"/>
        <w:numPr>
          <w:ilvl w:val="0"/>
          <w:numId w:val="2"/>
        </w:numPr>
        <w:spacing w:line="240" w:lineRule="auto"/>
        <w:rPr>
          <w:rFonts w:asciiTheme="minorHAnsi" w:hAnsiTheme="minorHAnsi" w:cstheme="minorHAnsi"/>
          <w:sz w:val="24"/>
          <w:szCs w:val="24"/>
        </w:rPr>
      </w:pPr>
      <w:r w:rsidRPr="00396E0F">
        <w:rPr>
          <w:rFonts w:asciiTheme="minorHAnsi" w:hAnsiTheme="minorHAnsi" w:cstheme="minorHAnsi"/>
          <w:sz w:val="24"/>
          <w:szCs w:val="24"/>
        </w:rPr>
        <w:t xml:space="preserve">Dutton &amp; </w:t>
      </w:r>
      <w:proofErr w:type="spellStart"/>
      <w:r w:rsidRPr="00396E0F">
        <w:rPr>
          <w:rFonts w:asciiTheme="minorHAnsi" w:hAnsiTheme="minorHAnsi" w:cstheme="minorHAnsi"/>
          <w:sz w:val="24"/>
          <w:szCs w:val="24"/>
        </w:rPr>
        <w:t>Aron</w:t>
      </w:r>
      <w:proofErr w:type="spellEnd"/>
      <w:r w:rsidRPr="00396E0F">
        <w:rPr>
          <w:rFonts w:asciiTheme="minorHAnsi" w:hAnsiTheme="minorHAnsi" w:cstheme="minorHAnsi"/>
          <w:sz w:val="24"/>
          <w:szCs w:val="24"/>
        </w:rPr>
        <w:t xml:space="preserve"> (1974), “</w:t>
      </w:r>
      <w:proofErr w:type="spellStart"/>
      <w:r w:rsidRPr="00396E0F">
        <w:rPr>
          <w:rFonts w:asciiTheme="minorHAnsi" w:hAnsiTheme="minorHAnsi" w:cstheme="minorHAnsi"/>
          <w:b/>
          <w:sz w:val="24"/>
          <w:szCs w:val="24"/>
        </w:rPr>
        <w:t>Capilano</w:t>
      </w:r>
      <w:proofErr w:type="spellEnd"/>
      <w:r w:rsidRPr="00396E0F">
        <w:rPr>
          <w:rFonts w:asciiTheme="minorHAnsi" w:hAnsiTheme="minorHAnsi" w:cstheme="minorHAnsi"/>
          <w:b/>
          <w:sz w:val="24"/>
          <w:szCs w:val="24"/>
        </w:rPr>
        <w:t xml:space="preserve"> River bridge study</w:t>
      </w:r>
      <w:r w:rsidRPr="00396E0F">
        <w:rPr>
          <w:rFonts w:asciiTheme="minorHAnsi" w:hAnsiTheme="minorHAnsi" w:cstheme="minorHAnsi"/>
          <w:sz w:val="24"/>
          <w:szCs w:val="24"/>
        </w:rPr>
        <w:t>”,  p. 279</w:t>
      </w:r>
    </w:p>
    <w:p w:rsidR="00812018" w:rsidRDefault="00812018" w:rsidP="00812018">
      <w:pPr>
        <w:pStyle w:val="ListParagraph"/>
        <w:numPr>
          <w:ilvl w:val="1"/>
          <w:numId w:val="2"/>
        </w:numPr>
        <w:spacing w:line="240" w:lineRule="auto"/>
        <w:rPr>
          <w:rFonts w:asciiTheme="minorHAnsi" w:hAnsiTheme="minorHAnsi" w:cstheme="minorHAnsi"/>
          <w:sz w:val="24"/>
          <w:szCs w:val="24"/>
        </w:rPr>
      </w:pPr>
      <w:r>
        <w:rPr>
          <w:rFonts w:asciiTheme="minorHAnsi" w:hAnsiTheme="minorHAnsi" w:cstheme="minorHAnsi"/>
          <w:sz w:val="24"/>
          <w:szCs w:val="24"/>
        </w:rPr>
        <w:t xml:space="preserve">A group of men on a high suspension bridge that is shaky </w:t>
      </w:r>
      <w:r w:rsidR="00795D32">
        <w:rPr>
          <w:rFonts w:asciiTheme="minorHAnsi" w:hAnsiTheme="minorHAnsi" w:cstheme="minorHAnsi"/>
          <w:sz w:val="24"/>
          <w:szCs w:val="24"/>
        </w:rPr>
        <w:t xml:space="preserve">and is nerve racking </w:t>
      </w:r>
      <w:r>
        <w:rPr>
          <w:rFonts w:asciiTheme="minorHAnsi" w:hAnsiTheme="minorHAnsi" w:cstheme="minorHAnsi"/>
          <w:sz w:val="24"/>
          <w:szCs w:val="24"/>
        </w:rPr>
        <w:t xml:space="preserve">– </w:t>
      </w:r>
      <w:r w:rsidR="00795D32">
        <w:rPr>
          <w:rFonts w:asciiTheme="minorHAnsi" w:hAnsiTheme="minorHAnsi" w:cstheme="minorHAnsi"/>
          <w:sz w:val="24"/>
          <w:szCs w:val="24"/>
        </w:rPr>
        <w:t>an attractive woman</w:t>
      </w:r>
      <w:r>
        <w:rPr>
          <w:rFonts w:asciiTheme="minorHAnsi" w:hAnsiTheme="minorHAnsi" w:cstheme="minorHAnsi"/>
          <w:sz w:val="24"/>
          <w:szCs w:val="24"/>
        </w:rPr>
        <w:t xml:space="preserve"> approached them at different times and asked them a question – she then gave her number.</w:t>
      </w:r>
    </w:p>
    <w:p w:rsidR="00812018" w:rsidRDefault="00812018" w:rsidP="00812018">
      <w:pPr>
        <w:pStyle w:val="ListParagraph"/>
        <w:numPr>
          <w:ilvl w:val="1"/>
          <w:numId w:val="2"/>
        </w:numPr>
        <w:spacing w:line="240" w:lineRule="auto"/>
        <w:rPr>
          <w:rFonts w:asciiTheme="minorHAnsi" w:hAnsiTheme="minorHAnsi" w:cstheme="minorHAnsi"/>
          <w:sz w:val="24"/>
          <w:szCs w:val="24"/>
        </w:rPr>
      </w:pPr>
      <w:r>
        <w:rPr>
          <w:rFonts w:asciiTheme="minorHAnsi" w:hAnsiTheme="minorHAnsi" w:cstheme="minorHAnsi"/>
          <w:sz w:val="24"/>
          <w:szCs w:val="24"/>
        </w:rPr>
        <w:t>A group of men on a sturdy strong bridge where they are c</w:t>
      </w:r>
      <w:r w:rsidR="00795D32">
        <w:rPr>
          <w:rFonts w:asciiTheme="minorHAnsi" w:hAnsiTheme="minorHAnsi" w:cstheme="minorHAnsi"/>
          <w:sz w:val="24"/>
          <w:szCs w:val="24"/>
        </w:rPr>
        <w:t>alm and at peace -  the same at</w:t>
      </w:r>
      <w:r>
        <w:rPr>
          <w:rFonts w:asciiTheme="minorHAnsi" w:hAnsiTheme="minorHAnsi" w:cstheme="minorHAnsi"/>
          <w:sz w:val="24"/>
          <w:szCs w:val="24"/>
        </w:rPr>
        <w:t>tractive women approaches the men, asks them questions, givers her number and leaves</w:t>
      </w:r>
    </w:p>
    <w:p w:rsidR="00812018" w:rsidRDefault="00812018" w:rsidP="00812018">
      <w:pPr>
        <w:pStyle w:val="ListParagraph"/>
        <w:numPr>
          <w:ilvl w:val="1"/>
          <w:numId w:val="2"/>
        </w:numPr>
        <w:spacing w:line="240" w:lineRule="auto"/>
        <w:rPr>
          <w:rFonts w:asciiTheme="minorHAnsi" w:hAnsiTheme="minorHAnsi" w:cstheme="minorHAnsi"/>
          <w:sz w:val="24"/>
          <w:szCs w:val="24"/>
        </w:rPr>
      </w:pPr>
      <w:r>
        <w:rPr>
          <w:rFonts w:asciiTheme="minorHAnsi" w:hAnsiTheme="minorHAnsi" w:cstheme="minorHAnsi"/>
          <w:sz w:val="24"/>
          <w:szCs w:val="24"/>
        </w:rPr>
        <w:t>How attracted were these men to the women? Would they phone her?</w:t>
      </w:r>
    </w:p>
    <w:p w:rsidR="00812018" w:rsidRDefault="00812018" w:rsidP="00812018">
      <w:pPr>
        <w:pStyle w:val="ListParagraph"/>
        <w:numPr>
          <w:ilvl w:val="1"/>
          <w:numId w:val="2"/>
        </w:numPr>
        <w:spacing w:line="240" w:lineRule="auto"/>
        <w:rPr>
          <w:rFonts w:asciiTheme="minorHAnsi" w:hAnsiTheme="minorHAnsi" w:cstheme="minorHAnsi"/>
          <w:sz w:val="24"/>
          <w:szCs w:val="24"/>
        </w:rPr>
      </w:pPr>
      <w:r>
        <w:rPr>
          <w:rFonts w:asciiTheme="minorHAnsi" w:hAnsiTheme="minorHAnsi" w:cstheme="minorHAnsi"/>
          <w:sz w:val="24"/>
          <w:szCs w:val="24"/>
        </w:rPr>
        <w:t xml:space="preserve">The men on the </w:t>
      </w:r>
      <w:r w:rsidR="00795D32">
        <w:rPr>
          <w:rFonts w:asciiTheme="minorHAnsi" w:hAnsiTheme="minorHAnsi" w:cstheme="minorHAnsi"/>
          <w:sz w:val="24"/>
          <w:szCs w:val="24"/>
        </w:rPr>
        <w:t>weak, high up bridge – 50% called her</w:t>
      </w:r>
    </w:p>
    <w:p w:rsidR="00795D32" w:rsidRDefault="00795D32" w:rsidP="00812018">
      <w:pPr>
        <w:pStyle w:val="ListParagraph"/>
        <w:numPr>
          <w:ilvl w:val="1"/>
          <w:numId w:val="2"/>
        </w:numPr>
        <w:spacing w:line="240" w:lineRule="auto"/>
        <w:rPr>
          <w:rFonts w:asciiTheme="minorHAnsi" w:hAnsiTheme="minorHAnsi" w:cstheme="minorHAnsi"/>
          <w:sz w:val="24"/>
          <w:szCs w:val="24"/>
        </w:rPr>
      </w:pPr>
      <w:r>
        <w:rPr>
          <w:rFonts w:asciiTheme="minorHAnsi" w:hAnsiTheme="minorHAnsi" w:cstheme="minorHAnsi"/>
          <w:sz w:val="24"/>
          <w:szCs w:val="24"/>
        </w:rPr>
        <w:t>The men on the sturdy bridge – 12.5% called her</w:t>
      </w:r>
    </w:p>
    <w:p w:rsidR="00795D32" w:rsidRPr="00396E0F" w:rsidRDefault="00795D32" w:rsidP="00812018">
      <w:pPr>
        <w:pStyle w:val="ListParagraph"/>
        <w:numPr>
          <w:ilvl w:val="1"/>
          <w:numId w:val="2"/>
        </w:numPr>
        <w:spacing w:line="240" w:lineRule="auto"/>
        <w:rPr>
          <w:rFonts w:asciiTheme="minorHAnsi" w:hAnsiTheme="minorHAnsi" w:cstheme="minorHAnsi"/>
          <w:sz w:val="24"/>
          <w:szCs w:val="24"/>
        </w:rPr>
      </w:pPr>
      <w:r>
        <w:rPr>
          <w:rFonts w:asciiTheme="minorHAnsi" w:hAnsiTheme="minorHAnsi" w:cstheme="minorHAnsi"/>
          <w:sz w:val="24"/>
          <w:szCs w:val="24"/>
        </w:rPr>
        <w:t xml:space="preserve">Conclusion: if you are on the high scary bridge, you will be very aroused and will mistakenly think some of this arousal is the result of the </w:t>
      </w:r>
      <w:proofErr w:type="spellStart"/>
      <w:r>
        <w:rPr>
          <w:rFonts w:asciiTheme="minorHAnsi" w:hAnsiTheme="minorHAnsi" w:cstheme="minorHAnsi"/>
          <w:sz w:val="24"/>
          <w:szCs w:val="24"/>
        </w:rPr>
        <w:t>attration</w:t>
      </w:r>
      <w:proofErr w:type="spellEnd"/>
    </w:p>
    <w:p w:rsidR="005C4E4F" w:rsidRPr="00396E0F" w:rsidRDefault="005C4E4F" w:rsidP="005C4E4F">
      <w:pPr>
        <w:rPr>
          <w:rFonts w:cstheme="minorHAnsi"/>
          <w:b/>
          <w:sz w:val="24"/>
          <w:szCs w:val="24"/>
          <w:u w:val="single"/>
        </w:rPr>
      </w:pPr>
      <w:r w:rsidRPr="00396E0F">
        <w:rPr>
          <w:rFonts w:cstheme="minorHAnsi"/>
          <w:b/>
          <w:sz w:val="24"/>
          <w:szCs w:val="24"/>
          <w:u w:val="single"/>
        </w:rPr>
        <w:t>Forming Close Relationships</w:t>
      </w:r>
    </w:p>
    <w:p w:rsidR="005C4E4F" w:rsidRPr="001919BC" w:rsidRDefault="005C4E4F" w:rsidP="005C4E4F">
      <w:pPr>
        <w:pStyle w:val="ListParagraph"/>
        <w:numPr>
          <w:ilvl w:val="0"/>
          <w:numId w:val="1"/>
        </w:numPr>
        <w:spacing w:line="240" w:lineRule="auto"/>
        <w:rPr>
          <w:rFonts w:asciiTheme="minorHAnsi" w:hAnsiTheme="minorHAnsi" w:cstheme="minorHAnsi"/>
          <w:sz w:val="24"/>
          <w:szCs w:val="24"/>
          <w:u w:val="single"/>
        </w:rPr>
      </w:pPr>
      <w:r w:rsidRPr="001919BC">
        <w:rPr>
          <w:rFonts w:asciiTheme="minorHAnsi" w:hAnsiTheme="minorHAnsi" w:cstheme="minorHAnsi"/>
          <w:sz w:val="24"/>
          <w:szCs w:val="24"/>
          <w:u w:val="single"/>
        </w:rPr>
        <w:t>What is love?</w:t>
      </w:r>
    </w:p>
    <w:p w:rsidR="005C4E4F" w:rsidRPr="00396E0F" w:rsidRDefault="001919BC" w:rsidP="005C4E4F">
      <w:pPr>
        <w:pStyle w:val="ListParagraph"/>
        <w:numPr>
          <w:ilvl w:val="1"/>
          <w:numId w:val="1"/>
        </w:numPr>
        <w:spacing w:line="240" w:lineRule="auto"/>
        <w:rPr>
          <w:rFonts w:asciiTheme="minorHAnsi" w:hAnsiTheme="minorHAnsi" w:cstheme="minorHAnsi"/>
          <w:sz w:val="24"/>
          <w:szCs w:val="24"/>
        </w:rPr>
      </w:pPr>
      <w:r w:rsidRPr="001919BC">
        <w:rPr>
          <w:rFonts w:asciiTheme="minorHAnsi" w:hAnsiTheme="minorHAnsi" w:cstheme="minorHAnsi"/>
          <w:sz w:val="24"/>
          <w:szCs w:val="24"/>
          <w:u w:val="single"/>
        </w:rPr>
        <w:t>Companionate love</w:t>
      </w:r>
      <w:r>
        <w:rPr>
          <w:rFonts w:asciiTheme="minorHAnsi" w:hAnsiTheme="minorHAnsi" w:cstheme="minorHAnsi"/>
          <w:sz w:val="24"/>
          <w:szCs w:val="24"/>
        </w:rPr>
        <w:t>: the feelings of intimacy and affection we feel for another person about whom we care deeply</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1919BC">
        <w:rPr>
          <w:rFonts w:asciiTheme="minorHAnsi" w:hAnsiTheme="minorHAnsi" w:cstheme="minorHAnsi"/>
          <w:sz w:val="24"/>
          <w:szCs w:val="24"/>
          <w:u w:val="single"/>
        </w:rPr>
        <w:t>Passionate love</w:t>
      </w:r>
      <w:r w:rsidR="001919BC" w:rsidRPr="001919BC">
        <w:rPr>
          <w:rFonts w:asciiTheme="minorHAnsi" w:hAnsiTheme="minorHAnsi" w:cstheme="minorHAnsi"/>
          <w:sz w:val="24"/>
          <w:szCs w:val="24"/>
          <w:u w:val="single"/>
        </w:rPr>
        <w:t>:</w:t>
      </w:r>
      <w:r w:rsidR="001919BC">
        <w:rPr>
          <w:rFonts w:asciiTheme="minorHAnsi" w:hAnsiTheme="minorHAnsi" w:cstheme="minorHAnsi"/>
          <w:sz w:val="24"/>
          <w:szCs w:val="24"/>
        </w:rPr>
        <w:t xml:space="preserve"> the feelings of intense longing, accompanied by physiological arousal, we feel for another person; when our love is reciprocated, we feel great fulfillment and ecstasy, but when it is not, we feel sadness and despair.</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w:t>
      </w:r>
      <w:r w:rsidRPr="00F63B41">
        <w:rPr>
          <w:rFonts w:asciiTheme="minorHAnsi" w:hAnsiTheme="minorHAnsi" w:cstheme="minorHAnsi"/>
          <w:sz w:val="24"/>
          <w:szCs w:val="24"/>
          <w:u w:val="single"/>
        </w:rPr>
        <w:t>Ordinary” people’s definition of love</w:t>
      </w:r>
    </w:p>
    <w:p w:rsidR="005C4E4F" w:rsidRDefault="005C4E4F" w:rsidP="005C4E4F">
      <w:pPr>
        <w:pStyle w:val="ListParagraph"/>
        <w:numPr>
          <w:ilvl w:val="2"/>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Fehr (1988), “</w:t>
      </w:r>
      <w:r w:rsidRPr="00396E0F">
        <w:rPr>
          <w:rFonts w:asciiTheme="minorHAnsi" w:hAnsiTheme="minorHAnsi" w:cstheme="minorHAnsi"/>
          <w:b/>
          <w:sz w:val="24"/>
          <w:szCs w:val="24"/>
        </w:rPr>
        <w:t>Defining love study</w:t>
      </w:r>
      <w:r w:rsidRPr="00396E0F">
        <w:rPr>
          <w:rFonts w:asciiTheme="minorHAnsi" w:hAnsiTheme="minorHAnsi" w:cstheme="minorHAnsi"/>
          <w:sz w:val="24"/>
          <w:szCs w:val="24"/>
        </w:rPr>
        <w:t>”, p. 282</w:t>
      </w:r>
    </w:p>
    <w:p w:rsidR="007A29D9" w:rsidRDefault="007A29D9" w:rsidP="007A29D9">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Asked university students to define love – participants were asked to list the features/ characteristics of the concept of love</w:t>
      </w:r>
    </w:p>
    <w:p w:rsidR="007A29D9" w:rsidRDefault="007A29D9" w:rsidP="007A29D9">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The definitions generated included both companionate features (warmth, intimacy, caring) and passionate features (increase heart rate, sexual attraction)</w:t>
      </w:r>
    </w:p>
    <w:p w:rsidR="007A29D9" w:rsidRDefault="009873BF" w:rsidP="007A29D9">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F</w:t>
      </w:r>
      <w:r w:rsidR="007A29D9">
        <w:rPr>
          <w:rFonts w:asciiTheme="minorHAnsi" w:hAnsiTheme="minorHAnsi" w:cstheme="minorHAnsi"/>
          <w:sz w:val="24"/>
          <w:szCs w:val="24"/>
        </w:rPr>
        <w:t>ollow</w:t>
      </w:r>
      <w:r>
        <w:rPr>
          <w:rFonts w:asciiTheme="minorHAnsi" w:hAnsiTheme="minorHAnsi" w:cstheme="minorHAnsi"/>
          <w:sz w:val="24"/>
          <w:szCs w:val="24"/>
        </w:rPr>
        <w:t xml:space="preserve"> up study, other students shown these features and asked which were more important in defining love</w:t>
      </w:r>
    </w:p>
    <w:p w:rsidR="009873BF" w:rsidRPr="00396E0F" w:rsidRDefault="009873BF" w:rsidP="007A29D9">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Found that companionate was a better meaning of love</w:t>
      </w:r>
    </w:p>
    <w:p w:rsidR="005C4E4F" w:rsidRPr="00F63B41" w:rsidRDefault="005C4E4F" w:rsidP="005C4E4F">
      <w:pPr>
        <w:pStyle w:val="ListParagraph"/>
        <w:numPr>
          <w:ilvl w:val="1"/>
          <w:numId w:val="1"/>
        </w:numPr>
        <w:spacing w:line="240" w:lineRule="auto"/>
        <w:rPr>
          <w:rFonts w:asciiTheme="minorHAnsi" w:hAnsiTheme="minorHAnsi" w:cstheme="minorHAnsi"/>
          <w:sz w:val="24"/>
          <w:szCs w:val="24"/>
          <w:u w:val="single"/>
        </w:rPr>
      </w:pPr>
      <w:r w:rsidRPr="00F63B41">
        <w:rPr>
          <w:rFonts w:asciiTheme="minorHAnsi" w:hAnsiTheme="minorHAnsi" w:cstheme="minorHAnsi"/>
          <w:sz w:val="24"/>
          <w:szCs w:val="24"/>
          <w:u w:val="single"/>
        </w:rPr>
        <w:t>Gender and love</w:t>
      </w:r>
    </w:p>
    <w:p w:rsidR="005C4E4F" w:rsidRDefault="005C4E4F" w:rsidP="005C4E4F">
      <w:pPr>
        <w:pStyle w:val="ListParagraph"/>
        <w:numPr>
          <w:ilvl w:val="2"/>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lastRenderedPageBreak/>
        <w:t xml:space="preserve">Fehr &amp; Broughton (2001), </w:t>
      </w:r>
      <w:r w:rsidRPr="00396E0F">
        <w:rPr>
          <w:rFonts w:asciiTheme="minorHAnsi" w:hAnsiTheme="minorHAnsi" w:cstheme="minorHAnsi"/>
          <w:b/>
          <w:sz w:val="24"/>
          <w:szCs w:val="24"/>
        </w:rPr>
        <w:t>“Men’s and Women’s definitions of love study”</w:t>
      </w:r>
      <w:r w:rsidRPr="00396E0F">
        <w:rPr>
          <w:rFonts w:asciiTheme="minorHAnsi" w:hAnsiTheme="minorHAnsi" w:cstheme="minorHAnsi"/>
          <w:sz w:val="24"/>
          <w:szCs w:val="24"/>
        </w:rPr>
        <w:t>, p. 283</w:t>
      </w:r>
    </w:p>
    <w:p w:rsidR="00F63B41" w:rsidRDefault="00F63B41" w:rsidP="00F63B41">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Men gave higher ratings to romantic and passionate love than did women, and women’s ratings of friendship love were higher than men’s</w:t>
      </w:r>
    </w:p>
    <w:p w:rsidR="00F63B41" w:rsidRPr="00396E0F" w:rsidRDefault="00F63B41" w:rsidP="00F63B41">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Concluded that men and women’s views of love are more similar than has been thought</w:t>
      </w:r>
    </w:p>
    <w:p w:rsidR="005C4E4F" w:rsidRPr="00F63B41" w:rsidRDefault="005C4E4F" w:rsidP="005C4E4F">
      <w:pPr>
        <w:pStyle w:val="ListParagraph"/>
        <w:numPr>
          <w:ilvl w:val="1"/>
          <w:numId w:val="1"/>
        </w:numPr>
        <w:spacing w:line="240" w:lineRule="auto"/>
        <w:rPr>
          <w:rFonts w:asciiTheme="minorHAnsi" w:hAnsiTheme="minorHAnsi" w:cstheme="minorHAnsi"/>
          <w:sz w:val="24"/>
          <w:szCs w:val="24"/>
          <w:u w:val="single"/>
        </w:rPr>
      </w:pPr>
      <w:r w:rsidRPr="00F63B41">
        <w:rPr>
          <w:rFonts w:asciiTheme="minorHAnsi" w:hAnsiTheme="minorHAnsi" w:cstheme="minorHAnsi"/>
          <w:sz w:val="24"/>
          <w:szCs w:val="24"/>
          <w:u w:val="single"/>
        </w:rPr>
        <w:t>Culture and love</w:t>
      </w:r>
    </w:p>
    <w:p w:rsidR="005C4E4F" w:rsidRDefault="005C4E4F" w:rsidP="005C4E4F">
      <w:pPr>
        <w:pStyle w:val="ListParagraph"/>
        <w:numPr>
          <w:ilvl w:val="2"/>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Levine et al. (1995), “</w:t>
      </w:r>
      <w:r w:rsidRPr="00396E0F">
        <w:rPr>
          <w:rFonts w:asciiTheme="minorHAnsi" w:hAnsiTheme="minorHAnsi" w:cstheme="minorHAnsi"/>
          <w:b/>
          <w:sz w:val="24"/>
          <w:szCs w:val="24"/>
        </w:rPr>
        <w:t>Differences in marrying for love between western and eastern cultures</w:t>
      </w:r>
      <w:r w:rsidRPr="00396E0F">
        <w:rPr>
          <w:rFonts w:asciiTheme="minorHAnsi" w:hAnsiTheme="minorHAnsi" w:cstheme="minorHAnsi"/>
          <w:sz w:val="24"/>
          <w:szCs w:val="24"/>
        </w:rPr>
        <w:t>”, p. 285</w:t>
      </w:r>
    </w:p>
    <w:p w:rsidR="00642CC1" w:rsidRDefault="00642CC1" w:rsidP="00642CC1">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University students in 11 countries around the world</w:t>
      </w:r>
      <w:r w:rsidR="00511E34">
        <w:rPr>
          <w:rFonts w:asciiTheme="minorHAnsi" w:hAnsiTheme="minorHAnsi" w:cstheme="minorHAnsi"/>
          <w:sz w:val="24"/>
          <w:szCs w:val="24"/>
        </w:rPr>
        <w:t xml:space="preserve"> were asked “If a man/woman had all the qualities you desired, would you marry this person if you were not in love with him/her?”</w:t>
      </w:r>
    </w:p>
    <w:p w:rsidR="00511E34" w:rsidRPr="00396E0F" w:rsidRDefault="00511E34" w:rsidP="00642CC1">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Concluded that marrying for love was the most important thing to participants in western countries (US, Brazil, England, Australia) and of least importance to participants in less developed Eastern countries (India, Pakistan and Thailand)</w:t>
      </w:r>
    </w:p>
    <w:p w:rsidR="005C4E4F" w:rsidRPr="00396E0F" w:rsidRDefault="005C4E4F" w:rsidP="005C4E4F">
      <w:pPr>
        <w:rPr>
          <w:rFonts w:cstheme="minorHAnsi"/>
          <w:b/>
          <w:sz w:val="24"/>
          <w:szCs w:val="24"/>
          <w:u w:val="single"/>
        </w:rPr>
      </w:pPr>
      <w:r w:rsidRPr="00396E0F">
        <w:rPr>
          <w:rFonts w:cstheme="minorHAnsi"/>
          <w:b/>
          <w:sz w:val="24"/>
          <w:szCs w:val="24"/>
          <w:u w:val="single"/>
        </w:rPr>
        <w:t>Why do we Love?</w:t>
      </w:r>
    </w:p>
    <w:p w:rsidR="005C4E4F" w:rsidRPr="00396E0F" w:rsidRDefault="005C4E4F" w:rsidP="005C4E4F">
      <w:pPr>
        <w:pStyle w:val="ListParagraph"/>
        <w:numPr>
          <w:ilvl w:val="0"/>
          <w:numId w:val="1"/>
        </w:numPr>
        <w:spacing w:line="240" w:lineRule="auto"/>
        <w:rPr>
          <w:rFonts w:asciiTheme="minorHAnsi" w:hAnsiTheme="minorHAnsi" w:cstheme="minorHAnsi"/>
          <w:sz w:val="24"/>
          <w:szCs w:val="24"/>
        </w:rPr>
      </w:pPr>
      <w:r w:rsidRPr="00DD4D05">
        <w:rPr>
          <w:rFonts w:asciiTheme="minorHAnsi" w:hAnsiTheme="minorHAnsi" w:cstheme="minorHAnsi"/>
          <w:sz w:val="24"/>
          <w:szCs w:val="24"/>
          <w:u w:val="single"/>
        </w:rPr>
        <w:t>Evolutionary approach</w:t>
      </w:r>
      <w:r w:rsidR="00DD4D05" w:rsidRPr="00DD4D05">
        <w:rPr>
          <w:rFonts w:asciiTheme="minorHAnsi" w:hAnsiTheme="minorHAnsi" w:cstheme="minorHAnsi"/>
          <w:sz w:val="24"/>
          <w:szCs w:val="24"/>
          <w:u w:val="single"/>
        </w:rPr>
        <w:t>:</w:t>
      </w:r>
      <w:r w:rsidR="00DD4D05">
        <w:rPr>
          <w:rFonts w:asciiTheme="minorHAnsi" w:hAnsiTheme="minorHAnsi" w:cstheme="minorHAnsi"/>
          <w:sz w:val="24"/>
          <w:szCs w:val="24"/>
        </w:rPr>
        <w:t xml:space="preserve"> an approach derived from evolutionary biology that states that men and women are attracted to different characteristics in each other – men are attracted by women’s appearance, women are attracted by mens resource’s b/c this maximizes their reproductive success</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Buss (1988b), “</w:t>
      </w:r>
      <w:r w:rsidRPr="00396E0F">
        <w:rPr>
          <w:rFonts w:asciiTheme="minorHAnsi" w:hAnsiTheme="minorHAnsi" w:cstheme="minorHAnsi"/>
          <w:b/>
          <w:sz w:val="24"/>
          <w:szCs w:val="24"/>
        </w:rPr>
        <w:t>Sex differences in choosing a mate study</w:t>
      </w:r>
      <w:r w:rsidRPr="00396E0F">
        <w:rPr>
          <w:rFonts w:asciiTheme="minorHAnsi" w:hAnsiTheme="minorHAnsi" w:cstheme="minorHAnsi"/>
          <w:sz w:val="24"/>
          <w:szCs w:val="24"/>
        </w:rPr>
        <w:t>”, p. 286</w:t>
      </w:r>
    </w:p>
    <w:p w:rsidR="00DD4D05" w:rsidRDefault="007842FD" w:rsidP="00DD4D05">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Asked more than 9000 adults in 37 countries, including various regions of Canada, how important and desirable various characteristics were in choosing a marriage partner.</w:t>
      </w:r>
    </w:p>
    <w:p w:rsidR="007842FD" w:rsidRDefault="007842FD" w:rsidP="00DD4D05">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Women valued ambition, industriousness and good earning capacity in a potential mate more than men did</w:t>
      </w:r>
    </w:p>
    <w:p w:rsidR="007842FD" w:rsidRPr="00396E0F" w:rsidRDefault="007842FD" w:rsidP="00DD4D05">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Men valued physical attractiveness in a mate more than women</w:t>
      </w:r>
    </w:p>
    <w:p w:rsidR="005C4E4F" w:rsidRPr="00396E0F" w:rsidRDefault="005C4E4F" w:rsidP="005C4E4F">
      <w:pPr>
        <w:pStyle w:val="ListParagraph"/>
        <w:numPr>
          <w:ilvl w:val="0"/>
          <w:numId w:val="1"/>
        </w:numPr>
        <w:spacing w:line="240" w:lineRule="auto"/>
        <w:rPr>
          <w:rFonts w:asciiTheme="minorHAnsi" w:hAnsiTheme="minorHAnsi" w:cstheme="minorHAnsi"/>
          <w:sz w:val="24"/>
          <w:szCs w:val="24"/>
        </w:rPr>
      </w:pPr>
      <w:r w:rsidRPr="007842FD">
        <w:rPr>
          <w:rFonts w:asciiTheme="minorHAnsi" w:hAnsiTheme="minorHAnsi" w:cstheme="minorHAnsi"/>
          <w:sz w:val="24"/>
          <w:szCs w:val="24"/>
          <w:u w:val="single"/>
        </w:rPr>
        <w:t>Attachment theory</w:t>
      </w:r>
      <w:r w:rsidR="007842FD" w:rsidRPr="007842FD">
        <w:rPr>
          <w:rFonts w:asciiTheme="minorHAnsi" w:hAnsiTheme="minorHAnsi" w:cstheme="minorHAnsi"/>
          <w:sz w:val="24"/>
          <w:szCs w:val="24"/>
          <w:u w:val="single"/>
        </w:rPr>
        <w:t>:</w:t>
      </w:r>
      <w:r w:rsidR="007842FD">
        <w:rPr>
          <w:rFonts w:asciiTheme="minorHAnsi" w:hAnsiTheme="minorHAnsi" w:cstheme="minorHAnsi"/>
          <w:sz w:val="24"/>
          <w:szCs w:val="24"/>
        </w:rPr>
        <w:t xml:space="preserve"> the theory that our behaviour in adult relationships is based on our experiences as infants with our parents/caregivers</w:t>
      </w:r>
    </w:p>
    <w:p w:rsidR="005C4E4F" w:rsidRPr="00396E0F" w:rsidRDefault="005C4E4F" w:rsidP="005C4E4F">
      <w:pPr>
        <w:pStyle w:val="ListParagraph"/>
        <w:numPr>
          <w:ilvl w:val="0"/>
          <w:numId w:val="1"/>
        </w:numPr>
        <w:spacing w:line="240" w:lineRule="auto"/>
        <w:rPr>
          <w:rFonts w:asciiTheme="minorHAnsi" w:hAnsiTheme="minorHAnsi" w:cstheme="minorHAnsi"/>
          <w:sz w:val="24"/>
          <w:szCs w:val="24"/>
        </w:rPr>
      </w:pPr>
      <w:r w:rsidRPr="007842FD">
        <w:rPr>
          <w:rFonts w:asciiTheme="minorHAnsi" w:hAnsiTheme="minorHAnsi" w:cstheme="minorHAnsi"/>
          <w:sz w:val="24"/>
          <w:szCs w:val="24"/>
          <w:u w:val="single"/>
        </w:rPr>
        <w:t>Attachment styles</w:t>
      </w:r>
      <w:r w:rsidR="007842FD" w:rsidRPr="007842FD">
        <w:rPr>
          <w:rFonts w:asciiTheme="minorHAnsi" w:hAnsiTheme="minorHAnsi" w:cstheme="minorHAnsi"/>
          <w:sz w:val="24"/>
          <w:szCs w:val="24"/>
          <w:u w:val="single"/>
        </w:rPr>
        <w:t>:</w:t>
      </w:r>
      <w:r w:rsidR="007842FD">
        <w:rPr>
          <w:rFonts w:asciiTheme="minorHAnsi" w:hAnsiTheme="minorHAnsi" w:cstheme="minorHAnsi"/>
          <w:sz w:val="24"/>
          <w:szCs w:val="24"/>
        </w:rPr>
        <w:t xml:space="preserve"> the expectations people develop about relationships with others based on the relationship they had with their parents when they were infants.</w:t>
      </w:r>
    </w:p>
    <w:p w:rsidR="007842FD" w:rsidRDefault="005C4E4F" w:rsidP="005C4E4F">
      <w:pPr>
        <w:pStyle w:val="ListParagraph"/>
        <w:numPr>
          <w:ilvl w:val="0"/>
          <w:numId w:val="1"/>
        </w:numPr>
        <w:spacing w:line="240" w:lineRule="auto"/>
        <w:rPr>
          <w:rFonts w:asciiTheme="minorHAnsi" w:hAnsiTheme="minorHAnsi" w:cstheme="minorHAnsi"/>
          <w:sz w:val="24"/>
          <w:szCs w:val="24"/>
        </w:rPr>
      </w:pPr>
      <w:r w:rsidRPr="007842FD">
        <w:rPr>
          <w:rFonts w:asciiTheme="minorHAnsi" w:hAnsiTheme="minorHAnsi" w:cstheme="minorHAnsi"/>
          <w:sz w:val="24"/>
          <w:szCs w:val="24"/>
          <w:u w:val="single"/>
        </w:rPr>
        <w:t>Secure</w:t>
      </w:r>
      <w:r w:rsidR="007842FD" w:rsidRPr="007842FD">
        <w:rPr>
          <w:rFonts w:asciiTheme="minorHAnsi" w:hAnsiTheme="minorHAnsi" w:cstheme="minorHAnsi"/>
          <w:sz w:val="24"/>
          <w:szCs w:val="24"/>
          <w:u w:val="single"/>
        </w:rPr>
        <w:t xml:space="preserve"> attachment style</w:t>
      </w:r>
      <w:r w:rsidR="007842FD">
        <w:rPr>
          <w:rFonts w:asciiTheme="minorHAnsi" w:hAnsiTheme="minorHAnsi" w:cstheme="minorHAnsi"/>
          <w:sz w:val="24"/>
          <w:szCs w:val="24"/>
        </w:rPr>
        <w:t>: an attachment style characterized by trust, a lack of concern with being abandoned and the view that one is worthy and well liked</w:t>
      </w:r>
    </w:p>
    <w:p w:rsidR="002262BE" w:rsidRDefault="005C4E4F" w:rsidP="005C4E4F">
      <w:pPr>
        <w:pStyle w:val="ListParagraph"/>
        <w:numPr>
          <w:ilvl w:val="0"/>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 xml:space="preserve"> </w:t>
      </w:r>
      <w:r w:rsidR="00555B48" w:rsidRPr="00555B48">
        <w:rPr>
          <w:rFonts w:asciiTheme="minorHAnsi" w:hAnsiTheme="minorHAnsi" w:cstheme="minorHAnsi"/>
          <w:sz w:val="24"/>
          <w:szCs w:val="24"/>
          <w:u w:val="single"/>
        </w:rPr>
        <w:t>Avoidant attachment style</w:t>
      </w:r>
      <w:r w:rsidR="002262BE">
        <w:rPr>
          <w:rFonts w:asciiTheme="minorHAnsi" w:hAnsiTheme="minorHAnsi" w:cstheme="minorHAnsi"/>
          <w:sz w:val="24"/>
          <w:szCs w:val="24"/>
        </w:rPr>
        <w:t>:</w:t>
      </w:r>
      <w:r w:rsidR="00555B48">
        <w:rPr>
          <w:rFonts w:asciiTheme="minorHAnsi" w:hAnsiTheme="minorHAnsi" w:cstheme="minorHAnsi"/>
          <w:sz w:val="24"/>
          <w:szCs w:val="24"/>
        </w:rPr>
        <w:t xml:space="preserve"> an attachment style characterized by a suppression of attachment needs, because attempts to be intimate have been rebuffed; people with this style find it difficult to develop intimate relationships</w:t>
      </w:r>
    </w:p>
    <w:p w:rsidR="005C4E4F" w:rsidRPr="00396E0F" w:rsidRDefault="002262BE" w:rsidP="005C4E4F">
      <w:pPr>
        <w:pStyle w:val="ListParagraph"/>
        <w:numPr>
          <w:ilvl w:val="0"/>
          <w:numId w:val="1"/>
        </w:numPr>
        <w:spacing w:line="240" w:lineRule="auto"/>
        <w:rPr>
          <w:rFonts w:asciiTheme="minorHAnsi" w:hAnsiTheme="minorHAnsi" w:cstheme="minorHAnsi"/>
          <w:sz w:val="24"/>
          <w:szCs w:val="24"/>
        </w:rPr>
      </w:pPr>
      <w:r w:rsidRPr="00555B48">
        <w:rPr>
          <w:rFonts w:asciiTheme="minorHAnsi" w:hAnsiTheme="minorHAnsi" w:cstheme="minorHAnsi"/>
          <w:sz w:val="24"/>
          <w:szCs w:val="24"/>
          <w:u w:val="single"/>
        </w:rPr>
        <w:t>A</w:t>
      </w:r>
      <w:r w:rsidR="005C4E4F" w:rsidRPr="00555B48">
        <w:rPr>
          <w:rFonts w:asciiTheme="minorHAnsi" w:hAnsiTheme="minorHAnsi" w:cstheme="minorHAnsi"/>
          <w:sz w:val="24"/>
          <w:szCs w:val="24"/>
          <w:u w:val="single"/>
        </w:rPr>
        <w:t>nxi</w:t>
      </w:r>
      <w:r w:rsidR="00555B48" w:rsidRPr="00555B48">
        <w:rPr>
          <w:rFonts w:asciiTheme="minorHAnsi" w:hAnsiTheme="minorHAnsi" w:cstheme="minorHAnsi"/>
          <w:sz w:val="24"/>
          <w:szCs w:val="24"/>
          <w:u w:val="single"/>
        </w:rPr>
        <w:t>ous/ambivalent attachment style</w:t>
      </w:r>
      <w:r w:rsidR="00555B48">
        <w:rPr>
          <w:rFonts w:asciiTheme="minorHAnsi" w:hAnsiTheme="minorHAnsi" w:cstheme="minorHAnsi"/>
          <w:sz w:val="24"/>
          <w:szCs w:val="24"/>
        </w:rPr>
        <w:t>: an attachment style characterized by a concern that others will not reciprocate one’s desire for intimacy, resulting in higher than average levels of anxiety.</w:t>
      </w:r>
    </w:p>
    <w:p w:rsidR="005C4E4F" w:rsidRDefault="005C4E4F" w:rsidP="005C4E4F">
      <w:pPr>
        <w:pStyle w:val="ListParagraph"/>
        <w:numPr>
          <w:ilvl w:val="1"/>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lastRenderedPageBreak/>
        <w:t>Hazan</w:t>
      </w:r>
      <w:proofErr w:type="spellEnd"/>
      <w:r w:rsidRPr="00396E0F">
        <w:rPr>
          <w:rFonts w:asciiTheme="minorHAnsi" w:hAnsiTheme="minorHAnsi" w:cstheme="minorHAnsi"/>
          <w:sz w:val="24"/>
          <w:szCs w:val="24"/>
        </w:rPr>
        <w:t xml:space="preserve"> &amp; Shaver (1987), “</w:t>
      </w:r>
      <w:r w:rsidRPr="00396E0F">
        <w:rPr>
          <w:rFonts w:asciiTheme="minorHAnsi" w:hAnsiTheme="minorHAnsi" w:cstheme="minorHAnsi"/>
          <w:b/>
          <w:sz w:val="24"/>
          <w:szCs w:val="24"/>
        </w:rPr>
        <w:t>Identifying attachment style in intimate relationships study</w:t>
      </w:r>
      <w:r w:rsidRPr="00396E0F">
        <w:rPr>
          <w:rFonts w:asciiTheme="minorHAnsi" w:hAnsiTheme="minorHAnsi" w:cstheme="minorHAnsi"/>
          <w:sz w:val="24"/>
          <w:szCs w:val="24"/>
        </w:rPr>
        <w:t>”, p. 289</w:t>
      </w:r>
    </w:p>
    <w:p w:rsidR="0059583A" w:rsidRDefault="000D4255" w:rsidP="005958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Asked adults to choose 1 of 3 descriptions designed to capture the 3 kinds of attachment styles, according to how they typically felt in romantic relationships.</w:t>
      </w:r>
      <w:r>
        <w:rPr>
          <w:rFonts w:asciiTheme="minorHAnsi" w:hAnsiTheme="minorHAnsi" w:cstheme="minorHAnsi"/>
          <w:sz w:val="24"/>
          <w:szCs w:val="24"/>
        </w:rPr>
        <w:tab/>
      </w:r>
    </w:p>
    <w:p w:rsidR="000D4255" w:rsidRDefault="000D4255" w:rsidP="005958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Also asked people questions about their current and past perspectives</w:t>
      </w:r>
    </w:p>
    <w:p w:rsidR="000D4255" w:rsidRDefault="000D4255" w:rsidP="005958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Results were consistent with an attachment theory perspective</w:t>
      </w:r>
    </w:p>
    <w:p w:rsidR="000D4255" w:rsidRDefault="000D4255" w:rsidP="005958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Securely attached adults reported that they easily became close to other people, readily trusted others and had satisfying romantic relationships</w:t>
      </w:r>
    </w:p>
    <w:p w:rsidR="000D4255" w:rsidRDefault="000D4255" w:rsidP="005958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People with an avoidant style reported that they were uncomfortable becoming close to others, found it hard to trust others, and had less satisfying romantic relationships.</w:t>
      </w:r>
    </w:p>
    <w:p w:rsidR="000D4255" w:rsidRPr="00396E0F" w:rsidRDefault="000D4255" w:rsidP="005958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People with anxious/ambivalent style also tended to have less satisfying relationships but of a different type: they were likely to be obsessive and preoccupied with their relationships, fearing that their partners did not want to be as intimate or close as they desired.</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0D4255">
        <w:rPr>
          <w:rFonts w:asciiTheme="minorHAnsi" w:hAnsiTheme="minorHAnsi" w:cstheme="minorHAnsi"/>
          <w:sz w:val="24"/>
          <w:szCs w:val="24"/>
          <w:highlight w:val="yellow"/>
        </w:rPr>
        <w:t xml:space="preserve">Collins &amp; Feeney (2004), </w:t>
      </w:r>
      <w:r w:rsidRPr="000D4255">
        <w:rPr>
          <w:rFonts w:asciiTheme="minorHAnsi" w:hAnsiTheme="minorHAnsi" w:cstheme="minorHAnsi"/>
          <w:b/>
          <w:sz w:val="24"/>
          <w:szCs w:val="24"/>
          <w:highlight w:val="yellow"/>
        </w:rPr>
        <w:t>“Problem disclosure study”</w:t>
      </w:r>
      <w:r w:rsidRPr="000D4255">
        <w:rPr>
          <w:rFonts w:asciiTheme="minorHAnsi" w:hAnsiTheme="minorHAnsi" w:cstheme="minorHAnsi"/>
          <w:sz w:val="24"/>
          <w:szCs w:val="24"/>
          <w:highlight w:val="yellow"/>
        </w:rPr>
        <w:t>, discussed in class</w:t>
      </w:r>
    </w:p>
    <w:p w:rsidR="00606588" w:rsidRDefault="00606588" w:rsidP="005C4E4F">
      <w:pPr>
        <w:pStyle w:val="ListParagraph"/>
        <w:numPr>
          <w:ilvl w:val="0"/>
          <w:numId w:val="1"/>
        </w:numPr>
        <w:spacing w:line="240" w:lineRule="auto"/>
        <w:rPr>
          <w:rFonts w:asciiTheme="minorHAnsi" w:hAnsiTheme="minorHAnsi" w:cstheme="minorHAnsi"/>
          <w:sz w:val="24"/>
          <w:szCs w:val="24"/>
        </w:rPr>
      </w:pPr>
      <w:r w:rsidRPr="00606588">
        <w:rPr>
          <w:rFonts w:asciiTheme="minorHAnsi" w:hAnsiTheme="minorHAnsi" w:cstheme="minorHAnsi"/>
          <w:sz w:val="24"/>
          <w:szCs w:val="24"/>
          <w:u w:val="single"/>
        </w:rPr>
        <w:t>Fearful avoidant style</w:t>
      </w:r>
      <w:r>
        <w:rPr>
          <w:rFonts w:asciiTheme="minorHAnsi" w:hAnsiTheme="minorHAnsi" w:cstheme="minorHAnsi"/>
          <w:sz w:val="24"/>
          <w:szCs w:val="24"/>
        </w:rPr>
        <w:t>: a type of avoidant attachment in which close relationships are avoided because of mistrust and fears of being hurt</w:t>
      </w:r>
    </w:p>
    <w:p w:rsidR="005C4E4F" w:rsidRPr="00396E0F" w:rsidRDefault="00606588" w:rsidP="005C4E4F">
      <w:pPr>
        <w:pStyle w:val="ListParagraph"/>
        <w:numPr>
          <w:ilvl w:val="0"/>
          <w:numId w:val="1"/>
        </w:numPr>
        <w:spacing w:line="240" w:lineRule="auto"/>
        <w:rPr>
          <w:rFonts w:asciiTheme="minorHAnsi" w:hAnsiTheme="minorHAnsi" w:cstheme="minorHAnsi"/>
          <w:sz w:val="24"/>
          <w:szCs w:val="24"/>
        </w:rPr>
      </w:pPr>
      <w:r w:rsidRPr="00606588">
        <w:rPr>
          <w:rFonts w:asciiTheme="minorHAnsi" w:hAnsiTheme="minorHAnsi" w:cstheme="minorHAnsi"/>
          <w:sz w:val="24"/>
          <w:szCs w:val="24"/>
          <w:u w:val="single"/>
        </w:rPr>
        <w:t>D</w:t>
      </w:r>
      <w:r w:rsidR="005C4E4F" w:rsidRPr="00606588">
        <w:rPr>
          <w:rFonts w:asciiTheme="minorHAnsi" w:hAnsiTheme="minorHAnsi" w:cstheme="minorHAnsi"/>
          <w:sz w:val="24"/>
          <w:szCs w:val="24"/>
          <w:u w:val="single"/>
        </w:rPr>
        <w:t>ismi</w:t>
      </w:r>
      <w:r w:rsidRPr="00606588">
        <w:rPr>
          <w:rFonts w:asciiTheme="minorHAnsi" w:hAnsiTheme="minorHAnsi" w:cstheme="minorHAnsi"/>
          <w:sz w:val="24"/>
          <w:szCs w:val="24"/>
          <w:u w:val="single"/>
        </w:rPr>
        <w:t>ssive avoidant attachment style</w:t>
      </w:r>
      <w:r>
        <w:rPr>
          <w:rFonts w:asciiTheme="minorHAnsi" w:hAnsiTheme="minorHAnsi" w:cstheme="minorHAnsi"/>
          <w:sz w:val="24"/>
          <w:szCs w:val="24"/>
        </w:rPr>
        <w:t>: a type of avoidant attachment in which the person is self-sufficient and claims not to need close relationships.</w:t>
      </w:r>
    </w:p>
    <w:p w:rsidR="005C4E4F" w:rsidRPr="00046BA7" w:rsidRDefault="005C4E4F" w:rsidP="005C4E4F">
      <w:pPr>
        <w:pStyle w:val="ListParagraph"/>
        <w:numPr>
          <w:ilvl w:val="0"/>
          <w:numId w:val="1"/>
        </w:numPr>
        <w:spacing w:line="240" w:lineRule="auto"/>
        <w:rPr>
          <w:rFonts w:asciiTheme="minorHAnsi" w:hAnsiTheme="minorHAnsi" w:cstheme="minorHAnsi"/>
          <w:sz w:val="24"/>
          <w:szCs w:val="24"/>
          <w:u w:val="single"/>
        </w:rPr>
      </w:pPr>
      <w:r w:rsidRPr="00046BA7">
        <w:rPr>
          <w:rFonts w:asciiTheme="minorHAnsi" w:hAnsiTheme="minorHAnsi" w:cstheme="minorHAnsi"/>
          <w:sz w:val="24"/>
          <w:szCs w:val="24"/>
          <w:u w:val="single"/>
        </w:rPr>
        <w:t>Multiple Attachment Representations</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Ross &amp; Spinner (2001), “</w:t>
      </w:r>
      <w:r w:rsidRPr="00396E0F">
        <w:rPr>
          <w:rFonts w:asciiTheme="minorHAnsi" w:hAnsiTheme="minorHAnsi" w:cstheme="minorHAnsi"/>
          <w:b/>
          <w:sz w:val="24"/>
          <w:szCs w:val="24"/>
        </w:rPr>
        <w:t>Identifying relationship-specific attachment styles study</w:t>
      </w:r>
      <w:r w:rsidRPr="00396E0F">
        <w:rPr>
          <w:rFonts w:asciiTheme="minorHAnsi" w:hAnsiTheme="minorHAnsi" w:cstheme="minorHAnsi"/>
          <w:sz w:val="24"/>
          <w:szCs w:val="24"/>
        </w:rPr>
        <w:t>”, p. 291</w:t>
      </w:r>
    </w:p>
    <w:p w:rsidR="00046BA7" w:rsidRDefault="00046BA7" w:rsidP="00046BA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Asked students and adults from the community to fill out the Bartholomew and Horowits scale for 4 specific relationships (eg. Mother, friend, etc.)</w:t>
      </w:r>
    </w:p>
    <w:p w:rsidR="00046BA7" w:rsidRPr="00396E0F" w:rsidRDefault="00046BA7" w:rsidP="00046BA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Found that relationship-specific attachment ratings are not necessarily the same as people’s reports of their general attachment style – tells us relatively little about whether that individual is also securely attached in other relationships.</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 xml:space="preserve">Baldwin &amp; Fehr (1995), </w:t>
      </w:r>
      <w:r w:rsidRPr="00396E0F">
        <w:rPr>
          <w:rFonts w:asciiTheme="minorHAnsi" w:hAnsiTheme="minorHAnsi" w:cstheme="minorHAnsi"/>
          <w:b/>
          <w:sz w:val="24"/>
          <w:szCs w:val="24"/>
        </w:rPr>
        <w:t>“Attachment styles as schemas study”</w:t>
      </w:r>
      <w:r w:rsidRPr="00396E0F">
        <w:rPr>
          <w:rFonts w:asciiTheme="minorHAnsi" w:hAnsiTheme="minorHAnsi" w:cstheme="minorHAnsi"/>
          <w:sz w:val="24"/>
          <w:szCs w:val="24"/>
        </w:rPr>
        <w:t xml:space="preserve"> , p. 291</w:t>
      </w:r>
    </w:p>
    <w:p w:rsidR="00645069" w:rsidRPr="00396E0F" w:rsidRDefault="00047783" w:rsidP="00645069">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Attachment styles might best be conceptualized as schemas, rather than as stable personality traits</w:t>
      </w:r>
    </w:p>
    <w:p w:rsidR="005C4E4F" w:rsidRPr="00396E0F" w:rsidRDefault="005C4E4F" w:rsidP="005C4E4F">
      <w:pPr>
        <w:rPr>
          <w:rFonts w:cstheme="minorHAnsi"/>
          <w:b/>
          <w:sz w:val="24"/>
          <w:szCs w:val="24"/>
          <w:u w:val="single"/>
        </w:rPr>
      </w:pPr>
      <w:r w:rsidRPr="00396E0F">
        <w:rPr>
          <w:rFonts w:cstheme="minorHAnsi"/>
          <w:b/>
          <w:sz w:val="24"/>
          <w:szCs w:val="24"/>
          <w:u w:val="single"/>
        </w:rPr>
        <w:t>Maintaining Close Relationships</w:t>
      </w:r>
    </w:p>
    <w:p w:rsidR="005C4E4F" w:rsidRPr="00396E0F" w:rsidRDefault="005C4E4F" w:rsidP="005C4E4F">
      <w:pPr>
        <w:numPr>
          <w:ilvl w:val="0"/>
          <w:numId w:val="1"/>
        </w:numPr>
        <w:spacing w:after="0" w:line="240" w:lineRule="auto"/>
        <w:rPr>
          <w:rFonts w:cstheme="minorHAnsi"/>
          <w:sz w:val="24"/>
          <w:szCs w:val="24"/>
        </w:rPr>
      </w:pPr>
      <w:r w:rsidRPr="00047783">
        <w:rPr>
          <w:rFonts w:cstheme="minorHAnsi"/>
          <w:sz w:val="24"/>
          <w:szCs w:val="24"/>
          <w:u w:val="single"/>
        </w:rPr>
        <w:t>Social exchange theory</w:t>
      </w:r>
      <w:r w:rsidR="00047783" w:rsidRPr="00047783">
        <w:rPr>
          <w:rFonts w:cstheme="minorHAnsi"/>
          <w:sz w:val="24"/>
          <w:szCs w:val="24"/>
          <w:u w:val="single"/>
        </w:rPr>
        <w:t>:</w:t>
      </w:r>
      <w:r w:rsidR="00047783">
        <w:rPr>
          <w:rFonts w:cstheme="minorHAnsi"/>
          <w:sz w:val="24"/>
          <w:szCs w:val="24"/>
        </w:rPr>
        <w:t xml:space="preserve"> the theory that how people feel about a relationship depends on their perceptions of the rewards and costs of the relationship, the kind of relationship they deserve, and their chanced of having a better relationship with someone else</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047783">
        <w:rPr>
          <w:rFonts w:asciiTheme="minorHAnsi" w:hAnsiTheme="minorHAnsi" w:cstheme="minorHAnsi"/>
          <w:sz w:val="24"/>
          <w:szCs w:val="24"/>
          <w:u w:val="single"/>
        </w:rPr>
        <w:t>Reward/cost ratio</w:t>
      </w:r>
      <w:r w:rsidR="00047783">
        <w:rPr>
          <w:rFonts w:asciiTheme="minorHAnsi" w:hAnsiTheme="minorHAnsi" w:cstheme="minorHAnsi"/>
          <w:sz w:val="24"/>
          <w:szCs w:val="24"/>
        </w:rPr>
        <w:t>: the notion that there is a balance b/w the rewards that come from a relationship and the personal cost of maintaining the relationship; if the ratio is not favourable; the result is dissatisfaction with the relationship.</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047783">
        <w:rPr>
          <w:rFonts w:asciiTheme="minorHAnsi" w:hAnsiTheme="minorHAnsi" w:cstheme="minorHAnsi"/>
          <w:sz w:val="24"/>
          <w:szCs w:val="24"/>
          <w:u w:val="single"/>
        </w:rPr>
        <w:t>Comparison level</w:t>
      </w:r>
      <w:r w:rsidR="00047783">
        <w:rPr>
          <w:rFonts w:asciiTheme="minorHAnsi" w:hAnsiTheme="minorHAnsi" w:cstheme="minorHAnsi"/>
          <w:sz w:val="24"/>
          <w:szCs w:val="24"/>
        </w:rPr>
        <w:t>: people’s expectations about the level of rewards and costs they deserve in a relationship.</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047783">
        <w:rPr>
          <w:rFonts w:asciiTheme="minorHAnsi" w:hAnsiTheme="minorHAnsi" w:cstheme="minorHAnsi"/>
          <w:sz w:val="24"/>
          <w:szCs w:val="24"/>
          <w:u w:val="single"/>
        </w:rPr>
        <w:lastRenderedPageBreak/>
        <w:t>Comparison level for alternatives</w:t>
      </w:r>
      <w:r w:rsidR="00047783">
        <w:rPr>
          <w:rFonts w:asciiTheme="minorHAnsi" w:hAnsiTheme="minorHAnsi" w:cstheme="minorHAnsi"/>
          <w:sz w:val="24"/>
          <w:szCs w:val="24"/>
        </w:rPr>
        <w:t>: people’s expectations about the level of rewards and punishments they would receive in an alternative relationship.</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6E1641">
        <w:rPr>
          <w:rFonts w:asciiTheme="minorHAnsi" w:hAnsiTheme="minorHAnsi" w:cstheme="minorHAnsi"/>
          <w:sz w:val="24"/>
          <w:szCs w:val="24"/>
          <w:u w:val="single"/>
        </w:rPr>
        <w:t>Investment model</w:t>
      </w:r>
      <w:r w:rsidR="006E1641" w:rsidRPr="006E1641">
        <w:rPr>
          <w:rFonts w:asciiTheme="minorHAnsi" w:hAnsiTheme="minorHAnsi" w:cstheme="minorHAnsi"/>
          <w:sz w:val="24"/>
          <w:szCs w:val="24"/>
          <w:u w:val="single"/>
        </w:rPr>
        <w:t>:</w:t>
      </w:r>
      <w:r w:rsidR="006E1641">
        <w:rPr>
          <w:rFonts w:asciiTheme="minorHAnsi" w:hAnsiTheme="minorHAnsi" w:cstheme="minorHAnsi"/>
          <w:sz w:val="24"/>
          <w:szCs w:val="24"/>
        </w:rPr>
        <w:t xml:space="preserve"> the theory that people’s commitment to a relationship depends on their satisfaction with the relationship in terms of reward, costs, and comparison level; their comparison level for alternatives; and how much they have invested in the relationship that would be lost by leaving it.</w:t>
      </w:r>
    </w:p>
    <w:p w:rsidR="005C4E4F" w:rsidRDefault="005C4E4F" w:rsidP="005C4E4F">
      <w:pPr>
        <w:pStyle w:val="ListParagraph"/>
        <w:numPr>
          <w:ilvl w:val="2"/>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t>Rusbult</w:t>
      </w:r>
      <w:proofErr w:type="spellEnd"/>
      <w:r w:rsidRPr="00396E0F">
        <w:rPr>
          <w:rFonts w:asciiTheme="minorHAnsi" w:hAnsiTheme="minorHAnsi" w:cstheme="minorHAnsi"/>
          <w:sz w:val="24"/>
          <w:szCs w:val="24"/>
        </w:rPr>
        <w:t xml:space="preserve"> (1983), “</w:t>
      </w:r>
      <w:r w:rsidRPr="00396E0F">
        <w:rPr>
          <w:rFonts w:asciiTheme="minorHAnsi" w:hAnsiTheme="minorHAnsi" w:cstheme="minorHAnsi"/>
          <w:b/>
          <w:sz w:val="24"/>
          <w:szCs w:val="24"/>
        </w:rPr>
        <w:t>Predictors of relationship commitment and longevity study</w:t>
      </w:r>
      <w:r w:rsidRPr="00396E0F">
        <w:rPr>
          <w:rFonts w:asciiTheme="minorHAnsi" w:hAnsiTheme="minorHAnsi" w:cstheme="minorHAnsi"/>
          <w:sz w:val="24"/>
          <w:szCs w:val="24"/>
        </w:rPr>
        <w:t>”, p. 293</w:t>
      </w:r>
    </w:p>
    <w:p w:rsidR="004617E7"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To predict whether people will stay in an intimate relationship or not</w:t>
      </w:r>
    </w:p>
    <w:p w:rsidR="004617E7"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Asked students involved in heterosexual dating relationships to fill out questionnaires over a 7 month period – every 3 weeks people answered questions about each of the components of the model</w:t>
      </w:r>
    </w:p>
    <w:p w:rsidR="004617E7"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Also kept track of whether the students stayed in the relationship or broke up with their partner</w:t>
      </w:r>
    </w:p>
    <w:p w:rsidR="004617E7" w:rsidRPr="00396E0F"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Consistent with the model, people’s satisfaction, alternatives and investments all predicted how committed they were to the relationship and whether it lasted</w:t>
      </w:r>
    </w:p>
    <w:p w:rsidR="005C4E4F" w:rsidRDefault="005C4E4F" w:rsidP="005C4E4F">
      <w:pPr>
        <w:pStyle w:val="ListParagraph"/>
        <w:numPr>
          <w:ilvl w:val="2"/>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t>Rusbult</w:t>
      </w:r>
      <w:proofErr w:type="spellEnd"/>
      <w:r w:rsidRPr="00396E0F">
        <w:rPr>
          <w:rFonts w:asciiTheme="minorHAnsi" w:hAnsiTheme="minorHAnsi" w:cstheme="minorHAnsi"/>
          <w:sz w:val="24"/>
          <w:szCs w:val="24"/>
        </w:rPr>
        <w:t xml:space="preserve"> &amp; Martz (1995), “</w:t>
      </w:r>
      <w:r w:rsidRPr="00396E0F">
        <w:rPr>
          <w:rFonts w:asciiTheme="minorHAnsi" w:hAnsiTheme="minorHAnsi" w:cstheme="minorHAnsi"/>
          <w:b/>
          <w:sz w:val="24"/>
          <w:szCs w:val="24"/>
        </w:rPr>
        <w:t>Investment model and destructive relationships study</w:t>
      </w:r>
      <w:r w:rsidRPr="00396E0F">
        <w:rPr>
          <w:rFonts w:asciiTheme="minorHAnsi" w:hAnsiTheme="minorHAnsi" w:cstheme="minorHAnsi"/>
          <w:sz w:val="24"/>
          <w:szCs w:val="24"/>
        </w:rPr>
        <w:t>”, p. 293</w:t>
      </w:r>
    </w:p>
    <w:p w:rsidR="004617E7"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(investment model applied to the study of destructive relationships)</w:t>
      </w:r>
    </w:p>
    <w:p w:rsidR="004617E7"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Interviewed women who had sought refuge at a shelter for battered women, asking them about their abusive romantic relationships and marriages.</w:t>
      </w:r>
    </w:p>
    <w:p w:rsidR="004617E7"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 xml:space="preserve">As the theory predicted, found that feelings of commitment to the abusive relationship were greater among women who had poorer economic alternatives to the relationship, who were more heavily invested in their relationship (marriage, kids), and who </w:t>
      </w:r>
      <w:r w:rsidR="00850B9C">
        <w:rPr>
          <w:rFonts w:asciiTheme="minorHAnsi" w:hAnsiTheme="minorHAnsi" w:cstheme="minorHAnsi"/>
          <w:sz w:val="24"/>
          <w:szCs w:val="24"/>
        </w:rPr>
        <w:t>w</w:t>
      </w:r>
      <w:r>
        <w:rPr>
          <w:rFonts w:asciiTheme="minorHAnsi" w:hAnsiTheme="minorHAnsi" w:cstheme="minorHAnsi"/>
          <w:sz w:val="24"/>
          <w:szCs w:val="24"/>
        </w:rPr>
        <w:t>ere less dissatisfied with the relationship</w:t>
      </w:r>
    </w:p>
    <w:p w:rsidR="004617E7" w:rsidRPr="00396E0F" w:rsidRDefault="004617E7" w:rsidP="004617E7">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Thus when it comes to long term relationships, commitment is based on more than just the amount of rewards and punishments doled out.</w:t>
      </w:r>
    </w:p>
    <w:p w:rsidR="005C4E4F" w:rsidRPr="00396E0F" w:rsidRDefault="005C4E4F" w:rsidP="005C4E4F">
      <w:pPr>
        <w:pStyle w:val="ListParagraph"/>
        <w:spacing w:line="240" w:lineRule="auto"/>
        <w:ind w:left="0"/>
        <w:rPr>
          <w:rFonts w:asciiTheme="minorHAnsi" w:hAnsiTheme="minorHAnsi" w:cstheme="minorHAnsi"/>
          <w:sz w:val="24"/>
          <w:szCs w:val="24"/>
        </w:rPr>
      </w:pPr>
      <w:r w:rsidRPr="00396E0F">
        <w:rPr>
          <w:rFonts w:asciiTheme="minorHAnsi" w:hAnsiTheme="minorHAnsi" w:cstheme="minorHAnsi"/>
          <w:sz w:val="24"/>
          <w:szCs w:val="24"/>
        </w:rPr>
        <w:t xml:space="preserve">-  </w:t>
      </w:r>
      <w:r w:rsidRPr="00C37562">
        <w:rPr>
          <w:rFonts w:asciiTheme="minorHAnsi" w:hAnsiTheme="minorHAnsi" w:cstheme="minorHAnsi"/>
          <w:sz w:val="24"/>
          <w:szCs w:val="24"/>
          <w:u w:val="single"/>
        </w:rPr>
        <w:t>Equity theory</w:t>
      </w:r>
      <w:r w:rsidR="00C37562">
        <w:rPr>
          <w:rFonts w:asciiTheme="minorHAnsi" w:hAnsiTheme="minorHAnsi" w:cstheme="minorHAnsi"/>
          <w:sz w:val="24"/>
          <w:szCs w:val="24"/>
        </w:rPr>
        <w:t>: the theory that people are happiest with relationships in which the rewards and the costs that a person experiences, and the contributions that he or she makes to the relationship are roughly equal to the rewards, costs and contributions of the other person.</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C37562">
        <w:rPr>
          <w:rFonts w:asciiTheme="minorHAnsi" w:hAnsiTheme="minorHAnsi" w:cstheme="minorHAnsi"/>
          <w:sz w:val="24"/>
          <w:szCs w:val="24"/>
          <w:u w:val="single"/>
        </w:rPr>
        <w:t>Exchange relationships</w:t>
      </w:r>
      <w:r w:rsidR="00C37562" w:rsidRPr="00C37562">
        <w:rPr>
          <w:rFonts w:asciiTheme="minorHAnsi" w:hAnsiTheme="minorHAnsi" w:cstheme="minorHAnsi"/>
          <w:sz w:val="24"/>
          <w:szCs w:val="24"/>
          <w:u w:val="single"/>
        </w:rPr>
        <w:t>:</w:t>
      </w:r>
      <w:r w:rsidR="00C37562">
        <w:rPr>
          <w:rFonts w:asciiTheme="minorHAnsi" w:hAnsiTheme="minorHAnsi" w:cstheme="minorHAnsi"/>
          <w:sz w:val="24"/>
          <w:szCs w:val="24"/>
        </w:rPr>
        <w:t xml:space="preserve"> relationships governed by the need for equity (eg. For a comparable ratio of rewards and costs)</w:t>
      </w:r>
    </w:p>
    <w:p w:rsidR="005C4E4F" w:rsidRPr="00396E0F" w:rsidRDefault="005C4E4F" w:rsidP="005C4E4F">
      <w:pPr>
        <w:pStyle w:val="ListParagraph"/>
        <w:numPr>
          <w:ilvl w:val="1"/>
          <w:numId w:val="1"/>
        </w:numPr>
        <w:spacing w:line="240" w:lineRule="auto"/>
        <w:rPr>
          <w:rFonts w:asciiTheme="minorHAnsi" w:hAnsiTheme="minorHAnsi" w:cstheme="minorHAnsi"/>
          <w:sz w:val="24"/>
          <w:szCs w:val="24"/>
        </w:rPr>
      </w:pPr>
      <w:r w:rsidRPr="00C37562">
        <w:rPr>
          <w:rFonts w:asciiTheme="minorHAnsi" w:hAnsiTheme="minorHAnsi" w:cstheme="minorHAnsi"/>
          <w:sz w:val="24"/>
          <w:szCs w:val="24"/>
          <w:u w:val="single"/>
        </w:rPr>
        <w:t>Communal relationships</w:t>
      </w:r>
      <w:r w:rsidR="00C37562">
        <w:rPr>
          <w:rFonts w:asciiTheme="minorHAnsi" w:hAnsiTheme="minorHAnsi" w:cstheme="minorHAnsi"/>
          <w:sz w:val="24"/>
          <w:szCs w:val="24"/>
        </w:rPr>
        <w:t>: relationships in which people’s primary concern is being responsive to the other person’s needs.</w:t>
      </w:r>
    </w:p>
    <w:p w:rsidR="005C4E4F" w:rsidRDefault="005C4E4F" w:rsidP="005C4E4F">
      <w:pPr>
        <w:pStyle w:val="ListParagraph"/>
        <w:numPr>
          <w:ilvl w:val="2"/>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Clark &amp; Mills, 1979, “</w:t>
      </w:r>
      <w:r w:rsidRPr="00396E0F">
        <w:rPr>
          <w:rFonts w:asciiTheme="minorHAnsi" w:hAnsiTheme="minorHAnsi" w:cstheme="minorHAnsi"/>
          <w:b/>
          <w:sz w:val="24"/>
          <w:szCs w:val="24"/>
        </w:rPr>
        <w:t>Different actions when a relationship is communal or exchange study</w:t>
      </w:r>
      <w:r w:rsidRPr="00396E0F">
        <w:rPr>
          <w:rFonts w:asciiTheme="minorHAnsi" w:hAnsiTheme="minorHAnsi" w:cstheme="minorHAnsi"/>
          <w:sz w:val="24"/>
          <w:szCs w:val="24"/>
        </w:rPr>
        <w:t>”, p. 295</w:t>
      </w:r>
    </w:p>
    <w:p w:rsidR="00C37562" w:rsidRDefault="00C37562" w:rsidP="00C37562">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Whether people desired an exchange or a communal relationship with another person and observed the extent to which they were concerned with equity in the relationship</w:t>
      </w:r>
    </w:p>
    <w:p w:rsidR="00C37562" w:rsidRDefault="00C37562" w:rsidP="00C37562">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lastRenderedPageBreak/>
        <w:t>Participants interacted with an interesting person and were told either that thi</w:t>
      </w:r>
      <w:r w:rsidR="005839D2">
        <w:rPr>
          <w:rFonts w:asciiTheme="minorHAnsi" w:hAnsiTheme="minorHAnsi" w:cstheme="minorHAnsi"/>
          <w:sz w:val="24"/>
          <w:szCs w:val="24"/>
        </w:rPr>
        <w:t>s person was new to the area an</w:t>
      </w:r>
      <w:r>
        <w:rPr>
          <w:rFonts w:asciiTheme="minorHAnsi" w:hAnsiTheme="minorHAnsi" w:cstheme="minorHAnsi"/>
          <w:sz w:val="24"/>
          <w:szCs w:val="24"/>
        </w:rPr>
        <w:t>d</w:t>
      </w:r>
      <w:r w:rsidR="005839D2">
        <w:rPr>
          <w:rFonts w:asciiTheme="minorHAnsi" w:hAnsiTheme="minorHAnsi" w:cstheme="minorHAnsi"/>
          <w:sz w:val="24"/>
          <w:szCs w:val="24"/>
        </w:rPr>
        <w:t xml:space="preserve"> </w:t>
      </w:r>
      <w:r>
        <w:rPr>
          <w:rFonts w:asciiTheme="minorHAnsi" w:hAnsiTheme="minorHAnsi" w:cstheme="minorHAnsi"/>
          <w:sz w:val="24"/>
          <w:szCs w:val="24"/>
        </w:rPr>
        <w:t xml:space="preserve">wanted to meet new people – thereby increasing their interest in establishing a communal relationship with the person </w:t>
      </w:r>
    </w:p>
    <w:p w:rsidR="00C37562" w:rsidRDefault="00C37562" w:rsidP="00C37562">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Or that the other person was married and visiting the area for only a brief time – thereby making them more inclined to</w:t>
      </w:r>
      <w:r w:rsidR="005839D2">
        <w:rPr>
          <w:rFonts w:asciiTheme="minorHAnsi" w:hAnsiTheme="minorHAnsi" w:cstheme="minorHAnsi"/>
          <w:sz w:val="24"/>
          <w:szCs w:val="24"/>
        </w:rPr>
        <w:t xml:space="preserve"> favour an exchange relationship</w:t>
      </w:r>
    </w:p>
    <w:p w:rsidR="005839D2" w:rsidRPr="005839D2" w:rsidRDefault="005839D2" w:rsidP="005839D2">
      <w:pPr>
        <w:pStyle w:val="ListParagraph"/>
        <w:numPr>
          <w:ilvl w:val="3"/>
          <w:numId w:val="1"/>
        </w:numPr>
        <w:spacing w:line="240" w:lineRule="auto"/>
        <w:rPr>
          <w:rFonts w:asciiTheme="minorHAnsi" w:hAnsiTheme="minorHAnsi" w:cstheme="minorHAnsi"/>
          <w:sz w:val="24"/>
          <w:szCs w:val="24"/>
        </w:rPr>
      </w:pPr>
      <w:r>
        <w:rPr>
          <w:rFonts w:asciiTheme="minorHAnsi" w:hAnsiTheme="minorHAnsi" w:cstheme="minorHAnsi"/>
          <w:sz w:val="24"/>
          <w:szCs w:val="24"/>
        </w:rPr>
        <w:t>As predicted, people in the exchange condition operated according to the equity norm. People in the communal condition, think there was a chance for a long term relationship were relatively unconcerned with who was contributing what.</w:t>
      </w:r>
    </w:p>
    <w:p w:rsidR="005C4E4F" w:rsidRPr="00E831BE" w:rsidRDefault="005C4E4F" w:rsidP="005C4E4F">
      <w:pPr>
        <w:pStyle w:val="ListParagraph"/>
        <w:numPr>
          <w:ilvl w:val="0"/>
          <w:numId w:val="1"/>
        </w:numPr>
        <w:spacing w:line="240" w:lineRule="auto"/>
        <w:rPr>
          <w:rFonts w:asciiTheme="minorHAnsi" w:hAnsiTheme="minorHAnsi" w:cstheme="minorHAnsi"/>
          <w:sz w:val="24"/>
          <w:szCs w:val="24"/>
          <w:u w:val="single"/>
        </w:rPr>
      </w:pPr>
      <w:r w:rsidRPr="00E831BE">
        <w:rPr>
          <w:rFonts w:asciiTheme="minorHAnsi" w:hAnsiTheme="minorHAnsi" w:cstheme="minorHAnsi"/>
          <w:sz w:val="24"/>
          <w:szCs w:val="24"/>
          <w:u w:val="single"/>
        </w:rPr>
        <w:t>Positive illusions</w:t>
      </w:r>
      <w:r w:rsidR="004229F0">
        <w:rPr>
          <w:rFonts w:asciiTheme="minorHAnsi" w:hAnsiTheme="minorHAnsi" w:cstheme="minorHAnsi"/>
          <w:sz w:val="24"/>
          <w:szCs w:val="24"/>
        </w:rPr>
        <w:t>: idealization of our romantic relationship and partners in order to maintain the relationship.</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Murray &amp; Holmes (1993), “</w:t>
      </w:r>
      <w:r w:rsidRPr="00396E0F">
        <w:rPr>
          <w:rFonts w:asciiTheme="minorHAnsi" w:hAnsiTheme="minorHAnsi" w:cstheme="minorHAnsi"/>
          <w:b/>
          <w:sz w:val="24"/>
          <w:szCs w:val="24"/>
        </w:rPr>
        <w:t>Initiating conflict in a relationship study</w:t>
      </w:r>
      <w:r w:rsidRPr="00396E0F">
        <w:rPr>
          <w:rFonts w:asciiTheme="minorHAnsi" w:hAnsiTheme="minorHAnsi" w:cstheme="minorHAnsi"/>
          <w:sz w:val="24"/>
          <w:szCs w:val="24"/>
        </w:rPr>
        <w:t>”, p. 298</w:t>
      </w:r>
    </w:p>
    <w:p w:rsidR="004229F0" w:rsidRDefault="00646694" w:rsidP="004229F0">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Hypothesis: whether people deal with doubts and uncertainties by weaving stories in which their partner’s flaws are reinterpreted as virtues.</w:t>
      </w:r>
    </w:p>
    <w:p w:rsidR="00646694" w:rsidRDefault="00646694" w:rsidP="004229F0">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Challenge in the study: how does one get people to have doubts about their partner?</w:t>
      </w:r>
    </w:p>
    <w:p w:rsidR="00646694" w:rsidRDefault="00646694" w:rsidP="004229F0">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Students in dating relationships were asked whether their partner tended to initiate conflicts – as expected, most participants reported that they did not have the kind of partner who starts fights.</w:t>
      </w:r>
    </w:p>
    <w:p w:rsidR="00646694" w:rsidRDefault="00646694" w:rsidP="004229F0">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Those in experimental group then read a fake Psychology Today article in which it was argued that engaging in conflict can be healthy for a relationship – this was to threaten participants views of their partners</w:t>
      </w:r>
    </w:p>
    <w:p w:rsidR="00646694" w:rsidRDefault="00646694" w:rsidP="004229F0">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Participants in the control group read an unrelated article</w:t>
      </w:r>
    </w:p>
    <w:p w:rsidR="00646694" w:rsidRPr="00646694" w:rsidRDefault="00646694" w:rsidP="00646694">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Later when asked again whether their partner initiated conflict, participants in the experimental group (not the control) changed their minds- they said their partners do enjoy a good fight</w:t>
      </w:r>
    </w:p>
    <w:p w:rsidR="00646694" w:rsidRPr="00396E0F" w:rsidRDefault="00646694" w:rsidP="004229F0">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Conclude that by taking this kind of poetic licence, these participants were able to maintain a positive view of their partner and their relationship.</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Murray, Holmes &amp; Griffin (1996b), “</w:t>
      </w:r>
      <w:r w:rsidRPr="00396E0F">
        <w:rPr>
          <w:rFonts w:asciiTheme="minorHAnsi" w:hAnsiTheme="minorHAnsi" w:cstheme="minorHAnsi"/>
          <w:b/>
          <w:sz w:val="24"/>
          <w:szCs w:val="24"/>
        </w:rPr>
        <w:t>Longitudinal study on relationship satisfaction study</w:t>
      </w:r>
      <w:r w:rsidRPr="00396E0F">
        <w:rPr>
          <w:rFonts w:asciiTheme="minorHAnsi" w:hAnsiTheme="minorHAnsi" w:cstheme="minorHAnsi"/>
          <w:sz w:val="24"/>
          <w:szCs w:val="24"/>
        </w:rPr>
        <w:t>”, p. 299</w:t>
      </w:r>
    </w:p>
    <w:p w:rsidR="00697C4C" w:rsidRDefault="00697C4C" w:rsidP="00697C4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Longitudinal study in which they measured idealization and satisfaction among dating couples several times over a one year period.</w:t>
      </w:r>
    </w:p>
    <w:p w:rsidR="00697C4C" w:rsidRDefault="00697C4C" w:rsidP="00697C4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Found that couples who idealized each other at the outset experienced the greatest increases in satisfaction over the course of the year and the greatest decrease in conflicts and doubts – these couples also were more likely to be together a year later than were couples who did not idealize one another</w:t>
      </w:r>
    </w:p>
    <w:p w:rsidR="00697C4C" w:rsidRPr="00396E0F" w:rsidRDefault="00697C4C" w:rsidP="00697C4C">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Over time people began to live up to the idealized image their partner had of them (ultimately creating the partners they wished for)</w:t>
      </w:r>
    </w:p>
    <w:p w:rsidR="005C4E4F" w:rsidRPr="00396E0F" w:rsidRDefault="005C4E4F" w:rsidP="005C4E4F">
      <w:pPr>
        <w:pStyle w:val="ListParagraph"/>
        <w:spacing w:line="240" w:lineRule="auto"/>
        <w:ind w:left="0"/>
        <w:rPr>
          <w:rFonts w:asciiTheme="minorHAnsi" w:hAnsiTheme="minorHAnsi" w:cstheme="minorHAnsi"/>
          <w:sz w:val="24"/>
          <w:szCs w:val="24"/>
        </w:rPr>
      </w:pPr>
      <w:r w:rsidRPr="00396E0F">
        <w:rPr>
          <w:rFonts w:asciiTheme="minorHAnsi" w:hAnsiTheme="minorHAnsi" w:cstheme="minorHAnsi"/>
          <w:sz w:val="24"/>
          <w:szCs w:val="24"/>
        </w:rPr>
        <w:t xml:space="preserve">-      </w:t>
      </w:r>
      <w:r w:rsidRPr="00AC1F3A">
        <w:rPr>
          <w:rFonts w:asciiTheme="minorHAnsi" w:hAnsiTheme="minorHAnsi" w:cstheme="minorHAnsi"/>
          <w:sz w:val="24"/>
          <w:szCs w:val="24"/>
          <w:u w:val="single"/>
        </w:rPr>
        <w:t>Activities</w:t>
      </w:r>
    </w:p>
    <w:p w:rsidR="005C4E4F" w:rsidRPr="00D33DE4" w:rsidRDefault="005C4E4F" w:rsidP="005C4E4F">
      <w:pPr>
        <w:pStyle w:val="ListParagraph"/>
        <w:numPr>
          <w:ilvl w:val="0"/>
          <w:numId w:val="3"/>
        </w:numPr>
        <w:spacing w:line="240" w:lineRule="auto"/>
        <w:rPr>
          <w:rFonts w:asciiTheme="minorHAnsi" w:hAnsiTheme="minorHAnsi" w:cstheme="minorHAnsi"/>
          <w:sz w:val="24"/>
          <w:szCs w:val="24"/>
          <w:highlight w:val="yellow"/>
        </w:rPr>
      </w:pPr>
      <w:proofErr w:type="spellStart"/>
      <w:r w:rsidRPr="00D33DE4">
        <w:rPr>
          <w:rFonts w:asciiTheme="minorHAnsi" w:hAnsiTheme="minorHAnsi" w:cstheme="minorHAnsi"/>
          <w:sz w:val="24"/>
          <w:szCs w:val="24"/>
          <w:highlight w:val="yellow"/>
        </w:rPr>
        <w:t>Aron</w:t>
      </w:r>
      <w:proofErr w:type="spellEnd"/>
      <w:r w:rsidRPr="00D33DE4">
        <w:rPr>
          <w:rFonts w:asciiTheme="minorHAnsi" w:hAnsiTheme="minorHAnsi" w:cstheme="minorHAnsi"/>
          <w:sz w:val="24"/>
          <w:szCs w:val="24"/>
          <w:highlight w:val="yellow"/>
        </w:rPr>
        <w:t xml:space="preserve"> et al. (2000),</w:t>
      </w:r>
      <w:r w:rsidRPr="00D33DE4">
        <w:rPr>
          <w:rFonts w:asciiTheme="minorHAnsi" w:hAnsiTheme="minorHAnsi" w:cstheme="minorHAnsi"/>
          <w:b/>
          <w:sz w:val="24"/>
          <w:szCs w:val="24"/>
          <w:highlight w:val="yellow"/>
        </w:rPr>
        <w:t xml:space="preserve"> “Couple obstacle course study”</w:t>
      </w:r>
      <w:r w:rsidRPr="00D33DE4">
        <w:rPr>
          <w:rFonts w:asciiTheme="minorHAnsi" w:hAnsiTheme="minorHAnsi" w:cstheme="minorHAnsi"/>
          <w:sz w:val="24"/>
          <w:szCs w:val="24"/>
          <w:highlight w:val="yellow"/>
        </w:rPr>
        <w:t>, discussed in class</w:t>
      </w:r>
    </w:p>
    <w:p w:rsidR="005C4E4F" w:rsidRPr="00396E0F" w:rsidRDefault="005C4E4F" w:rsidP="005C4E4F">
      <w:pPr>
        <w:rPr>
          <w:rFonts w:cstheme="minorHAnsi"/>
          <w:b/>
          <w:sz w:val="24"/>
          <w:szCs w:val="24"/>
          <w:u w:val="single"/>
        </w:rPr>
      </w:pPr>
      <w:r w:rsidRPr="00396E0F">
        <w:rPr>
          <w:rFonts w:cstheme="minorHAnsi"/>
          <w:b/>
          <w:sz w:val="24"/>
          <w:szCs w:val="24"/>
          <w:u w:val="single"/>
        </w:rPr>
        <w:lastRenderedPageBreak/>
        <w:t>Ending Close Relationships</w:t>
      </w:r>
    </w:p>
    <w:p w:rsidR="005C4E4F" w:rsidRPr="00AC1F3A" w:rsidRDefault="005C4E4F" w:rsidP="005C4E4F">
      <w:pPr>
        <w:pStyle w:val="ListParagraph"/>
        <w:numPr>
          <w:ilvl w:val="0"/>
          <w:numId w:val="1"/>
        </w:numPr>
        <w:spacing w:line="240" w:lineRule="auto"/>
        <w:rPr>
          <w:rFonts w:asciiTheme="minorHAnsi" w:hAnsiTheme="minorHAnsi" w:cstheme="minorHAnsi"/>
          <w:sz w:val="24"/>
          <w:szCs w:val="24"/>
          <w:u w:val="single"/>
        </w:rPr>
      </w:pPr>
      <w:r w:rsidRPr="00AC1F3A">
        <w:rPr>
          <w:rFonts w:asciiTheme="minorHAnsi" w:hAnsiTheme="minorHAnsi" w:cstheme="minorHAnsi"/>
          <w:sz w:val="24"/>
          <w:szCs w:val="24"/>
          <w:u w:val="single"/>
        </w:rPr>
        <w:t>Why relationships end</w:t>
      </w:r>
    </w:p>
    <w:p w:rsidR="005C4E4F" w:rsidRDefault="005C4E4F" w:rsidP="005C4E4F">
      <w:pPr>
        <w:pStyle w:val="ListParagraph"/>
        <w:numPr>
          <w:ilvl w:val="1"/>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t>Fe</w:t>
      </w:r>
      <w:r w:rsidR="00AC1F3A">
        <w:rPr>
          <w:rFonts w:asciiTheme="minorHAnsi" w:hAnsiTheme="minorHAnsi" w:cstheme="minorHAnsi"/>
          <w:sz w:val="24"/>
          <w:szCs w:val="24"/>
        </w:rPr>
        <w:t>l</w:t>
      </w:r>
      <w:r w:rsidRPr="00396E0F">
        <w:rPr>
          <w:rFonts w:asciiTheme="minorHAnsi" w:hAnsiTheme="minorHAnsi" w:cstheme="minorHAnsi"/>
          <w:sz w:val="24"/>
          <w:szCs w:val="24"/>
        </w:rPr>
        <w:t>mlee</w:t>
      </w:r>
      <w:proofErr w:type="spellEnd"/>
      <w:r w:rsidRPr="00396E0F">
        <w:rPr>
          <w:rFonts w:asciiTheme="minorHAnsi" w:hAnsiTheme="minorHAnsi" w:cstheme="minorHAnsi"/>
          <w:sz w:val="24"/>
          <w:szCs w:val="24"/>
        </w:rPr>
        <w:t xml:space="preserve"> (1995), “</w:t>
      </w:r>
      <w:r w:rsidRPr="00396E0F">
        <w:rPr>
          <w:rFonts w:asciiTheme="minorHAnsi" w:hAnsiTheme="minorHAnsi" w:cstheme="minorHAnsi"/>
          <w:b/>
          <w:sz w:val="24"/>
          <w:szCs w:val="24"/>
        </w:rPr>
        <w:t>Fatal attractions study</w:t>
      </w:r>
      <w:r w:rsidRPr="00396E0F">
        <w:rPr>
          <w:rFonts w:asciiTheme="minorHAnsi" w:hAnsiTheme="minorHAnsi" w:cstheme="minorHAnsi"/>
          <w:sz w:val="24"/>
          <w:szCs w:val="24"/>
        </w:rPr>
        <w:t>”, p. 300</w:t>
      </w:r>
    </w:p>
    <w:p w:rsidR="00AC1F3A" w:rsidRDefault="00AC1F3A" w:rsidP="00AC1F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Asked 300 students to focus on a romantic relationship that had ended, and to list the qualities that had first attracted them to the person and the characteristics they ended up disliking most about the person</w:t>
      </w:r>
    </w:p>
    <w:p w:rsidR="00AC1F3A" w:rsidRDefault="00AC1F3A" w:rsidP="00AC1F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 xml:space="preserve">Found that 30% of these breakups could be classified as fatal attractions – in other words, the qualities that were initially so attractive (exciting, unpredictable), became the very reasons why the relationship ended (I can never count on him, we have nothing in common) </w:t>
      </w:r>
    </w:p>
    <w:p w:rsidR="00AC1F3A" w:rsidRPr="00396E0F" w:rsidRDefault="00AC1F3A" w:rsidP="00AC1F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Fatal attractions were most likely to occur for qualities on which the partners were dissimilar</w:t>
      </w:r>
    </w:p>
    <w:p w:rsidR="005C4E4F" w:rsidRPr="00AC1F3A" w:rsidRDefault="005C4E4F" w:rsidP="005C4E4F">
      <w:pPr>
        <w:pStyle w:val="ListParagraph"/>
        <w:numPr>
          <w:ilvl w:val="0"/>
          <w:numId w:val="1"/>
        </w:numPr>
        <w:spacing w:line="240" w:lineRule="auto"/>
        <w:rPr>
          <w:rFonts w:asciiTheme="minorHAnsi" w:hAnsiTheme="minorHAnsi" w:cstheme="minorHAnsi"/>
          <w:sz w:val="24"/>
          <w:szCs w:val="24"/>
          <w:u w:val="single"/>
        </w:rPr>
      </w:pPr>
      <w:r w:rsidRPr="00AC1F3A">
        <w:rPr>
          <w:rFonts w:asciiTheme="minorHAnsi" w:hAnsiTheme="minorHAnsi" w:cstheme="minorHAnsi"/>
          <w:sz w:val="24"/>
          <w:szCs w:val="24"/>
          <w:u w:val="single"/>
        </w:rPr>
        <w:t>The process of breaking up</w:t>
      </w:r>
    </w:p>
    <w:p w:rsidR="005C4E4F" w:rsidRDefault="005C4E4F" w:rsidP="005C4E4F">
      <w:pPr>
        <w:pStyle w:val="ListParagraph"/>
        <w:numPr>
          <w:ilvl w:val="1"/>
          <w:numId w:val="1"/>
        </w:numPr>
        <w:spacing w:line="240" w:lineRule="auto"/>
        <w:rPr>
          <w:rFonts w:asciiTheme="minorHAnsi" w:hAnsiTheme="minorHAnsi" w:cstheme="minorHAnsi"/>
          <w:sz w:val="24"/>
          <w:szCs w:val="24"/>
        </w:rPr>
      </w:pPr>
      <w:r w:rsidRPr="00396E0F">
        <w:rPr>
          <w:rFonts w:asciiTheme="minorHAnsi" w:hAnsiTheme="minorHAnsi" w:cstheme="minorHAnsi"/>
          <w:sz w:val="24"/>
          <w:szCs w:val="24"/>
        </w:rPr>
        <w:t>Baxter (1982), “</w:t>
      </w:r>
      <w:r w:rsidRPr="00396E0F">
        <w:rPr>
          <w:rFonts w:asciiTheme="minorHAnsi" w:hAnsiTheme="minorHAnsi" w:cstheme="minorHAnsi"/>
          <w:b/>
          <w:sz w:val="24"/>
          <w:szCs w:val="24"/>
        </w:rPr>
        <w:t>Strategies to end a romantic relationship study</w:t>
      </w:r>
      <w:r w:rsidRPr="00396E0F">
        <w:rPr>
          <w:rFonts w:asciiTheme="minorHAnsi" w:hAnsiTheme="minorHAnsi" w:cstheme="minorHAnsi"/>
          <w:sz w:val="24"/>
          <w:szCs w:val="24"/>
        </w:rPr>
        <w:t>”, p. 301</w:t>
      </w:r>
    </w:p>
    <w:p w:rsidR="00AC1F3A" w:rsidRDefault="00385BCA" w:rsidP="00AC1F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Asked people about the strategies they would use to end either a romantic relationship or a friendship – researcher identified 4 major strategies from these accounts: withdrawal/avoidance, positive tone, manipulative strategies (getting a friend to deliver the bad news) and open confrontation.</w:t>
      </w:r>
    </w:p>
    <w:p w:rsidR="00385BCA" w:rsidRPr="00396E0F" w:rsidRDefault="00385BCA" w:rsidP="00AC1F3A">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 xml:space="preserve">For both types of relationships, people reported that they would be most likely to use positive tone strategies – also said they would use withdrawal/avoidance strategies especially for friendship relationships. </w:t>
      </w:r>
    </w:p>
    <w:p w:rsidR="005C4E4F" w:rsidRPr="00407672" w:rsidRDefault="005C4E4F" w:rsidP="005C4E4F">
      <w:pPr>
        <w:pStyle w:val="ListParagraph"/>
        <w:numPr>
          <w:ilvl w:val="0"/>
          <w:numId w:val="1"/>
        </w:numPr>
        <w:spacing w:line="240" w:lineRule="auto"/>
        <w:rPr>
          <w:rFonts w:asciiTheme="minorHAnsi" w:hAnsiTheme="minorHAnsi" w:cstheme="minorHAnsi"/>
          <w:sz w:val="24"/>
          <w:szCs w:val="24"/>
          <w:u w:val="single"/>
        </w:rPr>
      </w:pPr>
      <w:r w:rsidRPr="00407672">
        <w:rPr>
          <w:rFonts w:asciiTheme="minorHAnsi" w:hAnsiTheme="minorHAnsi" w:cstheme="minorHAnsi"/>
          <w:sz w:val="24"/>
          <w:szCs w:val="24"/>
          <w:u w:val="single"/>
        </w:rPr>
        <w:t>The experience of breaking up</w:t>
      </w:r>
    </w:p>
    <w:p w:rsidR="005C4E4F" w:rsidRDefault="005C4E4F" w:rsidP="005C4E4F">
      <w:pPr>
        <w:pStyle w:val="ListParagraph"/>
        <w:numPr>
          <w:ilvl w:val="1"/>
          <w:numId w:val="1"/>
        </w:numPr>
        <w:spacing w:line="240" w:lineRule="auto"/>
        <w:rPr>
          <w:rFonts w:asciiTheme="minorHAnsi" w:hAnsiTheme="minorHAnsi" w:cstheme="minorHAnsi"/>
          <w:sz w:val="24"/>
          <w:szCs w:val="24"/>
        </w:rPr>
      </w:pPr>
      <w:proofErr w:type="spellStart"/>
      <w:r w:rsidRPr="00396E0F">
        <w:rPr>
          <w:rFonts w:asciiTheme="minorHAnsi" w:hAnsiTheme="minorHAnsi" w:cstheme="minorHAnsi"/>
          <w:sz w:val="24"/>
          <w:szCs w:val="24"/>
        </w:rPr>
        <w:t>Akert</w:t>
      </w:r>
      <w:proofErr w:type="spellEnd"/>
      <w:r w:rsidRPr="00396E0F">
        <w:rPr>
          <w:rFonts w:asciiTheme="minorHAnsi" w:hAnsiTheme="minorHAnsi" w:cstheme="minorHAnsi"/>
          <w:sz w:val="24"/>
          <w:szCs w:val="24"/>
        </w:rPr>
        <w:t xml:space="preserve"> (1998), “</w:t>
      </w:r>
      <w:r w:rsidRPr="00396E0F">
        <w:rPr>
          <w:rFonts w:asciiTheme="minorHAnsi" w:hAnsiTheme="minorHAnsi" w:cstheme="minorHAnsi"/>
          <w:b/>
          <w:sz w:val="24"/>
          <w:szCs w:val="24"/>
        </w:rPr>
        <w:t>Breaking up or being dumped study</w:t>
      </w:r>
      <w:r w:rsidRPr="00396E0F">
        <w:rPr>
          <w:rFonts w:asciiTheme="minorHAnsi" w:hAnsiTheme="minorHAnsi" w:cstheme="minorHAnsi"/>
          <w:sz w:val="24"/>
          <w:szCs w:val="24"/>
        </w:rPr>
        <w:t>”, p. 302</w:t>
      </w:r>
    </w:p>
    <w:p w:rsidR="002D4547" w:rsidRDefault="002D4547" w:rsidP="002D454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How do people feel when their relationships end?</w:t>
      </w:r>
    </w:p>
    <w:p w:rsidR="002D4547" w:rsidRDefault="002D4547" w:rsidP="002D454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Asked 344 students to focus on their most important former romantic relationship, she found that the single most powerful predictor of reactions to breakups was whether you were the one who did the breaking up or the one who was dumped.</w:t>
      </w:r>
    </w:p>
    <w:p w:rsidR="002D4547" w:rsidRDefault="002D4547" w:rsidP="002D454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If your partner broke up with you, you were miserable – high levels of loneliness, depression, unhappiness and anger</w:t>
      </w:r>
    </w:p>
    <w:p w:rsidR="002D4547" w:rsidRDefault="002D4547" w:rsidP="002D454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Thos who did the breaking up experienced the lowest levels of upset, pain and stress – but were unhappy and felt guilt</w:t>
      </w:r>
    </w:p>
    <w:p w:rsidR="002D4547" w:rsidRPr="00396E0F" w:rsidRDefault="002D4547" w:rsidP="002D4547">
      <w:pPr>
        <w:pStyle w:val="ListParagraph"/>
        <w:numPr>
          <w:ilvl w:val="2"/>
          <w:numId w:val="1"/>
        </w:numPr>
        <w:spacing w:line="240" w:lineRule="auto"/>
        <w:rPr>
          <w:rFonts w:asciiTheme="minorHAnsi" w:hAnsiTheme="minorHAnsi" w:cstheme="minorHAnsi"/>
          <w:sz w:val="24"/>
          <w:szCs w:val="24"/>
        </w:rPr>
      </w:pPr>
      <w:r>
        <w:rPr>
          <w:rFonts w:asciiTheme="minorHAnsi" w:hAnsiTheme="minorHAnsi" w:cstheme="minorHAnsi"/>
          <w:sz w:val="24"/>
          <w:szCs w:val="24"/>
        </w:rPr>
        <w:t>Mutual break ups fell in the middle of the two</w:t>
      </w:r>
    </w:p>
    <w:p w:rsidR="005C4E4F" w:rsidRPr="00396E0F" w:rsidRDefault="005C4E4F">
      <w:pPr>
        <w:rPr>
          <w:rFonts w:cstheme="minorHAnsi"/>
          <w:sz w:val="24"/>
          <w:szCs w:val="24"/>
          <w:lang w:val="en-CA"/>
        </w:rPr>
      </w:pPr>
    </w:p>
    <w:sectPr w:rsidR="005C4E4F" w:rsidRPr="00396E0F" w:rsidSect="00AF5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7373E"/>
    <w:multiLevelType w:val="hybridMultilevel"/>
    <w:tmpl w:val="CA96611E"/>
    <w:lvl w:ilvl="0" w:tplc="E8AC99C4">
      <w:start w:val="9"/>
      <w:numFmt w:val="bullet"/>
      <w:lvlText w:val="-"/>
      <w:lvlJc w:val="left"/>
      <w:pPr>
        <w:ind w:left="360" w:hanging="360"/>
      </w:pPr>
      <w:rPr>
        <w:rFonts w:ascii="Calibri" w:eastAsia="Times New Roman" w:hAnsi="Calibri" w:hint="default"/>
      </w:rPr>
    </w:lvl>
    <w:lvl w:ilvl="1" w:tplc="10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tabs>
          <w:tab w:val="num" w:pos="1800"/>
        </w:tabs>
        <w:ind w:left="1800" w:hanging="360"/>
      </w:pPr>
      <w:rPr>
        <w:rFonts w:ascii="Symbol" w:hAnsi="Symbol"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6F5E3C87"/>
    <w:multiLevelType w:val="hybridMultilevel"/>
    <w:tmpl w:val="A22E26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2EA59E0"/>
    <w:multiLevelType w:val="hybridMultilevel"/>
    <w:tmpl w:val="54AE083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8D7"/>
    <w:rsid w:val="00046BA7"/>
    <w:rsid w:val="00047783"/>
    <w:rsid w:val="000D4255"/>
    <w:rsid w:val="00164897"/>
    <w:rsid w:val="001919BC"/>
    <w:rsid w:val="00205203"/>
    <w:rsid w:val="002262BE"/>
    <w:rsid w:val="002442D6"/>
    <w:rsid w:val="002D0311"/>
    <w:rsid w:val="002D4547"/>
    <w:rsid w:val="00356151"/>
    <w:rsid w:val="00385BCA"/>
    <w:rsid w:val="00396E0F"/>
    <w:rsid w:val="00407672"/>
    <w:rsid w:val="004229F0"/>
    <w:rsid w:val="004617E7"/>
    <w:rsid w:val="00471465"/>
    <w:rsid w:val="0048268A"/>
    <w:rsid w:val="00511E34"/>
    <w:rsid w:val="005351B9"/>
    <w:rsid w:val="00555B48"/>
    <w:rsid w:val="00572849"/>
    <w:rsid w:val="005839D2"/>
    <w:rsid w:val="0059470C"/>
    <w:rsid w:val="0059583A"/>
    <w:rsid w:val="005B0AF5"/>
    <w:rsid w:val="005C48D7"/>
    <w:rsid w:val="005C4E4F"/>
    <w:rsid w:val="00606588"/>
    <w:rsid w:val="006258A8"/>
    <w:rsid w:val="00642CC1"/>
    <w:rsid w:val="00645069"/>
    <w:rsid w:val="00646694"/>
    <w:rsid w:val="00653C83"/>
    <w:rsid w:val="00683906"/>
    <w:rsid w:val="00697C4C"/>
    <w:rsid w:val="006E1641"/>
    <w:rsid w:val="007842FD"/>
    <w:rsid w:val="00795D32"/>
    <w:rsid w:val="007A29D9"/>
    <w:rsid w:val="00812018"/>
    <w:rsid w:val="00850B9C"/>
    <w:rsid w:val="0094779B"/>
    <w:rsid w:val="009873BF"/>
    <w:rsid w:val="009A00E9"/>
    <w:rsid w:val="009A2DCF"/>
    <w:rsid w:val="00A701B1"/>
    <w:rsid w:val="00AC1F3A"/>
    <w:rsid w:val="00AF5469"/>
    <w:rsid w:val="00C37562"/>
    <w:rsid w:val="00D33DE4"/>
    <w:rsid w:val="00DD4D05"/>
    <w:rsid w:val="00DE03A4"/>
    <w:rsid w:val="00E831BE"/>
    <w:rsid w:val="00EE2EF5"/>
    <w:rsid w:val="00F279CC"/>
    <w:rsid w:val="00F63B41"/>
    <w:rsid w:val="00FB3F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4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E4F"/>
    <w:pPr>
      <w:ind w:left="720"/>
      <w:contextualSpacing/>
    </w:pPr>
    <w:rPr>
      <w:rFonts w:ascii="Calibri" w:eastAsia="Times New Roman" w:hAnsi="Calibri"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4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E4F"/>
    <w:pPr>
      <w:ind w:left="720"/>
      <w:contextualSpacing/>
    </w:pPr>
    <w:rPr>
      <w:rFonts w:ascii="Calibri" w:eastAsia="Times New Roman" w:hAnsi="Calibri"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2833</Words>
  <Characters>16154</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Bernard</dc:creator>
  <cp:lastModifiedBy>Lindsey Ziebell</cp:lastModifiedBy>
  <cp:revision>2</cp:revision>
  <dcterms:created xsi:type="dcterms:W3CDTF">2012-09-17T04:38:00Z</dcterms:created>
  <dcterms:modified xsi:type="dcterms:W3CDTF">2012-09-17T04:38:00Z</dcterms:modified>
</cp:coreProperties>
</file>