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5EECF96" w14:textId="77777777" w:rsidR="000F5E87" w:rsidRDefault="000F5E87" w:rsidP="000F5E87">
      <w:pPr>
        <w:jc w:val="center"/>
        <w:rPr>
          <w:b/>
          <w:u w:val="single"/>
        </w:rPr>
      </w:pPr>
      <w:r w:rsidRPr="000F5E87">
        <w:rPr>
          <w:b/>
          <w:u w:val="single"/>
        </w:rPr>
        <w:t>CROWN DISCLOSURE</w:t>
      </w:r>
    </w:p>
    <w:p w14:paraId="359E702E" w14:textId="77777777" w:rsidR="000F5E87" w:rsidRDefault="000F5E87" w:rsidP="000F5E87">
      <w:pPr>
        <w:rPr>
          <w:b/>
          <w:u w:val="single"/>
        </w:rPr>
      </w:pPr>
      <w:r>
        <w:rPr>
          <w:b/>
          <w:u w:val="single"/>
        </w:rPr>
        <w:t xml:space="preserve">Introduction </w:t>
      </w:r>
    </w:p>
    <w:p w14:paraId="1A426184" w14:textId="77777777" w:rsidR="000F5E87" w:rsidRPr="000F5E87" w:rsidRDefault="000F5E87" w:rsidP="000F5E87">
      <w:pPr>
        <w:pStyle w:val="ListParagraph"/>
        <w:numPr>
          <w:ilvl w:val="0"/>
          <w:numId w:val="4"/>
        </w:numPr>
        <w:rPr>
          <w:b/>
          <w:u w:val="single"/>
        </w:rPr>
      </w:pPr>
      <w:r>
        <w:t xml:space="preserve">The Crown is under an obligation to disclose to the accused all material information in its possession </w:t>
      </w:r>
    </w:p>
    <w:p w14:paraId="7FA3BF65" w14:textId="77777777" w:rsidR="000F5E87" w:rsidRDefault="000F5E87" w:rsidP="000F5E87">
      <w:pPr>
        <w:pStyle w:val="ListParagraph"/>
        <w:numPr>
          <w:ilvl w:val="0"/>
          <w:numId w:val="5"/>
        </w:numPr>
      </w:pPr>
      <w:r>
        <w:t xml:space="preserve">Obligation exists regardless whether the Crown intends to use the information at trial </w:t>
      </w:r>
    </w:p>
    <w:p w14:paraId="47F2799B" w14:textId="77777777" w:rsidR="000F5E87" w:rsidRDefault="000F5E87" w:rsidP="000F5E87">
      <w:pPr>
        <w:pStyle w:val="ListParagraph"/>
        <w:numPr>
          <w:ilvl w:val="0"/>
          <w:numId w:val="5"/>
        </w:numPr>
      </w:pPr>
      <w:r>
        <w:t xml:space="preserve">Obligations also exists even if the information is helpful to the accused – exculpatory evidence </w:t>
      </w:r>
    </w:p>
    <w:p w14:paraId="3C300926" w14:textId="77777777" w:rsidR="000F5E87" w:rsidRDefault="000F5E87" w:rsidP="000F5E87">
      <w:pPr>
        <w:pStyle w:val="ListParagraph"/>
        <w:numPr>
          <w:ilvl w:val="0"/>
          <w:numId w:val="5"/>
        </w:numPr>
      </w:pPr>
      <w:r>
        <w:t xml:space="preserve">Continuous obligation – during the process of the trial if new evidence comes to light, the Crown must disclose it to the accused </w:t>
      </w:r>
    </w:p>
    <w:p w14:paraId="19DBC87B" w14:textId="77777777" w:rsidR="000F5E87" w:rsidRDefault="00C44A31" w:rsidP="00C44A31">
      <w:pPr>
        <w:pStyle w:val="ListParagraph"/>
        <w:numPr>
          <w:ilvl w:val="0"/>
          <w:numId w:val="4"/>
        </w:numPr>
      </w:pPr>
      <w:r>
        <w:t xml:space="preserve">The accused is entitled to make “full answer and defence” to any charges – therefore must have access to all material information </w:t>
      </w:r>
    </w:p>
    <w:p w14:paraId="1FA6C9B6" w14:textId="77777777" w:rsidR="00C44A31" w:rsidRDefault="00C44A31" w:rsidP="00C44A31">
      <w:pPr>
        <w:pStyle w:val="ListParagraph"/>
        <w:numPr>
          <w:ilvl w:val="0"/>
          <w:numId w:val="4"/>
        </w:numPr>
      </w:pPr>
      <w:r>
        <w:t xml:space="preserve">The Crown’s job is not to get a conviction but is to see that justice is done </w:t>
      </w:r>
    </w:p>
    <w:p w14:paraId="5C951957" w14:textId="77777777" w:rsidR="00C44A31" w:rsidRDefault="00C44A31" w:rsidP="00C44A31">
      <w:pPr>
        <w:pStyle w:val="ListParagraph"/>
        <w:numPr>
          <w:ilvl w:val="0"/>
          <w:numId w:val="4"/>
        </w:numPr>
      </w:pPr>
      <w:r>
        <w:t xml:space="preserve">No “trial by ambush” </w:t>
      </w:r>
    </w:p>
    <w:p w14:paraId="5EFA10B8" w14:textId="06DBBD66" w:rsidR="00C44A31" w:rsidRPr="00C44A31" w:rsidRDefault="00EF5789" w:rsidP="00C44A31">
      <w:pPr>
        <w:rPr>
          <w:b/>
          <w:u w:val="single"/>
        </w:rPr>
      </w:pPr>
      <w:r>
        <w:rPr>
          <w:b/>
          <w:u w:val="single"/>
        </w:rPr>
        <w:t xml:space="preserve">Legal Basis – Crown Disclosure </w:t>
      </w:r>
    </w:p>
    <w:p w14:paraId="3A60552F" w14:textId="77777777" w:rsidR="00C44A31" w:rsidRPr="00EF5789" w:rsidRDefault="00C44A31" w:rsidP="00C44A31">
      <w:pPr>
        <w:pStyle w:val="ListParagraph"/>
        <w:numPr>
          <w:ilvl w:val="0"/>
          <w:numId w:val="6"/>
        </w:numPr>
        <w:rPr>
          <w:b/>
        </w:rPr>
      </w:pPr>
      <w:r w:rsidRPr="00EF5789">
        <w:rPr>
          <w:b/>
        </w:rPr>
        <w:t>Common Law</w:t>
      </w:r>
    </w:p>
    <w:p w14:paraId="1CB0CCF5" w14:textId="681FEFCF" w:rsidR="00C44A31" w:rsidRDefault="00C44A31" w:rsidP="00C44A31">
      <w:pPr>
        <w:pStyle w:val="ListParagraph"/>
        <w:numPr>
          <w:ilvl w:val="0"/>
          <w:numId w:val="5"/>
        </w:numPr>
      </w:pPr>
      <w:r>
        <w:t xml:space="preserve">Long standing common law duty on prosecutors to disclose </w:t>
      </w:r>
    </w:p>
    <w:p w14:paraId="2C3FD15C" w14:textId="77777777" w:rsidR="00EF5789" w:rsidRPr="00EF5789" w:rsidRDefault="00EF5789" w:rsidP="00EF5789">
      <w:pPr>
        <w:pStyle w:val="ListParagraph"/>
        <w:ind w:left="1080"/>
        <w:rPr>
          <w:b/>
        </w:rPr>
      </w:pPr>
    </w:p>
    <w:p w14:paraId="182E9553" w14:textId="52E6E8E1" w:rsidR="00C44A31" w:rsidRPr="00EF5789" w:rsidRDefault="00C44A31" w:rsidP="00EF5789">
      <w:pPr>
        <w:pStyle w:val="ListParagraph"/>
        <w:numPr>
          <w:ilvl w:val="0"/>
          <w:numId w:val="6"/>
        </w:numPr>
        <w:rPr>
          <w:b/>
        </w:rPr>
      </w:pPr>
      <w:r w:rsidRPr="00EF5789">
        <w:rPr>
          <w:b/>
        </w:rPr>
        <w:t xml:space="preserve">Criminal Code Section 603 – Right of the Accused </w:t>
      </w:r>
    </w:p>
    <w:p w14:paraId="4E235C3B" w14:textId="77777777" w:rsidR="00C44A31" w:rsidRDefault="00C44A31" w:rsidP="00C44A31">
      <w:pPr>
        <w:pStyle w:val="ListParagraph"/>
        <w:numPr>
          <w:ilvl w:val="0"/>
          <w:numId w:val="5"/>
        </w:numPr>
      </w:pPr>
      <w:r>
        <w:t xml:space="preserve">After a preliminary inquiry at which the accused is ordered to stand trial, the accused is entitled to inspect : </w:t>
      </w:r>
    </w:p>
    <w:p w14:paraId="3D961D6C" w14:textId="77777777" w:rsidR="00C44A31" w:rsidRDefault="00C44A31" w:rsidP="00C44A31">
      <w:pPr>
        <w:pStyle w:val="ListParagraph"/>
        <w:numPr>
          <w:ilvl w:val="0"/>
          <w:numId w:val="7"/>
        </w:numPr>
      </w:pPr>
      <w:r>
        <w:t xml:space="preserve">The indictment </w:t>
      </w:r>
    </w:p>
    <w:p w14:paraId="42F397D8" w14:textId="77777777" w:rsidR="00C44A31" w:rsidRDefault="00C44A31" w:rsidP="00C44A31">
      <w:pPr>
        <w:pStyle w:val="ListParagraph"/>
        <w:numPr>
          <w:ilvl w:val="0"/>
          <w:numId w:val="7"/>
        </w:numPr>
      </w:pPr>
      <w:r>
        <w:t xml:space="preserve">Accused’s own statements </w:t>
      </w:r>
    </w:p>
    <w:p w14:paraId="3B847DA6" w14:textId="5402264E" w:rsidR="006C57BE" w:rsidRDefault="00C44A31" w:rsidP="006C57BE">
      <w:pPr>
        <w:pStyle w:val="ListParagraph"/>
        <w:numPr>
          <w:ilvl w:val="0"/>
          <w:numId w:val="7"/>
        </w:numPr>
      </w:pPr>
      <w:r>
        <w:t xml:space="preserve">Any evidence of exhibits rendered at the preliminary inquiry </w:t>
      </w:r>
    </w:p>
    <w:p w14:paraId="71846BA7" w14:textId="77777777" w:rsidR="006C57BE" w:rsidRDefault="006C57BE" w:rsidP="006C57BE">
      <w:pPr>
        <w:pStyle w:val="ListParagraph"/>
        <w:ind w:left="1440"/>
      </w:pPr>
    </w:p>
    <w:p w14:paraId="2FCB1D3A" w14:textId="5850294C" w:rsidR="00784F12" w:rsidRPr="00EF5789" w:rsidRDefault="00C44A31" w:rsidP="00784F12">
      <w:pPr>
        <w:pStyle w:val="ListParagraph"/>
        <w:numPr>
          <w:ilvl w:val="0"/>
          <w:numId w:val="6"/>
        </w:numPr>
        <w:rPr>
          <w:b/>
        </w:rPr>
      </w:pPr>
      <w:r w:rsidRPr="00EF5789">
        <w:rPr>
          <w:b/>
        </w:rPr>
        <w:t xml:space="preserve">Criminal Code Section 650 (3) – To </w:t>
      </w:r>
      <w:r w:rsidR="006C57BE" w:rsidRPr="00EF5789">
        <w:rPr>
          <w:b/>
        </w:rPr>
        <w:t>Make Defence</w:t>
      </w:r>
    </w:p>
    <w:p w14:paraId="164D26A6" w14:textId="56B4043D" w:rsidR="006C57BE" w:rsidRDefault="006C57BE" w:rsidP="006C57BE">
      <w:pPr>
        <w:pStyle w:val="ListParagraph"/>
        <w:numPr>
          <w:ilvl w:val="0"/>
          <w:numId w:val="5"/>
        </w:numPr>
      </w:pPr>
      <w:r>
        <w:t xml:space="preserve">The accused is entitled to make full answer and defense </w:t>
      </w:r>
    </w:p>
    <w:p w14:paraId="53136B68" w14:textId="7BDE6E66" w:rsidR="006C57BE" w:rsidRDefault="006C57BE" w:rsidP="006C57BE">
      <w:pPr>
        <w:pStyle w:val="ListParagraph"/>
        <w:numPr>
          <w:ilvl w:val="0"/>
          <w:numId w:val="5"/>
        </w:numPr>
      </w:pPr>
      <w:r>
        <w:t xml:space="preserve">Provision applies to a jury trial in superiors court (indictable offences) </w:t>
      </w:r>
    </w:p>
    <w:p w14:paraId="36AB0D96" w14:textId="36FD993E" w:rsidR="00C44A31" w:rsidRDefault="006C57BE" w:rsidP="00450FC5">
      <w:pPr>
        <w:pStyle w:val="ListParagraph"/>
        <w:numPr>
          <w:ilvl w:val="0"/>
          <w:numId w:val="5"/>
        </w:numPr>
      </w:pPr>
      <w:r>
        <w:t xml:space="preserve">The entitlement to make “full answer and defence” has been interpreted as imposing on the Crown an obligation to make full disclosure in this circumstance </w:t>
      </w:r>
    </w:p>
    <w:p w14:paraId="39ECB94A" w14:textId="77777777" w:rsidR="00EF5789" w:rsidRDefault="00EF5789" w:rsidP="00EF5789">
      <w:pPr>
        <w:pStyle w:val="ListParagraph"/>
        <w:ind w:left="1080"/>
      </w:pPr>
    </w:p>
    <w:p w14:paraId="11BCC75F" w14:textId="639D337D" w:rsidR="006C57BE" w:rsidRPr="00EF5789" w:rsidRDefault="006C57BE" w:rsidP="006C57BE">
      <w:pPr>
        <w:pStyle w:val="ListParagraph"/>
        <w:numPr>
          <w:ilvl w:val="0"/>
          <w:numId w:val="6"/>
        </w:numPr>
        <w:rPr>
          <w:b/>
        </w:rPr>
      </w:pPr>
      <w:r w:rsidRPr="00EF5789">
        <w:rPr>
          <w:b/>
        </w:rPr>
        <w:t>Charter Section 7 and R v Stinchcombe (1991)</w:t>
      </w:r>
    </w:p>
    <w:p w14:paraId="09E378A6" w14:textId="0CC4CB67" w:rsidR="00784F12" w:rsidRDefault="006C57BE" w:rsidP="006C57BE">
      <w:pPr>
        <w:pStyle w:val="ListParagraph"/>
        <w:numPr>
          <w:ilvl w:val="0"/>
          <w:numId w:val="5"/>
        </w:numPr>
      </w:pPr>
      <w:r>
        <w:t xml:space="preserve">Prior to the Charter the legal basis for Crown disclosure was not completely clear or certain </w:t>
      </w:r>
    </w:p>
    <w:p w14:paraId="74BBD8D3" w14:textId="3FE3E542" w:rsidR="006C57BE" w:rsidRDefault="006C57BE" w:rsidP="006C57BE">
      <w:pPr>
        <w:pStyle w:val="ListParagraph"/>
        <w:numPr>
          <w:ilvl w:val="0"/>
          <w:numId w:val="8"/>
        </w:numPr>
      </w:pPr>
      <w:r>
        <w:t xml:space="preserve">There was a common law basis which was not clearly defined (unsettles) </w:t>
      </w:r>
    </w:p>
    <w:p w14:paraId="24DEF9C2" w14:textId="44D8544C" w:rsidR="006C57BE" w:rsidRDefault="006C57BE" w:rsidP="006C57BE">
      <w:pPr>
        <w:pStyle w:val="ListParagraph"/>
        <w:numPr>
          <w:ilvl w:val="0"/>
          <w:numId w:val="8"/>
        </w:numPr>
      </w:pPr>
      <w:r>
        <w:t xml:space="preserve">There was some basis in the Criminal Code of Canada but only for indictable offences </w:t>
      </w:r>
    </w:p>
    <w:p w14:paraId="34AB3741" w14:textId="25547B97" w:rsidR="00EF5789" w:rsidRDefault="006C57BE" w:rsidP="00EF5789">
      <w:pPr>
        <w:pStyle w:val="ListParagraph"/>
        <w:numPr>
          <w:ilvl w:val="0"/>
          <w:numId w:val="8"/>
        </w:numPr>
      </w:pPr>
      <w:r>
        <w:t xml:space="preserve">No clear and comprehensive requirement for Crown disclosure </w:t>
      </w:r>
    </w:p>
    <w:p w14:paraId="35160368" w14:textId="77777777" w:rsidR="00EF5789" w:rsidRDefault="00EF5789" w:rsidP="00EF5789">
      <w:pPr>
        <w:pStyle w:val="ListParagraph"/>
        <w:ind w:left="1440"/>
      </w:pPr>
    </w:p>
    <w:p w14:paraId="13E6F256" w14:textId="6A367DF0" w:rsidR="006C57BE" w:rsidRPr="00EF5789" w:rsidRDefault="006C57BE" w:rsidP="006C57BE">
      <w:pPr>
        <w:pStyle w:val="ListParagraph"/>
        <w:numPr>
          <w:ilvl w:val="0"/>
          <w:numId w:val="5"/>
        </w:numPr>
        <w:rPr>
          <w:u w:val="single"/>
        </w:rPr>
      </w:pPr>
      <w:r w:rsidRPr="00EF5789">
        <w:rPr>
          <w:u w:val="single"/>
        </w:rPr>
        <w:t>Charter section 7 made the obligation for Crown disclosure more comprehensive and made it a constitutional requirement – the “principles of fundamental justice”</w:t>
      </w:r>
    </w:p>
    <w:p w14:paraId="21979AFC" w14:textId="63280F63" w:rsidR="006C57BE" w:rsidRDefault="006C57BE" w:rsidP="006C57BE">
      <w:pPr>
        <w:pStyle w:val="ListParagraph"/>
        <w:numPr>
          <w:ilvl w:val="0"/>
          <w:numId w:val="5"/>
        </w:numPr>
      </w:pPr>
      <w:r>
        <w:lastRenderedPageBreak/>
        <w:t xml:space="preserve">In Stinchombe the Supreme Court of Canada ruled that the right to “make full answer and defense” is a substantive principle of fundamental justice </w:t>
      </w:r>
    </w:p>
    <w:p w14:paraId="1AFA5C3C" w14:textId="77777777" w:rsidR="00765213" w:rsidRDefault="00937EE5" w:rsidP="00EF5789">
      <w:pPr>
        <w:pStyle w:val="ListParagraph"/>
        <w:numPr>
          <w:ilvl w:val="0"/>
          <w:numId w:val="5"/>
        </w:numPr>
      </w:pPr>
      <w:r>
        <w:t xml:space="preserve">In order to make a “full answer and defense” the accused must know the case against them, this necessitates full Crown disclosure </w:t>
      </w:r>
    </w:p>
    <w:p w14:paraId="12555B4E" w14:textId="4F05577E" w:rsidR="00EF5789" w:rsidRPr="00765213" w:rsidRDefault="00EF5789" w:rsidP="00765213">
      <w:r w:rsidRPr="00765213">
        <w:rPr>
          <w:b/>
          <w:u w:val="single"/>
        </w:rPr>
        <w:t xml:space="preserve">Exception to Obligations of Crown Disclosure </w:t>
      </w:r>
    </w:p>
    <w:p w14:paraId="6F346BF8" w14:textId="77777777" w:rsidR="003E180F" w:rsidRPr="00E41522" w:rsidRDefault="003E180F" w:rsidP="003E180F">
      <w:pPr>
        <w:pStyle w:val="ListParagraph"/>
        <w:numPr>
          <w:ilvl w:val="0"/>
          <w:numId w:val="9"/>
        </w:numPr>
        <w:rPr>
          <w:b/>
        </w:rPr>
      </w:pPr>
      <w:r w:rsidRPr="00E41522">
        <w:rPr>
          <w:b/>
        </w:rPr>
        <w:t xml:space="preserve">Relevance Exception </w:t>
      </w:r>
    </w:p>
    <w:p w14:paraId="2A730959" w14:textId="1FDFDAC5" w:rsidR="00EF5789" w:rsidRDefault="003E180F" w:rsidP="003E180F">
      <w:pPr>
        <w:pStyle w:val="ListParagraph"/>
        <w:numPr>
          <w:ilvl w:val="0"/>
          <w:numId w:val="10"/>
        </w:numPr>
      </w:pPr>
      <w:r>
        <w:t>Irrelevant information needn’t be disclosed</w:t>
      </w:r>
    </w:p>
    <w:p w14:paraId="35937984" w14:textId="374DE135" w:rsidR="003E180F" w:rsidRDefault="003E180F" w:rsidP="003E180F">
      <w:pPr>
        <w:pStyle w:val="ListParagraph"/>
        <w:numPr>
          <w:ilvl w:val="0"/>
          <w:numId w:val="10"/>
        </w:numPr>
      </w:pPr>
      <w:r>
        <w:t>Relevance is determined by reference to the accused – would the accused find the information useful in making his/her defense ?</w:t>
      </w:r>
    </w:p>
    <w:p w14:paraId="41C57117" w14:textId="7D827DCD" w:rsidR="003E180F" w:rsidRDefault="003E180F" w:rsidP="003E180F">
      <w:pPr>
        <w:pStyle w:val="ListParagraph"/>
        <w:numPr>
          <w:ilvl w:val="0"/>
          <w:numId w:val="10"/>
        </w:numPr>
      </w:pPr>
      <w:r>
        <w:t xml:space="preserve">So if  there is information in Crown’s possession which would in no way be useful to the accused, then it is irrelevant and needn’t be disclosed </w:t>
      </w:r>
    </w:p>
    <w:p w14:paraId="122114F1" w14:textId="096940BA" w:rsidR="003E180F" w:rsidRDefault="003E180F" w:rsidP="003E180F">
      <w:pPr>
        <w:pStyle w:val="ListParagraph"/>
        <w:numPr>
          <w:ilvl w:val="0"/>
          <w:numId w:val="10"/>
        </w:numPr>
      </w:pPr>
      <w:r>
        <w:t xml:space="preserve">All information that the Crown will be using in trial is relevant – since the accused will need this information in order to prepare for trial </w:t>
      </w:r>
    </w:p>
    <w:p w14:paraId="25E4C290" w14:textId="77777777" w:rsidR="00D756B1" w:rsidRDefault="00D756B1" w:rsidP="00D756B1">
      <w:pPr>
        <w:pStyle w:val="ListParagraph"/>
        <w:ind w:left="1440"/>
      </w:pPr>
    </w:p>
    <w:p w14:paraId="592EBFEE" w14:textId="6A01FC5F" w:rsidR="003E180F" w:rsidRPr="00E41522" w:rsidRDefault="003E180F" w:rsidP="003E180F">
      <w:pPr>
        <w:pStyle w:val="ListParagraph"/>
        <w:numPr>
          <w:ilvl w:val="0"/>
          <w:numId w:val="9"/>
        </w:numPr>
        <w:rPr>
          <w:b/>
        </w:rPr>
      </w:pPr>
      <w:r w:rsidRPr="00E41522">
        <w:rPr>
          <w:b/>
        </w:rPr>
        <w:t>Privilege Exception</w:t>
      </w:r>
    </w:p>
    <w:p w14:paraId="693BC497" w14:textId="08B0F4B7" w:rsidR="003E180F" w:rsidRDefault="00E41522" w:rsidP="003E180F">
      <w:pPr>
        <w:pStyle w:val="ListParagraph"/>
        <w:numPr>
          <w:ilvl w:val="0"/>
          <w:numId w:val="16"/>
        </w:numPr>
      </w:pPr>
      <w:r>
        <w:t xml:space="preserve">Information that is relevant, and would therefore otherwise have to be disclosed, may be “privileged” so it can be withheld </w:t>
      </w:r>
    </w:p>
    <w:p w14:paraId="107B61F9" w14:textId="08D70E9F" w:rsidR="00E41522" w:rsidRDefault="00E41522" w:rsidP="003E180F">
      <w:pPr>
        <w:pStyle w:val="ListParagraph"/>
        <w:numPr>
          <w:ilvl w:val="0"/>
          <w:numId w:val="16"/>
        </w:numPr>
      </w:pPr>
      <w:r>
        <w:t xml:space="preserve">Privilege is based on some public policy reason for protecting information (keeping it confidential) </w:t>
      </w:r>
    </w:p>
    <w:p w14:paraId="144F22B6" w14:textId="77777777" w:rsidR="00E41522" w:rsidRDefault="00E41522" w:rsidP="00E41522">
      <w:pPr>
        <w:pStyle w:val="ListParagraph"/>
        <w:ind w:left="1530"/>
      </w:pPr>
      <w:r>
        <w:sym w:font="Wingdings" w:char="F0E0"/>
      </w:r>
      <w:r>
        <w:t>examples: lawyer-client privilege, police informer privilege</w:t>
      </w:r>
    </w:p>
    <w:p w14:paraId="3D58AED9" w14:textId="70C21C19" w:rsidR="00E41522" w:rsidRDefault="00E41522" w:rsidP="00E41522">
      <w:pPr>
        <w:pStyle w:val="ListParagraph"/>
        <w:numPr>
          <w:ilvl w:val="0"/>
          <w:numId w:val="16"/>
        </w:numPr>
      </w:pPr>
      <w:r>
        <w:t xml:space="preserve">Privilege may be waived by the person who has the privilege  </w:t>
      </w:r>
    </w:p>
    <w:p w14:paraId="7705E121" w14:textId="2A1805A1" w:rsidR="00605C12" w:rsidRPr="00022AAE" w:rsidRDefault="00765213" w:rsidP="00605C12">
      <w:pPr>
        <w:rPr>
          <w:b/>
          <w:u w:val="single"/>
        </w:rPr>
      </w:pPr>
      <w:r w:rsidRPr="00022AAE">
        <w:rPr>
          <w:b/>
          <w:u w:val="single"/>
        </w:rPr>
        <w:t xml:space="preserve">Means of Disclosure </w:t>
      </w:r>
    </w:p>
    <w:p w14:paraId="1630E294" w14:textId="3BD02EC9" w:rsidR="00765213" w:rsidRPr="00785764" w:rsidRDefault="00765213" w:rsidP="00765213">
      <w:pPr>
        <w:pStyle w:val="ListParagraph"/>
        <w:numPr>
          <w:ilvl w:val="0"/>
          <w:numId w:val="17"/>
        </w:numPr>
        <w:rPr>
          <w:b/>
        </w:rPr>
      </w:pPr>
      <w:r w:rsidRPr="00785764">
        <w:rPr>
          <w:b/>
        </w:rPr>
        <w:t xml:space="preserve">Particulars </w:t>
      </w:r>
    </w:p>
    <w:p w14:paraId="440B901F" w14:textId="67945541" w:rsidR="00765213" w:rsidRDefault="00765213" w:rsidP="00765213">
      <w:pPr>
        <w:pStyle w:val="ListParagraph"/>
        <w:numPr>
          <w:ilvl w:val="0"/>
          <w:numId w:val="18"/>
        </w:numPr>
      </w:pPr>
      <w:r>
        <w:t xml:space="preserve">Particulars of the circumstances of the alleged offense </w:t>
      </w:r>
    </w:p>
    <w:p w14:paraId="40977D66" w14:textId="0C7987EF" w:rsidR="00765213" w:rsidRDefault="00594E5D" w:rsidP="00594E5D">
      <w:pPr>
        <w:pStyle w:val="ListParagraph"/>
        <w:numPr>
          <w:ilvl w:val="0"/>
          <w:numId w:val="18"/>
        </w:numPr>
      </w:pPr>
      <w:r>
        <w:t xml:space="preserve">Particulars will include </w:t>
      </w:r>
    </w:p>
    <w:p w14:paraId="2D609179" w14:textId="24ED8908" w:rsidR="00594E5D" w:rsidRDefault="00594E5D" w:rsidP="00594E5D">
      <w:pPr>
        <w:pStyle w:val="ListParagraph"/>
        <w:numPr>
          <w:ilvl w:val="0"/>
          <w:numId w:val="5"/>
        </w:numPr>
      </w:pPr>
      <w:r>
        <w:t xml:space="preserve">Narrative of the alleged offense </w:t>
      </w:r>
    </w:p>
    <w:p w14:paraId="47AEAD7B" w14:textId="6B94DACA" w:rsidR="00594E5D" w:rsidRDefault="00594E5D" w:rsidP="00594E5D">
      <w:pPr>
        <w:pStyle w:val="ListParagraph"/>
        <w:numPr>
          <w:ilvl w:val="0"/>
          <w:numId w:val="5"/>
        </w:numPr>
      </w:pPr>
      <w:r>
        <w:t>Stetements made by the accused and the witnsesses</w:t>
      </w:r>
    </w:p>
    <w:p w14:paraId="56D8E383" w14:textId="77777777" w:rsidR="00594E5D" w:rsidRDefault="00594E5D" w:rsidP="00594E5D">
      <w:pPr>
        <w:pStyle w:val="ListParagraph"/>
        <w:numPr>
          <w:ilvl w:val="0"/>
          <w:numId w:val="5"/>
        </w:numPr>
      </w:pPr>
      <w:r>
        <w:t>Details of the accused criminal records</w:t>
      </w:r>
    </w:p>
    <w:p w14:paraId="0C2867F1" w14:textId="5D6D5984" w:rsidR="00594E5D" w:rsidRDefault="00594E5D" w:rsidP="00594E5D">
      <w:pPr>
        <w:pStyle w:val="ListParagraph"/>
        <w:numPr>
          <w:ilvl w:val="0"/>
          <w:numId w:val="18"/>
        </w:numPr>
      </w:pPr>
      <w:r>
        <w:t xml:space="preserve">Particulars are disclosed informally – phone calls, emails etc </w:t>
      </w:r>
    </w:p>
    <w:p w14:paraId="291C087E" w14:textId="69546EB7" w:rsidR="007A2922" w:rsidRDefault="00594E5D" w:rsidP="007A2922">
      <w:pPr>
        <w:pStyle w:val="ListParagraph"/>
        <w:numPr>
          <w:ilvl w:val="0"/>
          <w:numId w:val="18"/>
        </w:numPr>
      </w:pPr>
      <w:r>
        <w:t xml:space="preserve">Particular may also be disclosed formally via court application – if the Defense believes that the Crown is not making dull disclosure they can make a court application </w:t>
      </w:r>
    </w:p>
    <w:p w14:paraId="67284A54" w14:textId="77777777" w:rsidR="00785764" w:rsidRDefault="00785764" w:rsidP="00785764">
      <w:pPr>
        <w:pStyle w:val="ListParagraph"/>
        <w:ind w:left="1530"/>
      </w:pPr>
    </w:p>
    <w:p w14:paraId="3A9CC90B" w14:textId="27B14328" w:rsidR="007A2922" w:rsidRPr="00785764" w:rsidRDefault="00022AAE" w:rsidP="007A2922">
      <w:pPr>
        <w:pStyle w:val="ListParagraph"/>
        <w:numPr>
          <w:ilvl w:val="0"/>
          <w:numId w:val="17"/>
        </w:numPr>
        <w:rPr>
          <w:b/>
        </w:rPr>
      </w:pPr>
      <w:r w:rsidRPr="00785764">
        <w:rPr>
          <w:b/>
        </w:rPr>
        <w:t xml:space="preserve">Pre – Trial Conference </w:t>
      </w:r>
    </w:p>
    <w:p w14:paraId="13C336FB" w14:textId="38C6E33D" w:rsidR="00785764" w:rsidRDefault="00785764" w:rsidP="00785764">
      <w:pPr>
        <w:pStyle w:val="ListParagraph"/>
      </w:pPr>
      <w:r>
        <w:t xml:space="preserve">         1.</w:t>
      </w:r>
      <w:r w:rsidR="00022AAE">
        <w:t xml:space="preserve"> Mandatory for jury trials, but discretionary for other trials </w:t>
      </w:r>
    </w:p>
    <w:p w14:paraId="66C759B7" w14:textId="5803A849" w:rsidR="00022AAE" w:rsidRDefault="00785764" w:rsidP="00785764">
      <w:pPr>
        <w:pStyle w:val="ListParagraph"/>
      </w:pPr>
      <w:r>
        <w:t xml:space="preserve">         </w:t>
      </w:r>
      <w:r w:rsidR="00022AAE">
        <w:t xml:space="preserve">2. Meant to promote “fair and expeditious trial” by sorting out certain matters before the </w:t>
      </w:r>
      <w:r>
        <w:t xml:space="preserve">    </w:t>
      </w:r>
      <w:r w:rsidR="00022AAE">
        <w:t xml:space="preserve">trial (witness lists, time estimates, summaries of testimony) </w:t>
      </w:r>
    </w:p>
    <w:p w14:paraId="432FDDA5" w14:textId="77777777" w:rsidR="00785764" w:rsidRDefault="00785764" w:rsidP="00022AAE">
      <w:pPr>
        <w:pStyle w:val="ListParagraph"/>
      </w:pPr>
    </w:p>
    <w:p w14:paraId="29331A8F" w14:textId="7EA0B77C" w:rsidR="00022AAE" w:rsidRPr="00785764" w:rsidRDefault="00022AAE" w:rsidP="00022AAE">
      <w:pPr>
        <w:pStyle w:val="ListParagraph"/>
        <w:numPr>
          <w:ilvl w:val="0"/>
          <w:numId w:val="17"/>
        </w:numPr>
        <w:rPr>
          <w:b/>
        </w:rPr>
      </w:pPr>
      <w:r w:rsidRPr="00785764">
        <w:rPr>
          <w:b/>
        </w:rPr>
        <w:t xml:space="preserve">Preliminary Inquiry </w:t>
      </w:r>
    </w:p>
    <w:p w14:paraId="119B96E8" w14:textId="5031FD80" w:rsidR="00011195" w:rsidRDefault="00022AAE" w:rsidP="00011195">
      <w:pPr>
        <w:pStyle w:val="ListParagraph"/>
        <w:numPr>
          <w:ilvl w:val="0"/>
          <w:numId w:val="5"/>
        </w:numPr>
      </w:pPr>
      <w:r>
        <w:t xml:space="preserve">A hearing after an information is laid but before an indictment is preferred, to establish if the Crown has enough evidence to take the case to Court </w:t>
      </w:r>
    </w:p>
    <w:p w14:paraId="1016FABF" w14:textId="77777777" w:rsidR="00011195" w:rsidRDefault="00011195" w:rsidP="00594E5D"/>
    <w:p w14:paraId="56B2AA28" w14:textId="6E6FB5CF" w:rsidR="00011195" w:rsidRPr="001B37B0" w:rsidRDefault="00011195" w:rsidP="00594E5D">
      <w:pPr>
        <w:rPr>
          <w:b/>
          <w:u w:val="single"/>
        </w:rPr>
      </w:pPr>
      <w:r w:rsidRPr="001B37B0">
        <w:rPr>
          <w:b/>
          <w:u w:val="single"/>
        </w:rPr>
        <w:lastRenderedPageBreak/>
        <w:t xml:space="preserve">Timing of </w:t>
      </w:r>
      <w:r w:rsidR="008A42BC" w:rsidRPr="001B37B0">
        <w:rPr>
          <w:b/>
          <w:u w:val="single"/>
        </w:rPr>
        <w:t xml:space="preserve">Crown </w:t>
      </w:r>
      <w:r w:rsidRPr="001B37B0">
        <w:rPr>
          <w:b/>
          <w:u w:val="single"/>
        </w:rPr>
        <w:t xml:space="preserve">Disclosure </w:t>
      </w:r>
    </w:p>
    <w:p w14:paraId="027FFC11" w14:textId="6505B5E0" w:rsidR="00011195" w:rsidRDefault="00011195" w:rsidP="00011195">
      <w:pPr>
        <w:pStyle w:val="ListParagraph"/>
        <w:numPr>
          <w:ilvl w:val="0"/>
          <w:numId w:val="22"/>
        </w:numPr>
      </w:pPr>
      <w:r>
        <w:t>Disclosure should be made before the accused makes an election or enters a plea</w:t>
      </w:r>
    </w:p>
    <w:p w14:paraId="271F4BEA" w14:textId="52E95794" w:rsidR="00011195" w:rsidRDefault="008A42BC" w:rsidP="00011195">
      <w:pPr>
        <w:pStyle w:val="ListParagraph"/>
        <w:numPr>
          <w:ilvl w:val="0"/>
          <w:numId w:val="22"/>
        </w:numPr>
      </w:pPr>
      <w:r>
        <w:t xml:space="preserve">Continuing obligation – as more evidence comes to Crowns attention they must disclose it </w:t>
      </w:r>
    </w:p>
    <w:p w14:paraId="5CD1A30E" w14:textId="6C57F2B6" w:rsidR="008A42BC" w:rsidRPr="008A42BC" w:rsidRDefault="008A42BC" w:rsidP="008A42BC">
      <w:pPr>
        <w:rPr>
          <w:b/>
          <w:u w:val="single"/>
        </w:rPr>
      </w:pPr>
      <w:r w:rsidRPr="008A42BC">
        <w:rPr>
          <w:b/>
          <w:u w:val="single"/>
        </w:rPr>
        <w:t>Remedies for Crown Non-Disclosure : Charter Section 24(1)</w:t>
      </w:r>
    </w:p>
    <w:p w14:paraId="05072409" w14:textId="6C6F9427" w:rsidR="008A42BC" w:rsidRDefault="008A42BC" w:rsidP="008A42BC">
      <w:pPr>
        <w:pStyle w:val="ListParagraph"/>
        <w:numPr>
          <w:ilvl w:val="0"/>
          <w:numId w:val="23"/>
        </w:numPr>
      </w:pPr>
      <w:r>
        <w:t xml:space="preserve">Failure to disclose may constitute as section 7 violation </w:t>
      </w:r>
    </w:p>
    <w:p w14:paraId="558DC47D" w14:textId="299B5DA2" w:rsidR="008A42BC" w:rsidRDefault="008A42BC" w:rsidP="008A42BC">
      <w:pPr>
        <w:pStyle w:val="ListParagraph"/>
        <w:numPr>
          <w:ilvl w:val="0"/>
          <w:numId w:val="23"/>
        </w:numPr>
      </w:pPr>
      <w:r>
        <w:t xml:space="preserve">Court can provide a remedy for a Charter violation under section 24(1) </w:t>
      </w:r>
    </w:p>
    <w:p w14:paraId="14F59079" w14:textId="77777777" w:rsidR="008A42BC" w:rsidRDefault="008A42BC" w:rsidP="008A42BC">
      <w:pPr>
        <w:pStyle w:val="ListParagraph"/>
        <w:numPr>
          <w:ilvl w:val="0"/>
          <w:numId w:val="23"/>
        </w:numPr>
      </w:pPr>
      <w:r>
        <w:t xml:space="preserve">The remedy will depend on two things: </w:t>
      </w:r>
    </w:p>
    <w:p w14:paraId="4D8A0030" w14:textId="3A0EDCAA" w:rsidR="008A42BC" w:rsidRDefault="008A42BC" w:rsidP="008A42BC">
      <w:pPr>
        <w:pStyle w:val="ListParagraph"/>
        <w:ind w:firstLine="720"/>
      </w:pPr>
      <w:r>
        <w:t>1. The timing of the non-disclosure</w:t>
      </w:r>
    </w:p>
    <w:p w14:paraId="4863D1B7" w14:textId="5B657087" w:rsidR="008A42BC" w:rsidRDefault="008A42BC" w:rsidP="008A42BC">
      <w:pPr>
        <w:pStyle w:val="ListParagraph"/>
        <w:ind w:firstLine="720"/>
      </w:pPr>
      <w:r>
        <w:t xml:space="preserve">2. The effect of the non-disclosure on the right of the accused </w:t>
      </w:r>
    </w:p>
    <w:p w14:paraId="448C952D" w14:textId="1F0E5B2F" w:rsidR="008A42BC" w:rsidRPr="00492941" w:rsidRDefault="008A42BC" w:rsidP="008A42BC">
      <w:pPr>
        <w:ind w:firstLine="720"/>
        <w:rPr>
          <w:b/>
        </w:rPr>
      </w:pPr>
      <w:r w:rsidRPr="00492941">
        <w:rPr>
          <w:b/>
        </w:rPr>
        <w:t xml:space="preserve">Remedies Based on the Timing of Non-Disclosure </w:t>
      </w:r>
    </w:p>
    <w:p w14:paraId="3F8B11EC" w14:textId="488B3C00" w:rsidR="008A42BC" w:rsidRDefault="008A42BC" w:rsidP="008A42BC">
      <w:pPr>
        <w:pStyle w:val="ListParagraph"/>
        <w:numPr>
          <w:ilvl w:val="0"/>
          <w:numId w:val="24"/>
        </w:numPr>
      </w:pPr>
      <w:r w:rsidRPr="00272FF1">
        <w:rPr>
          <w:b/>
        </w:rPr>
        <w:t>Before Trial</w:t>
      </w:r>
      <w:r>
        <w:t xml:space="preserve"> : Remedy is to order a disclosure</w:t>
      </w:r>
    </w:p>
    <w:p w14:paraId="2EFC2467" w14:textId="5351A4F8" w:rsidR="008A42BC" w:rsidRDefault="008A42BC" w:rsidP="008A42BC">
      <w:pPr>
        <w:pStyle w:val="ListParagraph"/>
        <w:numPr>
          <w:ilvl w:val="0"/>
          <w:numId w:val="24"/>
        </w:numPr>
      </w:pPr>
      <w:r w:rsidRPr="00272FF1">
        <w:rPr>
          <w:b/>
        </w:rPr>
        <w:t>During Trial</w:t>
      </w:r>
      <w:r>
        <w:t xml:space="preserve"> : Court will order a disclosure and Court may also order an adjournment (to allow Defence counsel time to review the new material) </w:t>
      </w:r>
    </w:p>
    <w:p w14:paraId="2F4453A5" w14:textId="77777777" w:rsidR="00094D64" w:rsidRDefault="008A42BC" w:rsidP="00094D64">
      <w:pPr>
        <w:pStyle w:val="ListParagraph"/>
        <w:numPr>
          <w:ilvl w:val="0"/>
          <w:numId w:val="24"/>
        </w:numPr>
      </w:pPr>
      <w:r w:rsidRPr="00272FF1">
        <w:rPr>
          <w:b/>
        </w:rPr>
        <w:t>After Trial (On Appeal)</w:t>
      </w:r>
      <w:r>
        <w:t xml:space="preserve"> : Court may order </w:t>
      </w:r>
      <w:r w:rsidR="00094D64">
        <w:t xml:space="preserve">a new order or in exceptional cases may enter a judicial state of proceedings if the two-step test is met by the Defense </w:t>
      </w:r>
    </w:p>
    <w:p w14:paraId="06C31A01" w14:textId="77777777" w:rsidR="00094D64" w:rsidRDefault="00094D64" w:rsidP="00094D64">
      <w:pPr>
        <w:pStyle w:val="ListParagraph"/>
        <w:ind w:left="1260"/>
      </w:pPr>
    </w:p>
    <w:p w14:paraId="0D70834B" w14:textId="63E77BEF" w:rsidR="00094D64" w:rsidRPr="00094D64" w:rsidRDefault="00094D64" w:rsidP="00094D64">
      <w:pPr>
        <w:pStyle w:val="ListParagraph"/>
        <w:ind w:left="1260"/>
      </w:pPr>
      <w:r>
        <w:rPr>
          <w:b/>
        </w:rPr>
        <w:t xml:space="preserve">The Two-Step Test </w:t>
      </w:r>
    </w:p>
    <w:p w14:paraId="3DA5FC0D" w14:textId="73AC0D8A" w:rsidR="00094D64" w:rsidRDefault="00094D64" w:rsidP="00094D64">
      <w:pPr>
        <w:pStyle w:val="ListParagraph"/>
        <w:numPr>
          <w:ilvl w:val="0"/>
          <w:numId w:val="25"/>
        </w:numPr>
      </w:pPr>
      <w:r>
        <w:t xml:space="preserve">Accused must demonstrate there is reasonable possibility that the verdict might have been different if the Crown has disclosed </w:t>
      </w:r>
    </w:p>
    <w:p w14:paraId="3DA5FC0D" w14:textId="73AC0D8A" w:rsidR="00094D64" w:rsidRDefault="00094D64" w:rsidP="00094D64">
      <w:pPr>
        <w:pStyle w:val="ListParagraph"/>
        <w:numPr>
          <w:ilvl w:val="0"/>
          <w:numId w:val="25"/>
        </w:numPr>
      </w:pPr>
      <w:r>
        <w:t xml:space="preserve">Accuse must demonstrate there is reasonable possibility that the failure to disclose affected the overall fairness of the trial process </w:t>
      </w:r>
    </w:p>
    <w:p w14:paraId="4770092E" w14:textId="080EB790" w:rsidR="008A42BC" w:rsidRPr="0051538D" w:rsidRDefault="0051538D" w:rsidP="008A42BC">
      <w:pPr>
        <w:rPr>
          <w:b/>
          <w:u w:val="single"/>
        </w:rPr>
      </w:pPr>
      <w:r w:rsidRPr="0051538D">
        <w:rPr>
          <w:b/>
          <w:u w:val="single"/>
        </w:rPr>
        <w:t xml:space="preserve">Defense Disclosure </w:t>
      </w:r>
    </w:p>
    <w:p w14:paraId="37A4C962" w14:textId="6067BE9D" w:rsidR="0051538D" w:rsidRDefault="0051538D" w:rsidP="0051538D">
      <w:pPr>
        <w:pStyle w:val="ListParagraph"/>
        <w:numPr>
          <w:ilvl w:val="0"/>
          <w:numId w:val="26"/>
        </w:numPr>
      </w:pPr>
      <w:r>
        <w:t xml:space="preserve">There is no corresponding duty on the accused to disclose information </w:t>
      </w:r>
    </w:p>
    <w:p w14:paraId="070868C0" w14:textId="1FCD7B8D" w:rsidR="0051538D" w:rsidRDefault="0051538D" w:rsidP="0051538D">
      <w:pPr>
        <w:pStyle w:val="ListParagraph"/>
        <w:numPr>
          <w:ilvl w:val="0"/>
          <w:numId w:val="26"/>
        </w:numPr>
      </w:pPr>
      <w:r>
        <w:t xml:space="preserve">Justifications </w:t>
      </w:r>
    </w:p>
    <w:p w14:paraId="29099DA0" w14:textId="474DAD62" w:rsidR="0051538D" w:rsidRDefault="0051538D" w:rsidP="0051538D">
      <w:pPr>
        <w:pStyle w:val="ListParagraph"/>
      </w:pPr>
      <w:r>
        <w:t xml:space="preserve">1. Right to remain silent – the Crown cannot compel the accused to give them self-incriminating evidence </w:t>
      </w:r>
    </w:p>
    <w:p w14:paraId="3AEA8EFE" w14:textId="3BD81B00" w:rsidR="0051538D" w:rsidRDefault="0051538D" w:rsidP="0051538D">
      <w:pPr>
        <w:pStyle w:val="ListParagraph"/>
      </w:pPr>
      <w:r>
        <w:t xml:space="preserve">2. </w:t>
      </w:r>
      <w:r w:rsidR="001B37B0">
        <w:t>Significantly</w:t>
      </w:r>
      <w:r>
        <w:t xml:space="preserve"> greater recourses of the Crown as opposed to the accused </w:t>
      </w:r>
    </w:p>
    <w:p w14:paraId="016B53BE" w14:textId="6D662D86" w:rsidR="0051538D" w:rsidRDefault="0051538D" w:rsidP="0051538D">
      <w:pPr>
        <w:pStyle w:val="ListParagraph"/>
        <w:numPr>
          <w:ilvl w:val="0"/>
          <w:numId w:val="26"/>
        </w:numPr>
      </w:pPr>
      <w:r>
        <w:t>Critics argue that there should be a requirement for defense disclosure</w:t>
      </w:r>
    </w:p>
    <w:p w14:paraId="03ED6B30" w14:textId="74B9BD3C" w:rsidR="0051538D" w:rsidRDefault="0051538D" w:rsidP="0051538D">
      <w:pPr>
        <w:pStyle w:val="ListParagraph"/>
      </w:pPr>
      <w:r>
        <w:t xml:space="preserve">1. The importance of the search of the truth as an overriding goal </w:t>
      </w:r>
    </w:p>
    <w:p w14:paraId="2EABD4FD" w14:textId="203573EC" w:rsidR="0051538D" w:rsidRDefault="0051538D" w:rsidP="0051538D">
      <w:pPr>
        <w:pStyle w:val="ListParagraph"/>
      </w:pPr>
      <w:r>
        <w:t xml:space="preserve">2. Disclosure should be a two-way street as it is in civil court </w:t>
      </w:r>
    </w:p>
    <w:p w14:paraId="158EAE79" w14:textId="32D94BE0" w:rsidR="0051538D" w:rsidRDefault="0051538D" w:rsidP="0051538D">
      <w:pPr>
        <w:pStyle w:val="ListParagraph"/>
      </w:pPr>
      <w:r>
        <w:t xml:space="preserve">3. It would make the system more efficient – </w:t>
      </w:r>
      <w:r w:rsidR="009639B6">
        <w:t>more guilty</w:t>
      </w:r>
      <w:r>
        <w:t xml:space="preserve"> pleas or charge dropped </w:t>
      </w:r>
    </w:p>
    <w:p w14:paraId="0CE0BBBA" w14:textId="46DB4909" w:rsidR="00BE4FC2" w:rsidRDefault="00274B30" w:rsidP="00492941">
      <w:pPr>
        <w:jc w:val="center"/>
        <w:rPr>
          <w:b/>
          <w:u w:val="single"/>
        </w:rPr>
      </w:pPr>
      <w:bookmarkStart w:id="0" w:name="_GoBack"/>
      <w:bookmarkEnd w:id="0"/>
      <w:r w:rsidRPr="00274B30">
        <w:rPr>
          <w:b/>
          <w:u w:val="single"/>
        </w:rPr>
        <w:t xml:space="preserve">PRELIMINRY INQUIRY </w:t>
      </w:r>
    </w:p>
    <w:p w14:paraId="592255C1" w14:textId="3A8F61B2" w:rsidR="00D34559" w:rsidRDefault="00D34559" w:rsidP="00D34559">
      <w:pPr>
        <w:rPr>
          <w:b/>
          <w:u w:val="single"/>
        </w:rPr>
      </w:pPr>
      <w:r>
        <w:rPr>
          <w:b/>
          <w:u w:val="single"/>
        </w:rPr>
        <w:t xml:space="preserve">1. General - Preliminary Inquiry : Section 535-551 </w:t>
      </w:r>
    </w:p>
    <w:p w14:paraId="52D9477A" w14:textId="77777777" w:rsidR="00D34559" w:rsidRDefault="00D34559" w:rsidP="00D34559">
      <w:pPr>
        <w:pStyle w:val="ListParagraph"/>
        <w:numPr>
          <w:ilvl w:val="0"/>
          <w:numId w:val="28"/>
        </w:numPr>
      </w:pPr>
      <w:r>
        <w:t xml:space="preserve">Preliminary inquires only occur for indictable offences tried in superior court </w:t>
      </w:r>
    </w:p>
    <w:p w14:paraId="1930771F" w14:textId="77777777" w:rsidR="00D34559" w:rsidRDefault="00D34559" w:rsidP="00D34559">
      <w:pPr>
        <w:pStyle w:val="ListParagraph"/>
        <w:numPr>
          <w:ilvl w:val="0"/>
          <w:numId w:val="28"/>
        </w:numPr>
      </w:pPr>
      <w:r>
        <w:t xml:space="preserve">Occur after the information is laid but prior to indictment being preferred </w:t>
      </w:r>
    </w:p>
    <w:p w14:paraId="377642D8" w14:textId="60179B5E" w:rsidR="00D34559" w:rsidRDefault="00D34559" w:rsidP="00D34559">
      <w:pPr>
        <w:pStyle w:val="ListParagraph"/>
        <w:numPr>
          <w:ilvl w:val="0"/>
          <w:numId w:val="28"/>
        </w:numPr>
      </w:pPr>
      <w:r>
        <w:t xml:space="preserve">Purpose of preliminary inquiry: </w:t>
      </w:r>
    </w:p>
    <w:p w14:paraId="04B04908" w14:textId="377B8B8D" w:rsidR="00D34559" w:rsidRDefault="00D34559" w:rsidP="00D34559">
      <w:pPr>
        <w:pStyle w:val="ListParagraph"/>
      </w:pPr>
      <w:r>
        <w:t xml:space="preserve">1. Protect the accused from being put on trial unnecessarily </w:t>
      </w:r>
    </w:p>
    <w:p w14:paraId="1C72BE67" w14:textId="2722CBB8" w:rsidR="00D34559" w:rsidRDefault="00D34559" w:rsidP="00D34559">
      <w:pPr>
        <w:pStyle w:val="ListParagraph"/>
      </w:pPr>
      <w:r>
        <w:t xml:space="preserve">2. Tool for discovery by defence (furthers Crown’s disclosure) </w:t>
      </w:r>
    </w:p>
    <w:p w14:paraId="73462A3D" w14:textId="0B72B4F6" w:rsidR="00DD3AD9" w:rsidRPr="00D02B28" w:rsidRDefault="00DD3AD9" w:rsidP="00DD3AD9">
      <w:pPr>
        <w:rPr>
          <w:b/>
          <w:u w:val="single"/>
        </w:rPr>
      </w:pPr>
      <w:r>
        <w:rPr>
          <w:b/>
          <w:u w:val="single"/>
        </w:rPr>
        <w:lastRenderedPageBreak/>
        <w:t>2</w:t>
      </w:r>
      <w:r w:rsidRPr="00D02B28">
        <w:rPr>
          <w:b/>
          <w:u w:val="single"/>
        </w:rPr>
        <w:t xml:space="preserve">.Procedure of Preliminary Inquiry </w:t>
      </w:r>
    </w:p>
    <w:p w14:paraId="65CF67A2" w14:textId="77777777" w:rsidR="00DD3AD9" w:rsidRDefault="00DD3AD9" w:rsidP="00DD3AD9">
      <w:pPr>
        <w:pStyle w:val="ListParagraph"/>
        <w:numPr>
          <w:ilvl w:val="0"/>
          <w:numId w:val="31"/>
        </w:numPr>
      </w:pPr>
      <w:r>
        <w:t>Crown presents case, calls witnesses who testify under oath</w:t>
      </w:r>
    </w:p>
    <w:p w14:paraId="60C7AD42" w14:textId="77777777" w:rsidR="00DD3AD9" w:rsidRDefault="00DD3AD9" w:rsidP="00DD3AD9">
      <w:pPr>
        <w:pStyle w:val="ListParagraph"/>
        <w:numPr>
          <w:ilvl w:val="0"/>
          <w:numId w:val="31"/>
        </w:numPr>
      </w:pPr>
      <w:r>
        <w:t xml:space="preserve">Defense is given the opportunity to cross-examine </w:t>
      </w:r>
    </w:p>
    <w:p w14:paraId="674E9D08" w14:textId="77777777" w:rsidR="00DD3AD9" w:rsidRDefault="00DD3AD9" w:rsidP="00DD3AD9">
      <w:pPr>
        <w:pStyle w:val="ListParagraph"/>
        <w:numPr>
          <w:ilvl w:val="0"/>
          <w:numId w:val="31"/>
        </w:numPr>
      </w:pPr>
      <w:r>
        <w:t xml:space="preserve">All evidence is recorded – a written record is produced </w:t>
      </w:r>
    </w:p>
    <w:p w14:paraId="4DEB36DD" w14:textId="77777777" w:rsidR="00DD3AD9" w:rsidRDefault="00DD3AD9" w:rsidP="00DD3AD9">
      <w:pPr>
        <w:pStyle w:val="ListParagraph"/>
        <w:numPr>
          <w:ilvl w:val="0"/>
          <w:numId w:val="31"/>
        </w:numPr>
      </w:pPr>
      <w:r>
        <w:t>Accused may agree at any point to stand trial by consent (thus ending the preliminary inquiry)</w:t>
      </w:r>
    </w:p>
    <w:p w14:paraId="53A498E5" w14:textId="77777777" w:rsidR="00DD3AD9" w:rsidRDefault="00DD3AD9" w:rsidP="00DD3AD9">
      <w:pPr>
        <w:pStyle w:val="ListParagraph"/>
        <w:numPr>
          <w:ilvl w:val="0"/>
          <w:numId w:val="31"/>
        </w:numPr>
      </w:pPr>
      <w:r>
        <w:t xml:space="preserve">Evidence is not weighed at the preliminary inquiry </w:t>
      </w:r>
    </w:p>
    <w:p w14:paraId="775F7367" w14:textId="65F559F6" w:rsidR="00DD3AD9" w:rsidRPr="00DD3AD9" w:rsidRDefault="00DD3AD9" w:rsidP="00E86698">
      <w:pPr>
        <w:pStyle w:val="ListParagraph"/>
        <w:numPr>
          <w:ilvl w:val="0"/>
          <w:numId w:val="31"/>
        </w:numPr>
      </w:pPr>
      <w:r>
        <w:t xml:space="preserve">Defense does not call witnesses at the preliminary inquiry </w:t>
      </w:r>
    </w:p>
    <w:p w14:paraId="7CEE229D" w14:textId="09BA6DA9" w:rsidR="00E86698" w:rsidRPr="00580CD2" w:rsidRDefault="00DD3AD9" w:rsidP="00E86698">
      <w:pPr>
        <w:rPr>
          <w:b/>
          <w:u w:val="single"/>
        </w:rPr>
      </w:pPr>
      <w:r>
        <w:rPr>
          <w:b/>
          <w:u w:val="single"/>
        </w:rPr>
        <w:t>3</w:t>
      </w:r>
      <w:r w:rsidR="00E86698" w:rsidRPr="00580CD2">
        <w:rPr>
          <w:b/>
          <w:u w:val="single"/>
        </w:rPr>
        <w:t xml:space="preserve">. Possible Outcomes of Preliminary Inquiry : Section 548-549 </w:t>
      </w:r>
    </w:p>
    <w:p w14:paraId="02BA346E" w14:textId="7CDF6E0D" w:rsidR="00E86698" w:rsidRDefault="00E86698" w:rsidP="00E86698">
      <w:pPr>
        <w:pStyle w:val="ListParagraph"/>
        <w:numPr>
          <w:ilvl w:val="0"/>
          <w:numId w:val="29"/>
        </w:numPr>
      </w:pPr>
      <w:r>
        <w:t>Accused is ordered to stand trial</w:t>
      </w:r>
    </w:p>
    <w:p w14:paraId="228DE4F5" w14:textId="6A5C42BB" w:rsidR="00E86698" w:rsidRDefault="00E86698" w:rsidP="00E86698">
      <w:pPr>
        <w:pStyle w:val="ListParagraph"/>
        <w:numPr>
          <w:ilvl w:val="0"/>
          <w:numId w:val="29"/>
        </w:numPr>
      </w:pPr>
      <w:r>
        <w:t xml:space="preserve">Accused agrees to stand trial by consent (with Crown) </w:t>
      </w:r>
    </w:p>
    <w:p w14:paraId="7078E280" w14:textId="56AA8C02" w:rsidR="00E86698" w:rsidRDefault="00E86698" w:rsidP="00E86698">
      <w:pPr>
        <w:pStyle w:val="ListParagraph"/>
      </w:pPr>
      <w:r>
        <w:sym w:font="Wingdings" w:char="F0E0"/>
      </w:r>
      <w:r>
        <w:t>accused may consent at any point in the preliminary inquiry which would bring the preliminary</w:t>
      </w:r>
      <w:r w:rsidR="001126AF">
        <w:t xml:space="preserve"> i</w:t>
      </w:r>
      <w:r>
        <w:t>nquiry to an end</w:t>
      </w:r>
    </w:p>
    <w:p w14:paraId="419717CF" w14:textId="73A3481F" w:rsidR="00E86698" w:rsidRDefault="00E86698" w:rsidP="00E86698">
      <w:pPr>
        <w:pStyle w:val="ListParagraph"/>
        <w:numPr>
          <w:ilvl w:val="0"/>
          <w:numId w:val="29"/>
        </w:numPr>
      </w:pPr>
      <w:r>
        <w:t xml:space="preserve">Accused is discharged (prosecution proceeds no further) </w:t>
      </w:r>
    </w:p>
    <w:p w14:paraId="365E96AD" w14:textId="77777777" w:rsidR="001126AF" w:rsidRPr="001126AF" w:rsidRDefault="00E86698" w:rsidP="001126AF">
      <w:pPr>
        <w:ind w:firstLine="720"/>
        <w:rPr>
          <w:b/>
        </w:rPr>
      </w:pPr>
      <w:r w:rsidRPr="001126AF">
        <w:rPr>
          <w:b/>
        </w:rPr>
        <w:t xml:space="preserve">Test for Proceedings to Trial </w:t>
      </w:r>
    </w:p>
    <w:p w14:paraId="344EFDBC" w14:textId="610C9433" w:rsidR="001126AF" w:rsidRDefault="001126AF" w:rsidP="001126AF">
      <w:pPr>
        <w:pStyle w:val="ListParagraph"/>
        <w:numPr>
          <w:ilvl w:val="0"/>
          <w:numId w:val="5"/>
        </w:numPr>
      </w:pPr>
      <w:r w:rsidRPr="001126AF">
        <w:rPr>
          <w:b/>
        </w:rPr>
        <w:t>Section 548(1)(a):</w:t>
      </w:r>
      <w:r>
        <w:t xml:space="preserve"> An order to stand trial will only be issued where the justice believes “there is </w:t>
      </w:r>
      <w:r w:rsidRPr="001126AF">
        <w:rPr>
          <w:u w:val="single"/>
        </w:rPr>
        <w:t>sufficient evidence</w:t>
      </w:r>
      <w:r>
        <w:t xml:space="preserve"> to put the accused on trial for the offence charged or any other indictable offence in respect of the same transaction”</w:t>
      </w:r>
    </w:p>
    <w:p w14:paraId="3A9E4DFB" w14:textId="1FFDD8EC" w:rsidR="001126AF" w:rsidRDefault="001126AF" w:rsidP="001126AF">
      <w:pPr>
        <w:pStyle w:val="ListParagraph"/>
        <w:numPr>
          <w:ilvl w:val="0"/>
          <w:numId w:val="5"/>
        </w:numPr>
      </w:pPr>
      <w:r>
        <w:t>“</w:t>
      </w:r>
      <w:r w:rsidRPr="001126AF">
        <w:rPr>
          <w:u w:val="single"/>
        </w:rPr>
        <w:t>Sufficient evidence</w:t>
      </w:r>
      <w:r>
        <w:t xml:space="preserve">” – defined as “any evidence upon which a reasonable jury properly instructed could return a verdict of guilt” </w:t>
      </w:r>
    </w:p>
    <w:p w14:paraId="6877ABD3" w14:textId="67CFC23C" w:rsidR="001126AF" w:rsidRDefault="001126AF" w:rsidP="001126AF">
      <w:pPr>
        <w:pStyle w:val="ListParagraph"/>
        <w:numPr>
          <w:ilvl w:val="0"/>
          <w:numId w:val="5"/>
        </w:numPr>
      </w:pPr>
      <w:r>
        <w:t xml:space="preserve">“The judge is required to commit an accused person for trial in any case where </w:t>
      </w:r>
      <w:r w:rsidRPr="001126AF">
        <w:rPr>
          <w:u w:val="single"/>
        </w:rPr>
        <w:t>there is admissible evidence which could, if it were believed, result in a conviction</w:t>
      </w:r>
    </w:p>
    <w:p w14:paraId="29A3A9F4" w14:textId="6A490C37" w:rsidR="00D34559" w:rsidRDefault="001126AF" w:rsidP="00580CD2">
      <w:pPr>
        <w:pStyle w:val="ListParagraph"/>
        <w:numPr>
          <w:ilvl w:val="0"/>
          <w:numId w:val="5"/>
        </w:numPr>
      </w:pPr>
      <w:r>
        <w:t xml:space="preserve">There must be some evidence on each essential element of the offence </w:t>
      </w:r>
    </w:p>
    <w:p w14:paraId="7FE62461" w14:textId="239B1088" w:rsidR="0055252D" w:rsidRPr="00677BE9" w:rsidRDefault="0055252D" w:rsidP="0055252D">
      <w:pPr>
        <w:rPr>
          <w:b/>
          <w:u w:val="single"/>
        </w:rPr>
      </w:pPr>
      <w:r w:rsidRPr="00677BE9">
        <w:rPr>
          <w:b/>
          <w:u w:val="single"/>
        </w:rPr>
        <w:t>4.Use of Evidence from Preliminary Inquiry</w:t>
      </w:r>
    </w:p>
    <w:p w14:paraId="45853263" w14:textId="729C9BA2" w:rsidR="0055252D" w:rsidRDefault="0055252D" w:rsidP="0055252D">
      <w:pPr>
        <w:pStyle w:val="ListParagraph"/>
        <w:numPr>
          <w:ilvl w:val="0"/>
          <w:numId w:val="32"/>
        </w:numPr>
      </w:pPr>
      <w:r w:rsidRPr="00677BE9">
        <w:rPr>
          <w:b/>
          <w:u w:val="single"/>
        </w:rPr>
        <w:t>Establishing the prima facie case</w:t>
      </w:r>
      <w:r>
        <w:t xml:space="preserve"> - the principal use of evidence led at preliminary inquiry is to assist the judge in determining whether the Crown has a strong enough case that it should be taken to trial </w:t>
      </w:r>
    </w:p>
    <w:p w14:paraId="7D0B83FE" w14:textId="771CCD3C" w:rsidR="0055252D" w:rsidRPr="00677BE9" w:rsidRDefault="0055252D" w:rsidP="0055252D">
      <w:pPr>
        <w:pStyle w:val="ListParagraph"/>
        <w:numPr>
          <w:ilvl w:val="0"/>
          <w:numId w:val="32"/>
        </w:numPr>
        <w:rPr>
          <w:b/>
          <w:u w:val="single"/>
        </w:rPr>
      </w:pPr>
      <w:r w:rsidRPr="00677BE9">
        <w:rPr>
          <w:b/>
          <w:u w:val="single"/>
        </w:rPr>
        <w:t xml:space="preserve">Preservation of Evidence – Perpetuated Evidence </w:t>
      </w:r>
    </w:p>
    <w:p w14:paraId="7F34FE15" w14:textId="407CBC13" w:rsidR="0055252D" w:rsidRDefault="0055252D" w:rsidP="0055252D">
      <w:pPr>
        <w:pStyle w:val="ListParagraph"/>
      </w:pPr>
      <w:r>
        <w:t xml:space="preserve">-  Situations in which the evidence given at the preliminary inquiry are “read in” to the record of evidence at trial </w:t>
      </w:r>
    </w:p>
    <w:p w14:paraId="099A1F7F" w14:textId="35AC9AE0" w:rsidR="0055252D" w:rsidRDefault="0060738E" w:rsidP="0055252D">
      <w:pPr>
        <w:pStyle w:val="ListParagraph"/>
      </w:pPr>
      <w:r>
        <w:t xml:space="preserve">- The situations in which perpetuated evidence is introduced  </w:t>
      </w:r>
    </w:p>
    <w:p w14:paraId="691347C8" w14:textId="1B91165E" w:rsidR="0060738E" w:rsidRDefault="0060738E" w:rsidP="00677BE9">
      <w:pPr>
        <w:pStyle w:val="ListParagraph"/>
      </w:pPr>
      <w:r>
        <w:tab/>
        <w:t>1. Witness is dead, insane, or too ill</w:t>
      </w:r>
      <w:r w:rsidR="00677BE9">
        <w:t xml:space="preserve"> to testify, absent from Canada, and </w:t>
      </w:r>
    </w:p>
    <w:p w14:paraId="0BC91137" w14:textId="7A5E9177" w:rsidR="0060738E" w:rsidRDefault="0060738E" w:rsidP="0060738E">
      <w:pPr>
        <w:pStyle w:val="ListParagraph"/>
      </w:pPr>
      <w:r>
        <w:tab/>
        <w:t xml:space="preserve">2. The accused was present at the preliminary inquiry when the witness gave testimony </w:t>
      </w:r>
    </w:p>
    <w:p w14:paraId="18FF727A" w14:textId="4C2F3AA8" w:rsidR="0060738E" w:rsidRDefault="0060738E" w:rsidP="0060738E">
      <w:pPr>
        <w:pStyle w:val="ListParagraph"/>
      </w:pPr>
      <w:r>
        <w:t xml:space="preserve">- The Judge has discretion whether to permit perpetuated evidence at trial </w:t>
      </w:r>
    </w:p>
    <w:p w14:paraId="71AD37CF" w14:textId="3F3F7CD9" w:rsidR="0060738E" w:rsidRPr="0035279F" w:rsidRDefault="0060738E" w:rsidP="0060738E">
      <w:pPr>
        <w:pStyle w:val="ListParagraph"/>
        <w:rPr>
          <w:b/>
        </w:rPr>
      </w:pPr>
      <w:r>
        <w:tab/>
      </w:r>
      <w:r w:rsidRPr="0035279F">
        <w:rPr>
          <w:b/>
        </w:rPr>
        <w:t>- In exercising this discretion the Judge will weight</w:t>
      </w:r>
    </w:p>
    <w:p w14:paraId="01A566EE" w14:textId="47A20B75" w:rsidR="0060738E" w:rsidRDefault="0060738E" w:rsidP="0060738E">
      <w:pPr>
        <w:pStyle w:val="ListParagraph"/>
      </w:pPr>
      <w:r>
        <w:tab/>
      </w:r>
      <w:r>
        <w:tab/>
        <w:t>1. Probative value of the evidence (value of evidence to prove something), and</w:t>
      </w:r>
    </w:p>
    <w:p w14:paraId="6738022B" w14:textId="22A38591" w:rsidR="0060738E" w:rsidRDefault="0060738E" w:rsidP="0060738E">
      <w:pPr>
        <w:pStyle w:val="ListParagraph"/>
      </w:pPr>
      <w:r>
        <w:tab/>
      </w:r>
      <w:r>
        <w:tab/>
        <w:t xml:space="preserve">2. Potential prejudice to the accused </w:t>
      </w:r>
    </w:p>
    <w:p w14:paraId="1606D8B8" w14:textId="61781CE4" w:rsidR="0060738E" w:rsidRPr="00677BE9" w:rsidRDefault="0060738E" w:rsidP="0060738E">
      <w:pPr>
        <w:pStyle w:val="ListParagraph"/>
        <w:numPr>
          <w:ilvl w:val="0"/>
          <w:numId w:val="32"/>
        </w:numPr>
        <w:rPr>
          <w:b/>
          <w:u w:val="single"/>
        </w:rPr>
      </w:pPr>
      <w:r w:rsidRPr="00677BE9">
        <w:rPr>
          <w:b/>
          <w:u w:val="single"/>
        </w:rPr>
        <w:t>Cross-Examination of Witness</w:t>
      </w:r>
    </w:p>
    <w:p w14:paraId="57F951EF" w14:textId="4DB09238" w:rsidR="0060738E" w:rsidRDefault="0060738E" w:rsidP="0060738E">
      <w:pPr>
        <w:pStyle w:val="ListParagraph"/>
      </w:pPr>
      <w:r>
        <w:t xml:space="preserve">- Transcripts of evidence given by a witness in preliminary inquiry can be used to cross-examine that same witness at trial (impeachment) </w:t>
      </w:r>
    </w:p>
    <w:p w14:paraId="09E640FE" w14:textId="0659AB10" w:rsidR="0060738E" w:rsidRDefault="0060738E" w:rsidP="0060738E">
      <w:pPr>
        <w:pStyle w:val="ListParagraph"/>
      </w:pPr>
    </w:p>
    <w:sectPr w:rsidR="0060738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D8993D9" w14:textId="77777777" w:rsidR="000F5E87" w:rsidRDefault="000F5E87" w:rsidP="000F5E87">
      <w:pPr>
        <w:spacing w:after="0" w:line="240" w:lineRule="auto"/>
      </w:pPr>
      <w:r>
        <w:separator/>
      </w:r>
    </w:p>
  </w:endnote>
  <w:endnote w:type="continuationSeparator" w:id="0">
    <w:p w14:paraId="658BAFE1" w14:textId="77777777" w:rsidR="000F5E87" w:rsidRDefault="000F5E87" w:rsidP="000F5E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74E40E15" w14:textId="77777777" w:rsidR="000F5E87" w:rsidRDefault="000F5E87" w:rsidP="000F5E87">
      <w:pPr>
        <w:spacing w:after="0" w:line="240" w:lineRule="auto"/>
      </w:pPr>
      <w:r>
        <w:separator/>
      </w:r>
    </w:p>
  </w:footnote>
  <w:footnote w:type="continuationSeparator" w:id="0">
    <w:p w14:paraId="6A8EA756" w14:textId="77777777" w:rsidR="000F5E87" w:rsidRDefault="000F5E87" w:rsidP="000F5E8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80682E"/>
    <w:multiLevelType w:val="hybridMultilevel"/>
    <w:tmpl w:val="BF92F8F0"/>
    <w:lvl w:ilvl="0" w:tplc="7F3E0A92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113A1D11"/>
    <w:multiLevelType w:val="hybridMultilevel"/>
    <w:tmpl w:val="96CEC5F0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25C7F1D"/>
    <w:multiLevelType w:val="hybridMultilevel"/>
    <w:tmpl w:val="2DDE2940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C3961A7"/>
    <w:multiLevelType w:val="hybridMultilevel"/>
    <w:tmpl w:val="619035F2"/>
    <w:lvl w:ilvl="0" w:tplc="3F26F62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1C74573D"/>
    <w:multiLevelType w:val="hybridMultilevel"/>
    <w:tmpl w:val="EC24E34C"/>
    <w:lvl w:ilvl="0" w:tplc="7D4AE626">
      <w:start w:val="1"/>
      <w:numFmt w:val="decimal"/>
      <w:lvlText w:val="%1."/>
      <w:lvlJc w:val="left"/>
      <w:pPr>
        <w:ind w:left="21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880" w:hanging="360"/>
      </w:pPr>
    </w:lvl>
    <w:lvl w:ilvl="2" w:tplc="0409001B" w:tentative="1">
      <w:start w:val="1"/>
      <w:numFmt w:val="lowerRoman"/>
      <w:lvlText w:val="%3."/>
      <w:lvlJc w:val="right"/>
      <w:pPr>
        <w:ind w:left="3600" w:hanging="180"/>
      </w:pPr>
    </w:lvl>
    <w:lvl w:ilvl="3" w:tplc="0409000F" w:tentative="1">
      <w:start w:val="1"/>
      <w:numFmt w:val="decimal"/>
      <w:lvlText w:val="%4."/>
      <w:lvlJc w:val="left"/>
      <w:pPr>
        <w:ind w:left="4320" w:hanging="360"/>
      </w:pPr>
    </w:lvl>
    <w:lvl w:ilvl="4" w:tplc="04090019" w:tentative="1">
      <w:start w:val="1"/>
      <w:numFmt w:val="lowerLetter"/>
      <w:lvlText w:val="%5."/>
      <w:lvlJc w:val="left"/>
      <w:pPr>
        <w:ind w:left="5040" w:hanging="360"/>
      </w:pPr>
    </w:lvl>
    <w:lvl w:ilvl="5" w:tplc="0409001B" w:tentative="1">
      <w:start w:val="1"/>
      <w:numFmt w:val="lowerRoman"/>
      <w:lvlText w:val="%6."/>
      <w:lvlJc w:val="right"/>
      <w:pPr>
        <w:ind w:left="5760" w:hanging="180"/>
      </w:pPr>
    </w:lvl>
    <w:lvl w:ilvl="6" w:tplc="0409000F" w:tentative="1">
      <w:start w:val="1"/>
      <w:numFmt w:val="decimal"/>
      <w:lvlText w:val="%7."/>
      <w:lvlJc w:val="left"/>
      <w:pPr>
        <w:ind w:left="6480" w:hanging="360"/>
      </w:pPr>
    </w:lvl>
    <w:lvl w:ilvl="7" w:tplc="04090019" w:tentative="1">
      <w:start w:val="1"/>
      <w:numFmt w:val="lowerLetter"/>
      <w:lvlText w:val="%8."/>
      <w:lvlJc w:val="left"/>
      <w:pPr>
        <w:ind w:left="7200" w:hanging="360"/>
      </w:pPr>
    </w:lvl>
    <w:lvl w:ilvl="8" w:tplc="0409001B" w:tentative="1">
      <w:start w:val="1"/>
      <w:numFmt w:val="lowerRoman"/>
      <w:lvlText w:val="%9."/>
      <w:lvlJc w:val="right"/>
      <w:pPr>
        <w:ind w:left="7920" w:hanging="180"/>
      </w:pPr>
    </w:lvl>
  </w:abstractNum>
  <w:abstractNum w:abstractNumId="5" w15:restartNumberingAfterBreak="0">
    <w:nsid w:val="1F844B3C"/>
    <w:multiLevelType w:val="hybridMultilevel"/>
    <w:tmpl w:val="74E4DAF8"/>
    <w:lvl w:ilvl="0" w:tplc="47F4CA8C">
      <w:start w:val="1"/>
      <w:numFmt w:val="bullet"/>
      <w:lvlText w:val="-"/>
      <w:lvlJc w:val="left"/>
      <w:pPr>
        <w:ind w:left="20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6582598"/>
    <w:multiLevelType w:val="hybridMultilevel"/>
    <w:tmpl w:val="0FC08F1C"/>
    <w:lvl w:ilvl="0" w:tplc="CF767DA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2A8E545C"/>
    <w:multiLevelType w:val="hybridMultilevel"/>
    <w:tmpl w:val="CB8C501A"/>
    <w:lvl w:ilvl="0" w:tplc="47F4CA8C">
      <w:start w:val="1"/>
      <w:numFmt w:val="bullet"/>
      <w:lvlText w:val="-"/>
      <w:lvlJc w:val="left"/>
      <w:pPr>
        <w:ind w:left="207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 w15:restartNumberingAfterBreak="0">
    <w:nsid w:val="2B1E6BAA"/>
    <w:multiLevelType w:val="hybridMultilevel"/>
    <w:tmpl w:val="40B0EA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E762CB9"/>
    <w:multiLevelType w:val="hybridMultilevel"/>
    <w:tmpl w:val="936C43B4"/>
    <w:lvl w:ilvl="0" w:tplc="CAD60F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0" w15:restartNumberingAfterBreak="0">
    <w:nsid w:val="300742B6"/>
    <w:multiLevelType w:val="hybridMultilevel"/>
    <w:tmpl w:val="E3829A94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186A80"/>
    <w:multiLevelType w:val="hybridMultilevel"/>
    <w:tmpl w:val="5308EEC8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4C40808"/>
    <w:multiLevelType w:val="hybridMultilevel"/>
    <w:tmpl w:val="7F7ADFDE"/>
    <w:lvl w:ilvl="0" w:tplc="CAD60F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3" w15:restartNumberingAfterBreak="0">
    <w:nsid w:val="357E6CFF"/>
    <w:multiLevelType w:val="hybridMultilevel"/>
    <w:tmpl w:val="4FC82828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390379CB"/>
    <w:multiLevelType w:val="hybridMultilevel"/>
    <w:tmpl w:val="170A572C"/>
    <w:lvl w:ilvl="0" w:tplc="CAD60FC0">
      <w:start w:val="1"/>
      <w:numFmt w:val="decimal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5" w15:restartNumberingAfterBreak="0">
    <w:nsid w:val="3B2B1C02"/>
    <w:multiLevelType w:val="hybridMultilevel"/>
    <w:tmpl w:val="D26E671A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E0D470A"/>
    <w:multiLevelType w:val="hybridMultilevel"/>
    <w:tmpl w:val="1354F926"/>
    <w:lvl w:ilvl="0" w:tplc="7D4AE626">
      <w:start w:val="1"/>
      <w:numFmt w:val="decimal"/>
      <w:lvlText w:val="%1."/>
      <w:lvlJc w:val="left"/>
      <w:pPr>
        <w:ind w:left="126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F653D71"/>
    <w:multiLevelType w:val="hybridMultilevel"/>
    <w:tmpl w:val="4E8A6FF4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4BD32927"/>
    <w:multiLevelType w:val="hybridMultilevel"/>
    <w:tmpl w:val="36502A36"/>
    <w:lvl w:ilvl="0" w:tplc="64207B1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E253789"/>
    <w:multiLevelType w:val="hybridMultilevel"/>
    <w:tmpl w:val="A964D89C"/>
    <w:lvl w:ilvl="0" w:tplc="D8F4B730">
      <w:start w:val="1"/>
      <w:numFmt w:val="decimal"/>
      <w:lvlText w:val="%1."/>
      <w:lvlJc w:val="left"/>
      <w:pPr>
        <w:ind w:left="225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0" w15:restartNumberingAfterBreak="0">
    <w:nsid w:val="5027216F"/>
    <w:multiLevelType w:val="hybridMultilevel"/>
    <w:tmpl w:val="EFAC35AC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1450AAB"/>
    <w:multiLevelType w:val="hybridMultilevel"/>
    <w:tmpl w:val="0D76DA64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1487593"/>
    <w:multiLevelType w:val="hybridMultilevel"/>
    <w:tmpl w:val="A8541D1A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61C40B4"/>
    <w:multiLevelType w:val="hybridMultilevel"/>
    <w:tmpl w:val="41A6FFB2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595258A0"/>
    <w:multiLevelType w:val="hybridMultilevel"/>
    <w:tmpl w:val="2DDE2940"/>
    <w:lvl w:ilvl="0" w:tplc="7D4AE62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058482A"/>
    <w:multiLevelType w:val="hybridMultilevel"/>
    <w:tmpl w:val="B1E41540"/>
    <w:lvl w:ilvl="0" w:tplc="B5BED84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 w15:restartNumberingAfterBreak="0">
    <w:nsid w:val="70315175"/>
    <w:multiLevelType w:val="hybridMultilevel"/>
    <w:tmpl w:val="DA4E8CEE"/>
    <w:lvl w:ilvl="0" w:tplc="BDECA030">
      <w:start w:val="1"/>
      <w:numFmt w:val="bullet"/>
      <w:lvlText w:val="-"/>
      <w:lvlJc w:val="left"/>
      <w:pPr>
        <w:ind w:left="720" w:hanging="360"/>
      </w:pPr>
      <w:rPr>
        <w:rFonts w:ascii="Calibri" w:eastAsiaTheme="minorHAnsi" w:hAnsi="Calibri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0677665"/>
    <w:multiLevelType w:val="hybridMultilevel"/>
    <w:tmpl w:val="E30846C0"/>
    <w:lvl w:ilvl="0" w:tplc="D8F4B730">
      <w:start w:val="1"/>
      <w:numFmt w:val="decimal"/>
      <w:lvlText w:val="%1."/>
      <w:lvlJc w:val="left"/>
      <w:pPr>
        <w:ind w:left="153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28" w15:restartNumberingAfterBreak="0">
    <w:nsid w:val="73414EF3"/>
    <w:multiLevelType w:val="hybridMultilevel"/>
    <w:tmpl w:val="0D76DA64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7A764ED5"/>
    <w:multiLevelType w:val="hybridMultilevel"/>
    <w:tmpl w:val="32FC53F2"/>
    <w:lvl w:ilvl="0" w:tplc="F37437DE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C7F58DE"/>
    <w:multiLevelType w:val="hybridMultilevel"/>
    <w:tmpl w:val="1B5E3CF8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7EA429A2"/>
    <w:multiLevelType w:val="hybridMultilevel"/>
    <w:tmpl w:val="12A6DA6E"/>
    <w:lvl w:ilvl="0" w:tplc="CAD60FC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22"/>
  </w:num>
  <w:num w:numId="3">
    <w:abstractNumId w:val="26"/>
  </w:num>
  <w:num w:numId="4">
    <w:abstractNumId w:val="29"/>
  </w:num>
  <w:num w:numId="5">
    <w:abstractNumId w:val="7"/>
  </w:num>
  <w:num w:numId="6">
    <w:abstractNumId w:val="15"/>
  </w:num>
  <w:num w:numId="7">
    <w:abstractNumId w:val="9"/>
  </w:num>
  <w:num w:numId="8">
    <w:abstractNumId w:val="14"/>
  </w:num>
  <w:num w:numId="9">
    <w:abstractNumId w:val="10"/>
  </w:num>
  <w:num w:numId="10">
    <w:abstractNumId w:val="12"/>
  </w:num>
  <w:num w:numId="11">
    <w:abstractNumId w:val="6"/>
  </w:num>
  <w:num w:numId="12">
    <w:abstractNumId w:val="18"/>
  </w:num>
  <w:num w:numId="13">
    <w:abstractNumId w:val="3"/>
  </w:num>
  <w:num w:numId="14">
    <w:abstractNumId w:val="25"/>
  </w:num>
  <w:num w:numId="15">
    <w:abstractNumId w:val="17"/>
  </w:num>
  <w:num w:numId="16">
    <w:abstractNumId w:val="0"/>
  </w:num>
  <w:num w:numId="17">
    <w:abstractNumId w:val="2"/>
  </w:num>
  <w:num w:numId="18">
    <w:abstractNumId w:val="27"/>
  </w:num>
  <w:num w:numId="19">
    <w:abstractNumId w:val="8"/>
  </w:num>
  <w:num w:numId="20">
    <w:abstractNumId w:val="30"/>
  </w:num>
  <w:num w:numId="21">
    <w:abstractNumId w:val="19"/>
  </w:num>
  <w:num w:numId="22">
    <w:abstractNumId w:val="24"/>
  </w:num>
  <w:num w:numId="23">
    <w:abstractNumId w:val="23"/>
  </w:num>
  <w:num w:numId="24">
    <w:abstractNumId w:val="16"/>
  </w:num>
  <w:num w:numId="25">
    <w:abstractNumId w:val="4"/>
  </w:num>
  <w:num w:numId="26">
    <w:abstractNumId w:val="28"/>
  </w:num>
  <w:num w:numId="27">
    <w:abstractNumId w:val="1"/>
  </w:num>
  <w:num w:numId="28">
    <w:abstractNumId w:val="21"/>
  </w:num>
  <w:num w:numId="29">
    <w:abstractNumId w:val="31"/>
  </w:num>
  <w:num w:numId="30">
    <w:abstractNumId w:val="5"/>
  </w:num>
  <w:num w:numId="31">
    <w:abstractNumId w:val="11"/>
  </w:num>
  <w:num w:numId="32">
    <w:abstractNumId w:val="2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59A3"/>
    <w:rsid w:val="00011195"/>
    <w:rsid w:val="00022AAE"/>
    <w:rsid w:val="00094D64"/>
    <w:rsid w:val="000F3014"/>
    <w:rsid w:val="000F5E87"/>
    <w:rsid w:val="001126AF"/>
    <w:rsid w:val="001B37B0"/>
    <w:rsid w:val="00225994"/>
    <w:rsid w:val="0026456C"/>
    <w:rsid w:val="00272FF1"/>
    <w:rsid w:val="00274B30"/>
    <w:rsid w:val="0035279F"/>
    <w:rsid w:val="003E180F"/>
    <w:rsid w:val="00492941"/>
    <w:rsid w:val="0051538D"/>
    <w:rsid w:val="0055252D"/>
    <w:rsid w:val="00580CD2"/>
    <w:rsid w:val="00594E5D"/>
    <w:rsid w:val="00605C12"/>
    <w:rsid w:val="0060738E"/>
    <w:rsid w:val="00677BE9"/>
    <w:rsid w:val="006C57BE"/>
    <w:rsid w:val="00765213"/>
    <w:rsid w:val="00784F12"/>
    <w:rsid w:val="00785764"/>
    <w:rsid w:val="007A2922"/>
    <w:rsid w:val="008A42BC"/>
    <w:rsid w:val="00937EE5"/>
    <w:rsid w:val="009639B6"/>
    <w:rsid w:val="00AC1A98"/>
    <w:rsid w:val="00B02EC7"/>
    <w:rsid w:val="00BE4FC2"/>
    <w:rsid w:val="00C059A3"/>
    <w:rsid w:val="00C13D98"/>
    <w:rsid w:val="00C32D9C"/>
    <w:rsid w:val="00C44A31"/>
    <w:rsid w:val="00D02B28"/>
    <w:rsid w:val="00D34559"/>
    <w:rsid w:val="00D756B1"/>
    <w:rsid w:val="00DD3AD9"/>
    <w:rsid w:val="00E41522"/>
    <w:rsid w:val="00E86698"/>
    <w:rsid w:val="00EF57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55AA8A"/>
  <w15:chartTrackingRefBased/>
  <w15:docId w15:val="{89D0C205-5793-439D-930A-3F305EAEF0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5E87"/>
  </w:style>
  <w:style w:type="paragraph" w:styleId="Footer">
    <w:name w:val="footer"/>
    <w:basedOn w:val="Normal"/>
    <w:link w:val="FooterChar"/>
    <w:uiPriority w:val="99"/>
    <w:unhideWhenUsed/>
    <w:rsid w:val="000F5E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5E87"/>
  </w:style>
  <w:style w:type="paragraph" w:styleId="ListParagraph">
    <w:name w:val="List Paragraph"/>
    <w:basedOn w:val="Normal"/>
    <w:uiPriority w:val="34"/>
    <w:qFormat/>
    <w:rsid w:val="000F5E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185</TotalTime>
  <Pages>5</Pages>
  <Words>1288</Words>
  <Characters>7343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Valerie Rodyuk</dc:creator>
  <cp:keywords/>
  <dc:description/>
  <cp:lastModifiedBy>Valerie Rodyuk</cp:lastModifiedBy>
  <cp:revision>29</cp:revision>
  <dcterms:created xsi:type="dcterms:W3CDTF">2016-10-17T03:11:00Z</dcterms:created>
  <dcterms:modified xsi:type="dcterms:W3CDTF">2016-10-17T06:17:00Z</dcterms:modified>
</cp:coreProperties>
</file>