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5"/>
        <w:gridCol w:w="3060"/>
        <w:gridCol w:w="3780"/>
        <w:gridCol w:w="3690"/>
        <w:gridCol w:w="3150"/>
      </w:tblGrid>
      <w:tr w:rsidR="00C31C79" w:rsidTr="00F50E95">
        <w:tc>
          <w:tcPr>
            <w:tcW w:w="1525" w:type="dxa"/>
          </w:tcPr>
          <w:p w:rsidR="00C31C79" w:rsidRDefault="00C31C79"/>
        </w:tc>
        <w:tc>
          <w:tcPr>
            <w:tcW w:w="3060" w:type="dxa"/>
          </w:tcPr>
          <w:p w:rsidR="00C31C79" w:rsidRDefault="00C31C79" w:rsidP="00C31C79">
            <w:pPr>
              <w:jc w:val="center"/>
            </w:pPr>
            <w:r>
              <w:t>Salmonella spp.</w:t>
            </w:r>
          </w:p>
        </w:tc>
        <w:tc>
          <w:tcPr>
            <w:tcW w:w="3780" w:type="dxa"/>
          </w:tcPr>
          <w:p w:rsidR="00C31C79" w:rsidRDefault="00C31C79" w:rsidP="00C31C79">
            <w:pPr>
              <w:jc w:val="center"/>
            </w:pPr>
            <w:r>
              <w:t>Escherichia coli</w:t>
            </w:r>
          </w:p>
        </w:tc>
        <w:tc>
          <w:tcPr>
            <w:tcW w:w="3690" w:type="dxa"/>
          </w:tcPr>
          <w:p w:rsidR="00C31C79" w:rsidRDefault="00C31C79" w:rsidP="00C31C79">
            <w:pPr>
              <w:jc w:val="center"/>
            </w:pPr>
            <w:r>
              <w:t>Shigella spp.</w:t>
            </w:r>
          </w:p>
        </w:tc>
        <w:tc>
          <w:tcPr>
            <w:tcW w:w="3150" w:type="dxa"/>
          </w:tcPr>
          <w:p w:rsidR="00C31C79" w:rsidRDefault="00C31C79" w:rsidP="00C31C79">
            <w:pPr>
              <w:jc w:val="center"/>
            </w:pPr>
            <w:r>
              <w:t>Campylobacter</w:t>
            </w:r>
            <w:r w:rsidR="00296785">
              <w:t xml:space="preserve"> spp.</w:t>
            </w:r>
          </w:p>
        </w:tc>
      </w:tr>
      <w:tr w:rsidR="00C31C79" w:rsidTr="00F50E95">
        <w:tc>
          <w:tcPr>
            <w:tcW w:w="1525" w:type="dxa"/>
          </w:tcPr>
          <w:p w:rsidR="00C31C79" w:rsidRDefault="00C31C79" w:rsidP="00C31C79">
            <w:pPr>
              <w:jc w:val="center"/>
            </w:pPr>
            <w:r>
              <w:t>Biochemical Identification</w:t>
            </w:r>
          </w:p>
        </w:tc>
        <w:tc>
          <w:tcPr>
            <w:tcW w:w="3060" w:type="dxa"/>
          </w:tcPr>
          <w:p w:rsidR="00296785" w:rsidRDefault="00296785" w:rsidP="00C31C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Foodborne &amp; waterborne</w:t>
            </w:r>
          </w:p>
          <w:p w:rsidR="00C31C79" w:rsidRPr="00174967" w:rsidRDefault="00C31C79" w:rsidP="00C31C79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 xml:space="preserve">Facultative anaerobic </w:t>
            </w:r>
          </w:p>
          <w:p w:rsidR="00C31C79" w:rsidRPr="00174967" w:rsidRDefault="00C31C79" w:rsidP="00C31C79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>Gram-negative</w:t>
            </w:r>
          </w:p>
          <w:p w:rsidR="00C31C79" w:rsidRPr="00174967" w:rsidRDefault="00C31C79" w:rsidP="00C31C79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>Rod Shaped</w:t>
            </w:r>
          </w:p>
          <w:p w:rsidR="00C31C79" w:rsidRPr="00174967" w:rsidRDefault="00C31C79" w:rsidP="00C31C79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>Flagella</w:t>
            </w:r>
          </w:p>
          <w:p w:rsidR="00C31C79" w:rsidRPr="00174967" w:rsidRDefault="00C31C79" w:rsidP="00C31C79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 xml:space="preserve">D-glucose catabolizing, hydrogen sulfide making </w:t>
            </w:r>
          </w:p>
          <w:p w:rsidR="00C31C79" w:rsidRPr="00174967" w:rsidRDefault="00C31C79" w:rsidP="00C31C79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 xml:space="preserve">De-carboxylates lysine </w:t>
            </w:r>
          </w:p>
          <w:p w:rsidR="00C31C79" w:rsidRPr="00174967" w:rsidRDefault="00C31C79" w:rsidP="00C31C79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 xml:space="preserve">No reaction with urea </w:t>
            </w:r>
          </w:p>
        </w:tc>
        <w:tc>
          <w:tcPr>
            <w:tcW w:w="3780" w:type="dxa"/>
          </w:tcPr>
          <w:p w:rsidR="00296785" w:rsidRDefault="002967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Foodborne &amp; waterborne</w:t>
            </w:r>
          </w:p>
          <w:p w:rsidR="00C31C79" w:rsidRPr="00174967" w:rsidRDefault="00174967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>Facultative anaerobic</w:t>
            </w:r>
          </w:p>
          <w:p w:rsidR="00174967" w:rsidRPr="00174967" w:rsidRDefault="00174967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 xml:space="preserve">Gram-negative </w:t>
            </w:r>
          </w:p>
          <w:p w:rsidR="00174967" w:rsidRPr="00174967" w:rsidRDefault="00174967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>Rod shaped</w:t>
            </w:r>
          </w:p>
          <w:p w:rsidR="00174967" w:rsidRPr="00174967" w:rsidRDefault="00174967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>Flagella</w:t>
            </w:r>
          </w:p>
          <w:p w:rsidR="00174967" w:rsidRPr="00174967" w:rsidRDefault="00174967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>Shiga toxins (Stx)</w:t>
            </w:r>
          </w:p>
          <w:p w:rsidR="00174967" w:rsidRPr="00174967" w:rsidRDefault="00174967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>Attaching-effacing gene</w:t>
            </w:r>
          </w:p>
          <w:p w:rsidR="00174967" w:rsidRPr="00174967" w:rsidRDefault="00174967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 xml:space="preserve">Large Plasmid </w:t>
            </w:r>
            <w:r w:rsidR="00296785">
              <w:rPr>
                <w:sz w:val="20"/>
                <w:szCs w:val="20"/>
              </w:rPr>
              <w:t>(60 MDa)</w:t>
            </w:r>
          </w:p>
          <w:p w:rsidR="00174967" w:rsidRPr="00174967" w:rsidRDefault="00174967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 xml:space="preserve">No sorbitol </w:t>
            </w:r>
          </w:p>
        </w:tc>
        <w:tc>
          <w:tcPr>
            <w:tcW w:w="3690" w:type="dxa"/>
          </w:tcPr>
          <w:p w:rsidR="00C31C79" w:rsidRDefault="00E46F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Foodborne &amp; waterborne </w:t>
            </w:r>
          </w:p>
          <w:p w:rsidR="00E46FC3" w:rsidRDefault="00E46F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Facultative anaerobic </w:t>
            </w:r>
          </w:p>
          <w:p w:rsidR="00E46FC3" w:rsidRDefault="00E46F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Gram-negative</w:t>
            </w:r>
          </w:p>
          <w:p w:rsidR="00E46FC3" w:rsidRDefault="00E46F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Rod shaped</w:t>
            </w:r>
          </w:p>
          <w:p w:rsidR="00E46FC3" w:rsidRDefault="00E46F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flagella </w:t>
            </w:r>
          </w:p>
          <w:p w:rsidR="00E46FC3" w:rsidRDefault="00E46F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Genetically identical to E. coli, close to salmonella </w:t>
            </w:r>
          </w:p>
          <w:p w:rsidR="00E46FC3" w:rsidRPr="00174967" w:rsidRDefault="00E46F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Outbreaks at man-made, natural disasters</w:t>
            </w:r>
          </w:p>
        </w:tc>
        <w:tc>
          <w:tcPr>
            <w:tcW w:w="3150" w:type="dxa"/>
          </w:tcPr>
          <w:p w:rsidR="00C31C79" w:rsidRDefault="006861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Foodborne &amp; waterborne</w:t>
            </w:r>
          </w:p>
          <w:p w:rsidR="00686134" w:rsidRDefault="006861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Microaerobic</w:t>
            </w:r>
          </w:p>
          <w:p w:rsidR="00686134" w:rsidRDefault="006861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Gram-negative</w:t>
            </w:r>
          </w:p>
          <w:p w:rsidR="00686134" w:rsidRDefault="006861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Spiral shaped</w:t>
            </w:r>
          </w:p>
          <w:p w:rsidR="00686134" w:rsidRDefault="006861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Polar flagella (one or both ends) </w:t>
            </w:r>
          </w:p>
          <w:p w:rsidR="00686134" w:rsidRPr="00174967" w:rsidRDefault="00686134">
            <w:pPr>
              <w:rPr>
                <w:sz w:val="20"/>
                <w:szCs w:val="20"/>
              </w:rPr>
            </w:pPr>
          </w:p>
        </w:tc>
      </w:tr>
      <w:tr w:rsidR="00C31C79" w:rsidTr="00F50E95">
        <w:tc>
          <w:tcPr>
            <w:tcW w:w="1525" w:type="dxa"/>
          </w:tcPr>
          <w:p w:rsidR="00C31C79" w:rsidRDefault="00C31C79" w:rsidP="00C31C79">
            <w:pPr>
              <w:jc w:val="center"/>
            </w:pPr>
            <w:r>
              <w:t>Species &amp; serovars</w:t>
            </w:r>
          </w:p>
        </w:tc>
        <w:tc>
          <w:tcPr>
            <w:tcW w:w="3060" w:type="dxa"/>
          </w:tcPr>
          <w:p w:rsidR="00C31C79" w:rsidRPr="00174967" w:rsidRDefault="00C31C79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 xml:space="preserve">Typhi, Paratyphi and Enteritidis </w:t>
            </w:r>
          </w:p>
        </w:tc>
        <w:tc>
          <w:tcPr>
            <w:tcW w:w="3780" w:type="dxa"/>
          </w:tcPr>
          <w:p w:rsidR="00C31C79" w:rsidRDefault="00174967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>Enter</w:t>
            </w:r>
            <w:r>
              <w:rPr>
                <w:sz w:val="20"/>
                <w:szCs w:val="20"/>
              </w:rPr>
              <w:t>oinvasive (EIEC)</w:t>
            </w:r>
          </w:p>
          <w:p w:rsidR="00174967" w:rsidRDefault="001749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Enteropathogenic (EPEC)</w:t>
            </w:r>
          </w:p>
          <w:p w:rsidR="00174967" w:rsidRDefault="001749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Enterotoxigenic (ETEC)</w:t>
            </w:r>
          </w:p>
          <w:p w:rsidR="00174967" w:rsidRDefault="001749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Diffusely Adhereing (DAEC)</w:t>
            </w:r>
          </w:p>
          <w:p w:rsidR="00174967" w:rsidRDefault="001749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Enteroaggregative (EAEC) </w:t>
            </w:r>
          </w:p>
          <w:p w:rsidR="00174967" w:rsidRDefault="00174967">
            <w:pPr>
              <w:rPr>
                <w:b/>
                <w:sz w:val="20"/>
                <w:szCs w:val="20"/>
              </w:rPr>
            </w:pPr>
            <w:r w:rsidRPr="00174967">
              <w:rPr>
                <w:b/>
                <w:sz w:val="20"/>
                <w:szCs w:val="20"/>
              </w:rPr>
              <w:t>Enterohemorrhagic (EHEC)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:rsidR="00174967" w:rsidRPr="00174967" w:rsidRDefault="0017496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O157:H7</w:t>
            </w:r>
          </w:p>
        </w:tc>
        <w:tc>
          <w:tcPr>
            <w:tcW w:w="3690" w:type="dxa"/>
          </w:tcPr>
          <w:p w:rsidR="00C31C79" w:rsidRDefault="00E46F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S. dysenteriae </w:t>
            </w:r>
          </w:p>
          <w:p w:rsidR="00E46FC3" w:rsidRDefault="00E46F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S. flexneri</w:t>
            </w:r>
          </w:p>
          <w:p w:rsidR="00E46FC3" w:rsidRDefault="00E46F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S. boydii</w:t>
            </w:r>
          </w:p>
          <w:p w:rsidR="00E46FC3" w:rsidRPr="00174967" w:rsidRDefault="00E46F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S. sonnei </w:t>
            </w:r>
          </w:p>
        </w:tc>
        <w:tc>
          <w:tcPr>
            <w:tcW w:w="3150" w:type="dxa"/>
          </w:tcPr>
          <w:p w:rsidR="00C31C79" w:rsidRPr="00174967" w:rsidRDefault="006861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C. jejuni </w:t>
            </w:r>
          </w:p>
        </w:tc>
      </w:tr>
      <w:tr w:rsidR="00C31C79" w:rsidTr="00F50E95">
        <w:tc>
          <w:tcPr>
            <w:tcW w:w="1525" w:type="dxa"/>
          </w:tcPr>
          <w:p w:rsidR="00C31C79" w:rsidRDefault="00C31C79" w:rsidP="00C31C79">
            <w:pPr>
              <w:jc w:val="center"/>
            </w:pPr>
            <w:r>
              <w:t>Temperature</w:t>
            </w:r>
          </w:p>
        </w:tc>
        <w:tc>
          <w:tcPr>
            <w:tcW w:w="3060" w:type="dxa"/>
          </w:tcPr>
          <w:p w:rsidR="00C31C79" w:rsidRPr="00174967" w:rsidRDefault="000C30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Range: 2 – 45</w:t>
            </w:r>
            <w:bookmarkStart w:id="0" w:name="_GoBack"/>
            <w:bookmarkEnd w:id="0"/>
            <w:r w:rsidR="00C31C79" w:rsidRPr="00174967">
              <w:rPr>
                <w:sz w:val="20"/>
                <w:szCs w:val="20"/>
              </w:rPr>
              <w:t>C</w:t>
            </w:r>
          </w:p>
          <w:p w:rsidR="00C31C79" w:rsidRPr="00174967" w:rsidRDefault="00C31C79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>Optimal: 37C</w:t>
            </w:r>
          </w:p>
        </w:tc>
        <w:tc>
          <w:tcPr>
            <w:tcW w:w="3780" w:type="dxa"/>
          </w:tcPr>
          <w:p w:rsidR="00C31C79" w:rsidRDefault="001749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Non-heat resistant (72C in milk for 16.2S or internal temp of 68.3C for meat)</w:t>
            </w:r>
          </w:p>
          <w:p w:rsidR="00174967" w:rsidRPr="00174967" w:rsidRDefault="001749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Optimal: 37C</w:t>
            </w:r>
          </w:p>
        </w:tc>
        <w:tc>
          <w:tcPr>
            <w:tcW w:w="3690" w:type="dxa"/>
          </w:tcPr>
          <w:p w:rsidR="00C31C79" w:rsidRDefault="00E46F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-20C to room temperature (survives for a long time in the freezer) </w:t>
            </w:r>
          </w:p>
          <w:p w:rsidR="00F50E95" w:rsidRDefault="00F50E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Below 30C – non-invasive</w:t>
            </w:r>
          </w:p>
          <w:p w:rsidR="00F50E95" w:rsidRPr="00174967" w:rsidRDefault="00F50E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Body temperature – invasive </w:t>
            </w:r>
          </w:p>
        </w:tc>
        <w:tc>
          <w:tcPr>
            <w:tcW w:w="3150" w:type="dxa"/>
          </w:tcPr>
          <w:p w:rsidR="00C31C79" w:rsidRDefault="006861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Range: 4C-42C </w:t>
            </w:r>
          </w:p>
          <w:p w:rsidR="00686134" w:rsidRDefault="006861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Optimal: 42C (avian) </w:t>
            </w:r>
          </w:p>
          <w:p w:rsidR="00686134" w:rsidRDefault="006861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freezing, refrigeration is good</w:t>
            </w:r>
          </w:p>
          <w:p w:rsidR="00686134" w:rsidRPr="00174967" w:rsidRDefault="006861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Pasteurizing is enough to kill </w:t>
            </w:r>
          </w:p>
        </w:tc>
      </w:tr>
      <w:tr w:rsidR="00C31C79" w:rsidTr="00F50E95">
        <w:tc>
          <w:tcPr>
            <w:tcW w:w="1525" w:type="dxa"/>
          </w:tcPr>
          <w:p w:rsidR="00C31C79" w:rsidRDefault="00C31C79" w:rsidP="00C31C79">
            <w:pPr>
              <w:jc w:val="center"/>
            </w:pPr>
            <w:r>
              <w:t>pH</w:t>
            </w:r>
          </w:p>
        </w:tc>
        <w:tc>
          <w:tcPr>
            <w:tcW w:w="3060" w:type="dxa"/>
          </w:tcPr>
          <w:p w:rsidR="00C31C79" w:rsidRPr="00174967" w:rsidRDefault="00C31C79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>Range: 4-5 – 9.5C</w:t>
            </w:r>
          </w:p>
          <w:p w:rsidR="00C31C79" w:rsidRPr="00174967" w:rsidRDefault="00C31C79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>Optimal: 6.5 – 7.5</w:t>
            </w:r>
          </w:p>
          <w:p w:rsidR="00C31C79" w:rsidRPr="00174967" w:rsidRDefault="00C31C79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 xml:space="preserve">(salt in low pH helps) </w:t>
            </w:r>
          </w:p>
        </w:tc>
        <w:tc>
          <w:tcPr>
            <w:tcW w:w="3780" w:type="dxa"/>
          </w:tcPr>
          <w:p w:rsidR="00C31C79" w:rsidRDefault="001749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Min 4.0-4.5 </w:t>
            </w:r>
          </w:p>
          <w:p w:rsidR="00174967" w:rsidRPr="00174967" w:rsidRDefault="0017496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Low temp+ low pH = survival</w:t>
            </w:r>
          </w:p>
        </w:tc>
        <w:tc>
          <w:tcPr>
            <w:tcW w:w="3690" w:type="dxa"/>
          </w:tcPr>
          <w:p w:rsidR="00E46FC3" w:rsidRDefault="00E46F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 tolerant to low pH (1-6 days)</w:t>
            </w:r>
          </w:p>
          <w:p w:rsidR="00E46FC3" w:rsidRPr="00174967" w:rsidRDefault="00E46F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(100&gt; days) in neutral foods</w:t>
            </w:r>
          </w:p>
        </w:tc>
        <w:tc>
          <w:tcPr>
            <w:tcW w:w="3150" w:type="dxa"/>
          </w:tcPr>
          <w:p w:rsidR="00C31C79" w:rsidRDefault="006861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low pH (4-5 reduces viability) </w:t>
            </w:r>
          </w:p>
          <w:p w:rsidR="004C3BFB" w:rsidRPr="00174967" w:rsidRDefault="004C3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VERY sensitive to acid </w:t>
            </w:r>
          </w:p>
        </w:tc>
      </w:tr>
      <w:tr w:rsidR="00C31C79" w:rsidTr="00F50E95">
        <w:tc>
          <w:tcPr>
            <w:tcW w:w="1525" w:type="dxa"/>
          </w:tcPr>
          <w:p w:rsidR="00C31C79" w:rsidRDefault="00296785" w:rsidP="00C31C79">
            <w:pPr>
              <w:jc w:val="center"/>
            </w:pPr>
            <w:r>
              <w:t xml:space="preserve">Other </w:t>
            </w:r>
            <w:r w:rsidR="00C31C79">
              <w:t xml:space="preserve"> conditions</w:t>
            </w:r>
          </w:p>
        </w:tc>
        <w:tc>
          <w:tcPr>
            <w:tcW w:w="3060" w:type="dxa"/>
          </w:tcPr>
          <w:p w:rsidR="00C31C79" w:rsidRPr="00174967" w:rsidRDefault="00C31C79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 xml:space="preserve">Aw &lt; 0.93 no support </w:t>
            </w:r>
          </w:p>
          <w:p w:rsidR="00C31C79" w:rsidRPr="00174967" w:rsidRDefault="00C31C79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>High CO</w:t>
            </w:r>
            <w:r w:rsidRPr="00174967">
              <w:rPr>
                <w:sz w:val="20"/>
                <w:szCs w:val="20"/>
                <w:vertAlign w:val="subscript"/>
              </w:rPr>
              <w:t>2</w:t>
            </w:r>
            <w:r w:rsidRPr="00174967">
              <w:rPr>
                <w:sz w:val="20"/>
                <w:szCs w:val="20"/>
              </w:rPr>
              <w:t xml:space="preserve"> = no growth </w:t>
            </w:r>
          </w:p>
        </w:tc>
        <w:tc>
          <w:tcPr>
            <w:tcW w:w="3780" w:type="dxa"/>
          </w:tcPr>
          <w:p w:rsidR="00C31C79" w:rsidRDefault="002967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Inactivated by irradiation</w:t>
            </w:r>
          </w:p>
          <w:p w:rsidR="00296785" w:rsidRDefault="002967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1.5 kGy eliminates O157:H7 </w:t>
            </w:r>
          </w:p>
          <w:p w:rsidR="00E46FC3" w:rsidRPr="00174967" w:rsidRDefault="00E46F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Cannot use antibiotics due to Stx</w:t>
            </w:r>
          </w:p>
        </w:tc>
        <w:tc>
          <w:tcPr>
            <w:tcW w:w="3690" w:type="dxa"/>
          </w:tcPr>
          <w:p w:rsidR="00C31C79" w:rsidRPr="00174967" w:rsidRDefault="00E46F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Grows on any culture medium, easily isolated from water/feces, easy identification. Not easily isolated from food, low numbers in food </w:t>
            </w:r>
          </w:p>
        </w:tc>
        <w:tc>
          <w:tcPr>
            <w:tcW w:w="3150" w:type="dxa"/>
          </w:tcPr>
          <w:p w:rsidR="00C31C79" w:rsidRDefault="006861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Oxygen less than atmospheric conditions (5% oxygen) </w:t>
            </w:r>
          </w:p>
          <w:p w:rsidR="00686134" w:rsidRDefault="006861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Susceptible to drying </w:t>
            </w:r>
          </w:p>
          <w:p w:rsidR="00686134" w:rsidRPr="00174967" w:rsidRDefault="006861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VNC – dormant under unfavorable conditions </w:t>
            </w:r>
          </w:p>
        </w:tc>
      </w:tr>
      <w:tr w:rsidR="00296785" w:rsidTr="00F50E95">
        <w:tc>
          <w:tcPr>
            <w:tcW w:w="1525" w:type="dxa"/>
          </w:tcPr>
          <w:p w:rsidR="00296785" w:rsidRDefault="00296785" w:rsidP="00C31C79">
            <w:pPr>
              <w:jc w:val="center"/>
            </w:pPr>
            <w:r>
              <w:t>Sources</w:t>
            </w:r>
          </w:p>
        </w:tc>
        <w:tc>
          <w:tcPr>
            <w:tcW w:w="3060" w:type="dxa"/>
          </w:tcPr>
          <w:p w:rsidR="00296785" w:rsidRPr="00174967" w:rsidRDefault="002967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Meats (poultry), eggs, tomatoes, vegetables, orange juice</w:t>
            </w:r>
          </w:p>
        </w:tc>
        <w:tc>
          <w:tcPr>
            <w:tcW w:w="3780" w:type="dxa"/>
          </w:tcPr>
          <w:p w:rsidR="00296785" w:rsidRDefault="002967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Meats (beef), leafy greens, untreated water, human feces (up to 3 weeks prior to infection), unpasteurized milk </w:t>
            </w:r>
          </w:p>
        </w:tc>
        <w:tc>
          <w:tcPr>
            <w:tcW w:w="3690" w:type="dxa"/>
          </w:tcPr>
          <w:p w:rsidR="00296785" w:rsidRPr="00174967" w:rsidRDefault="00E46F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Poor food hygiene and handling </w:t>
            </w:r>
          </w:p>
        </w:tc>
        <w:tc>
          <w:tcPr>
            <w:tcW w:w="3150" w:type="dxa"/>
          </w:tcPr>
          <w:p w:rsidR="00296785" w:rsidRPr="00174967" w:rsidRDefault="006861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Water, Rodents, poultry, milk, cows, shellfish, vegetables </w:t>
            </w:r>
          </w:p>
        </w:tc>
      </w:tr>
      <w:tr w:rsidR="00C31C79" w:rsidTr="00F50E95">
        <w:tc>
          <w:tcPr>
            <w:tcW w:w="1525" w:type="dxa"/>
          </w:tcPr>
          <w:p w:rsidR="00C31C79" w:rsidRDefault="00C31C79" w:rsidP="00C31C79">
            <w:pPr>
              <w:jc w:val="center"/>
            </w:pPr>
            <w:r>
              <w:t>Symptoms and onset</w:t>
            </w:r>
          </w:p>
        </w:tc>
        <w:tc>
          <w:tcPr>
            <w:tcW w:w="3060" w:type="dxa"/>
          </w:tcPr>
          <w:p w:rsidR="00174967" w:rsidRPr="00174967" w:rsidRDefault="00174967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>Enteric fever (7-28 days)</w:t>
            </w:r>
            <w:r>
              <w:rPr>
                <w:sz w:val="20"/>
                <w:szCs w:val="20"/>
              </w:rPr>
              <w:t xml:space="preserve"> – Antibiotics </w:t>
            </w:r>
          </w:p>
          <w:p w:rsidR="00174967" w:rsidRDefault="00174967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>Uncomplicated enterocolitis (8-72 hours)</w:t>
            </w:r>
            <w:r>
              <w:rPr>
                <w:sz w:val="20"/>
                <w:szCs w:val="20"/>
              </w:rPr>
              <w:t xml:space="preserve"> – fluids </w:t>
            </w:r>
            <w:r w:rsidR="00296785">
              <w:rPr>
                <w:sz w:val="20"/>
                <w:szCs w:val="20"/>
              </w:rPr>
              <w:t xml:space="preserve">and electrolytes </w:t>
            </w:r>
          </w:p>
          <w:p w:rsidR="00F319C0" w:rsidRPr="00174967" w:rsidRDefault="00F319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Elderly and infants are prone (weak immune, low gastric acid)</w:t>
            </w:r>
          </w:p>
        </w:tc>
        <w:tc>
          <w:tcPr>
            <w:tcW w:w="3780" w:type="dxa"/>
          </w:tcPr>
          <w:p w:rsidR="00C31C79" w:rsidRPr="00174967" w:rsidRDefault="002967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Non-bloody diarrhea (3-4 days ingested) , bloody diarrhea (4-10 days), Kidney failure, Hemolytic uremic syndrome (HUS – bloody diarrhea + kidney failure) (only 2-10% cases) </w:t>
            </w:r>
          </w:p>
        </w:tc>
        <w:tc>
          <w:tcPr>
            <w:tcW w:w="3690" w:type="dxa"/>
          </w:tcPr>
          <w:p w:rsidR="00E46FC3" w:rsidRDefault="00E46F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Low infection dose (100 cells)</w:t>
            </w:r>
          </w:p>
          <w:p w:rsidR="00E46FC3" w:rsidRDefault="00E46F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Dysentery; inflammation of intestines </w:t>
            </w:r>
          </w:p>
          <w:p w:rsidR="00E46FC3" w:rsidRDefault="00E46F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 days onset, between 1-7 days)</w:t>
            </w:r>
          </w:p>
          <w:p w:rsidR="00E46FC3" w:rsidRDefault="00E46F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Self-limiting; drugs do little</w:t>
            </w:r>
          </w:p>
          <w:p w:rsidR="00E46FC3" w:rsidRPr="00174967" w:rsidRDefault="00E46F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Antibiotics help with HUS, dehydration, intestinal perforation, death </w:t>
            </w:r>
          </w:p>
        </w:tc>
        <w:tc>
          <w:tcPr>
            <w:tcW w:w="3150" w:type="dxa"/>
          </w:tcPr>
          <w:p w:rsidR="004C3BFB" w:rsidRDefault="004C3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Infection dose 1000 cells </w:t>
            </w:r>
          </w:p>
          <w:p w:rsidR="00C31C79" w:rsidRDefault="004C3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Intestinal tract infection (2-3 days ingestion); fever, cramps, diarrhea</w:t>
            </w:r>
          </w:p>
          <w:p w:rsidR="004C3BFB" w:rsidRDefault="004C3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Self-limiting; drugs do little </w:t>
            </w:r>
          </w:p>
          <w:p w:rsidR="004C3BFB" w:rsidRPr="00174967" w:rsidRDefault="004C3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Relapses can occur </w:t>
            </w:r>
          </w:p>
        </w:tc>
      </w:tr>
      <w:tr w:rsidR="00C31C79" w:rsidTr="00F50E95">
        <w:trPr>
          <w:trHeight w:val="1979"/>
        </w:trPr>
        <w:tc>
          <w:tcPr>
            <w:tcW w:w="1525" w:type="dxa"/>
          </w:tcPr>
          <w:p w:rsidR="00C31C79" w:rsidRDefault="00C31C79" w:rsidP="00C31C79">
            <w:pPr>
              <w:jc w:val="center"/>
            </w:pPr>
            <w:r>
              <w:t xml:space="preserve">Virulence and pathogenicity </w:t>
            </w:r>
          </w:p>
        </w:tc>
        <w:tc>
          <w:tcPr>
            <w:tcW w:w="3060" w:type="dxa"/>
          </w:tcPr>
          <w:p w:rsidR="00174967" w:rsidRPr="00174967" w:rsidRDefault="00174967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>Invasion of intestinal and host cells, cell lysed after</w:t>
            </w:r>
          </w:p>
          <w:p w:rsidR="00174967" w:rsidRPr="00174967" w:rsidRDefault="00174967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>Siderophores</w:t>
            </w:r>
            <w:r>
              <w:rPr>
                <w:sz w:val="20"/>
                <w:szCs w:val="20"/>
              </w:rPr>
              <w:t>;</w:t>
            </w:r>
            <w:r w:rsidRPr="00174967">
              <w:rPr>
                <w:sz w:val="20"/>
                <w:szCs w:val="20"/>
              </w:rPr>
              <w:t xml:space="preserve"> trap iron for nutrients</w:t>
            </w:r>
          </w:p>
          <w:p w:rsidR="00174967" w:rsidRPr="00174967" w:rsidRDefault="00174967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>Enterotoxin causes diarrhea</w:t>
            </w:r>
          </w:p>
          <w:p w:rsidR="00174967" w:rsidRPr="00174967" w:rsidRDefault="00174967">
            <w:pPr>
              <w:rPr>
                <w:sz w:val="20"/>
                <w:szCs w:val="20"/>
              </w:rPr>
            </w:pPr>
            <w:r w:rsidRPr="00174967">
              <w:rPr>
                <w:sz w:val="20"/>
                <w:szCs w:val="20"/>
              </w:rPr>
              <w:t>Length of LPS helps attack from host immune cells</w:t>
            </w:r>
          </w:p>
          <w:p w:rsidR="00174967" w:rsidRPr="00174967" w:rsidRDefault="00174967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</w:tcPr>
          <w:p w:rsidR="00C31C79" w:rsidRDefault="002967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Low infection dose (0.3-15 CFU/g) </w:t>
            </w:r>
          </w:p>
          <w:p w:rsidR="00296785" w:rsidRDefault="002967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1-2 Stx (cell death and vascular endothelial cell damage) </w:t>
            </w:r>
          </w:p>
          <w:p w:rsidR="00296785" w:rsidRDefault="002967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Attaching by intimin (Tir protein) </w:t>
            </w:r>
          </w:p>
          <w:p w:rsidR="00296785" w:rsidRDefault="002967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Effacing (enterocyte microvilli destroyed) – lesions </w:t>
            </w:r>
          </w:p>
          <w:p w:rsidR="00296785" w:rsidRDefault="002967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Large plasmid for defense </w:t>
            </w:r>
            <w:r w:rsidR="00E46FC3">
              <w:rPr>
                <w:sz w:val="20"/>
                <w:szCs w:val="20"/>
              </w:rPr>
              <w:t xml:space="preserve">and oxidative stress </w:t>
            </w:r>
          </w:p>
          <w:p w:rsidR="00296785" w:rsidRPr="00174967" w:rsidRDefault="00296785">
            <w:pPr>
              <w:rPr>
                <w:sz w:val="20"/>
                <w:szCs w:val="20"/>
              </w:rPr>
            </w:pPr>
          </w:p>
        </w:tc>
        <w:tc>
          <w:tcPr>
            <w:tcW w:w="3690" w:type="dxa"/>
          </w:tcPr>
          <w:p w:rsidR="00F50E95" w:rsidRDefault="00F50E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Enterotoxins; water flow into intestinal lumen combined with Shiga toxin </w:t>
            </w:r>
          </w:p>
          <w:p w:rsidR="00F50E95" w:rsidRDefault="00F50E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Invasion using Invasion plasmid antigen (ipa) induces phagocytosis of host cell </w:t>
            </w:r>
          </w:p>
          <w:p w:rsidR="00F50E95" w:rsidRDefault="00F50E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Lytic agent to release from vacuole </w:t>
            </w:r>
          </w:p>
          <w:p w:rsidR="00F50E95" w:rsidRDefault="00F50E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Induce programmed </w:t>
            </w:r>
            <w:r w:rsidR="00F319C0">
              <w:rPr>
                <w:sz w:val="20"/>
                <w:szCs w:val="20"/>
              </w:rPr>
              <w:t xml:space="preserve">white blood </w:t>
            </w:r>
            <w:r>
              <w:rPr>
                <w:sz w:val="20"/>
                <w:szCs w:val="20"/>
              </w:rPr>
              <w:t>cell death</w:t>
            </w:r>
          </w:p>
          <w:p w:rsidR="00F50E95" w:rsidRPr="00174967" w:rsidRDefault="00F50E95">
            <w:pPr>
              <w:rPr>
                <w:sz w:val="20"/>
                <w:szCs w:val="20"/>
              </w:rPr>
            </w:pPr>
          </w:p>
        </w:tc>
        <w:tc>
          <w:tcPr>
            <w:tcW w:w="3150" w:type="dxa"/>
          </w:tcPr>
          <w:p w:rsidR="00C31C79" w:rsidRDefault="004C3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Enterotoxins (diarrhea) </w:t>
            </w:r>
          </w:p>
          <w:p w:rsidR="004C3BFB" w:rsidRDefault="004C3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Intestinal inflammation </w:t>
            </w:r>
          </w:p>
          <w:p w:rsidR="004C3BFB" w:rsidRDefault="004C3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be invasive </w:t>
            </w:r>
          </w:p>
          <w:p w:rsidR="004C3BFB" w:rsidRDefault="004C3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Adhesins for host cell entry, cytolethal protein – cell death </w:t>
            </w:r>
          </w:p>
          <w:p w:rsidR="004C3BFB" w:rsidRDefault="004C3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White blood cell death </w:t>
            </w:r>
          </w:p>
          <w:p w:rsidR="004C3BFB" w:rsidRDefault="004C3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L-fructose attracts C. jejuni </w:t>
            </w:r>
          </w:p>
          <w:p w:rsidR="004C3BFB" w:rsidRPr="00174967" w:rsidRDefault="004C3B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Auto-immune triggers; reactive arthritis and G</w:t>
            </w:r>
            <w:r w:rsidR="00BB749B">
              <w:rPr>
                <w:sz w:val="20"/>
                <w:szCs w:val="20"/>
              </w:rPr>
              <w:t xml:space="preserve">BS </w:t>
            </w:r>
          </w:p>
        </w:tc>
      </w:tr>
    </w:tbl>
    <w:p w:rsidR="00611C86" w:rsidRDefault="00611C86"/>
    <w:sectPr w:rsidR="00611C86" w:rsidSect="00F50E95">
      <w:pgSz w:w="15840" w:h="12240" w:orient="landscape"/>
      <w:pgMar w:top="245" w:right="288" w:bottom="245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6750E4"/>
    <w:multiLevelType w:val="hybridMultilevel"/>
    <w:tmpl w:val="5804279C"/>
    <w:lvl w:ilvl="0" w:tplc="4EAC870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C79"/>
    <w:rsid w:val="000C3095"/>
    <w:rsid w:val="00174967"/>
    <w:rsid w:val="00296785"/>
    <w:rsid w:val="004C3BFB"/>
    <w:rsid w:val="00611C86"/>
    <w:rsid w:val="00686134"/>
    <w:rsid w:val="00715BDC"/>
    <w:rsid w:val="00BB749B"/>
    <w:rsid w:val="00C31C79"/>
    <w:rsid w:val="00E46FC3"/>
    <w:rsid w:val="00F319C0"/>
    <w:rsid w:val="00F4434D"/>
    <w:rsid w:val="00F5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2DCD20-E699-44E0-8749-B573C72F2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1C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Hilda</dc:creator>
  <cp:keywords/>
  <dc:description/>
  <cp:lastModifiedBy>Hilda Hoo</cp:lastModifiedBy>
  <cp:revision>5</cp:revision>
  <dcterms:created xsi:type="dcterms:W3CDTF">2015-10-16T12:46:00Z</dcterms:created>
  <dcterms:modified xsi:type="dcterms:W3CDTF">2015-11-13T05:37:00Z</dcterms:modified>
</cp:coreProperties>
</file>