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WithEffects.xml" ContentType="application/vnd.ms-word.stylesWithEffects+xml"/>
  <Override PartName="/word/endnotes.xml" ContentType="application/vnd.openxmlformats-officedocument.wordprocessingml.endnotes+xml"/>
  <Default Extension="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settings.xml" ContentType="application/vnd.openxmlformats-officedocument.wordprocessingml.settings+xml"/>
  <Default Extension="rels" ContentType="application/vnd.openxmlformats-package.relationships+xml"/>
  <Default Extension="bin" ContentType="application/vnd.openxmlformats-officedocument.oleObject"/>
  <Override PartName="/word/styles.xml" ContentType="application/vnd.openxmlformats-officedocument.wordprocessingml.styles+xml"/>
  <Default Extension="emf" ContentType="image/x-emf"/>
  <Override PartName="/docProps/core.xml" ContentType="application/vnd.openxmlformats-package.core-properties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16F64" w:rsidRDefault="00516F64"/>
    <w:p w:rsidR="00F35725" w:rsidRDefault="00F35725" w:rsidP="00F35725"/>
    <w:p w:rsidR="00F35725" w:rsidRPr="00F35725" w:rsidRDefault="00F35725" w:rsidP="00F35725"/>
    <w:p w:rsidR="00534248" w:rsidRDefault="00534248" w:rsidP="00DD44A5">
      <w:pPr>
        <w:pStyle w:val="Title"/>
      </w:pPr>
    </w:p>
    <w:p w:rsidR="00534248" w:rsidRDefault="00534248" w:rsidP="00DD44A5">
      <w:pPr>
        <w:pStyle w:val="Title"/>
      </w:pPr>
    </w:p>
    <w:p w:rsidR="00534248" w:rsidRDefault="00534248" w:rsidP="00DD44A5">
      <w:pPr>
        <w:pStyle w:val="Title"/>
      </w:pPr>
    </w:p>
    <w:p w:rsidR="00534248" w:rsidRDefault="00534248" w:rsidP="00DD44A5">
      <w:pPr>
        <w:pStyle w:val="Title"/>
      </w:pPr>
    </w:p>
    <w:p w:rsidR="00DD44A5" w:rsidRDefault="000F0FC6" w:rsidP="00DD44A5">
      <w:pPr>
        <w:pStyle w:val="Title"/>
      </w:pPr>
      <w:r>
        <w:t>Laboratory 2</w:t>
      </w:r>
      <w:r w:rsidR="00D16C18">
        <w:t xml:space="preserve"> – Servo System Simulation</w:t>
      </w:r>
      <w:r w:rsidR="00066722">
        <w:t xml:space="preserve"> </w:t>
      </w:r>
      <w:r w:rsidR="00DD44A5">
        <w:t xml:space="preserve"> </w:t>
      </w:r>
    </w:p>
    <w:p w:rsidR="00DD44A5" w:rsidRDefault="003D276E" w:rsidP="00DD44A5">
      <w:pPr>
        <w:pStyle w:val="Subtitle"/>
      </w:pPr>
      <w:r>
        <w:t>SYSC 3600-A</w:t>
      </w:r>
    </w:p>
    <w:p w:rsidR="00DD44A5" w:rsidRDefault="00DD44A5"/>
    <w:p w:rsidR="00DD44A5" w:rsidRDefault="00DD44A5"/>
    <w:p w:rsidR="00DD44A5" w:rsidRDefault="00DD44A5"/>
    <w:p w:rsidR="00DD44A5" w:rsidRDefault="00DD44A5"/>
    <w:p w:rsidR="00DD44A5" w:rsidRDefault="00DD44A5"/>
    <w:p w:rsidR="00DD44A5" w:rsidRDefault="00DD44A5"/>
    <w:p w:rsidR="00DD44A5" w:rsidRDefault="00DD44A5"/>
    <w:p w:rsidR="00DD44A5" w:rsidRDefault="00DD44A5"/>
    <w:p w:rsidR="00DD44A5" w:rsidRDefault="00DD44A5"/>
    <w:p w:rsidR="006361BE" w:rsidRDefault="006361BE"/>
    <w:p w:rsidR="006361BE" w:rsidRDefault="006361BE"/>
    <w:p w:rsidR="006361BE" w:rsidRDefault="006361BE"/>
    <w:p w:rsidR="00066722" w:rsidRDefault="00C66404">
      <w:pPr>
        <w:rPr>
          <w:rStyle w:val="Emphasis"/>
        </w:rPr>
      </w:pPr>
      <w:r w:rsidRPr="00D7270E">
        <w:rPr>
          <w:rStyle w:val="Emphasis"/>
        </w:rPr>
        <w:t xml:space="preserve">Saphia Dixon - </w:t>
      </w:r>
      <w:r w:rsidRPr="00C66404">
        <w:rPr>
          <w:rFonts w:ascii="Tahoma" w:eastAsia="Times New Roman" w:hAnsi="Tahoma" w:cs="Tahoma"/>
          <w:i/>
          <w:sz w:val="20"/>
          <w:szCs w:val="20"/>
        </w:rPr>
        <w:t>100793753</w:t>
      </w:r>
    </w:p>
    <w:p w:rsidR="00DD44A5" w:rsidRPr="00DD44A5" w:rsidRDefault="00DD44A5">
      <w:pPr>
        <w:rPr>
          <w:rStyle w:val="Emphasis"/>
        </w:rPr>
      </w:pPr>
      <w:r w:rsidRPr="00DD44A5">
        <w:rPr>
          <w:rStyle w:val="Emphasis"/>
        </w:rPr>
        <w:t xml:space="preserve">Collin Wilson - </w:t>
      </w:r>
      <w:r>
        <w:rPr>
          <w:rStyle w:val="Emphasis"/>
        </w:rPr>
        <w:t>100780988</w:t>
      </w:r>
    </w:p>
    <w:p w:rsidR="00D3702A" w:rsidRDefault="00D3702A">
      <w:pPr>
        <w:sectPr w:rsidR="00D3702A">
          <w:footerReference w:type="default" r:id="rId8"/>
          <w:pgSz w:w="12240" w:h="15840"/>
          <w:pgMar w:top="1440" w:right="1440" w:bottom="1440" w:left="1440" w:gutter="0"/>
          <w:docGrid w:linePitch="360"/>
        </w:sectPr>
      </w:pPr>
    </w:p>
    <w:sdt>
      <w:sdtPr>
        <w:rPr>
          <w:rFonts w:asciiTheme="minorHAnsi" w:eastAsiaTheme="minorHAnsi" w:hAnsiTheme="minorHAnsi" w:cstheme="minorBidi"/>
          <w:b w:val="0"/>
          <w:bCs w:val="0"/>
          <w:i/>
          <w:iCs/>
          <w:color w:val="auto"/>
          <w:sz w:val="22"/>
          <w:szCs w:val="22"/>
        </w:rPr>
        <w:id w:val="4324894"/>
        <w:docPartObj>
          <w:docPartGallery w:val="Table of Contents"/>
          <w:docPartUnique/>
        </w:docPartObj>
      </w:sdtPr>
      <w:sdtEndPr>
        <w:rPr>
          <w:rFonts w:eastAsiaTheme="minorEastAsia"/>
        </w:rPr>
      </w:sdtEndPr>
      <w:sdtContent>
        <w:p w:rsidR="00D3702A" w:rsidRDefault="00D3702A">
          <w:pPr>
            <w:pStyle w:val="TOCHeading"/>
            <w:rPr>
              <w:u w:val="single"/>
            </w:rPr>
          </w:pPr>
          <w:r w:rsidRPr="00376BB4">
            <w:rPr>
              <w:u w:val="single"/>
            </w:rPr>
            <w:t>Contents</w:t>
          </w:r>
        </w:p>
        <w:p w:rsidR="00376BB4" w:rsidRPr="00376BB4" w:rsidRDefault="00376BB4" w:rsidP="00376BB4"/>
        <w:p w:rsidR="00610D74" w:rsidRDefault="000C3038">
          <w:pPr>
            <w:pStyle w:val="TOC1"/>
            <w:tabs>
              <w:tab w:val="left" w:pos="660"/>
              <w:tab w:val="right" w:leader="dot" w:pos="9350"/>
            </w:tabs>
            <w:rPr>
              <w:noProof/>
            </w:rPr>
          </w:pPr>
          <w:r>
            <w:fldChar w:fldCharType="begin"/>
          </w:r>
          <w:r w:rsidR="00D3702A">
            <w:instrText xml:space="preserve"> TOC \o "1-3" \h \z \u </w:instrText>
          </w:r>
          <w:r>
            <w:fldChar w:fldCharType="separate"/>
          </w:r>
          <w:hyperlink w:anchor="_Toc308974282" w:history="1">
            <w:r w:rsidR="00610D74" w:rsidRPr="00512A91">
              <w:rPr>
                <w:rStyle w:val="Hyperlink"/>
                <w:noProof/>
              </w:rPr>
              <w:t>1.0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Introduction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_Toc308974282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1"/>
            <w:tabs>
              <w:tab w:val="left" w:pos="660"/>
              <w:tab w:val="right" w:leader="dot" w:pos="9350"/>
            </w:tabs>
            <w:rPr>
              <w:noProof/>
            </w:rPr>
          </w:pPr>
          <w:hyperlink w:anchor="_Toc308974283" w:history="1">
            <w:r w:rsidR="00610D74" w:rsidRPr="00512A91">
              <w:rPr>
                <w:rStyle w:val="Hyperlink"/>
                <w:noProof/>
              </w:rPr>
              <w:t>2.0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Position Feedback Design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_Toc308974283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84" w:history="1">
            <w:r w:rsidR="00610D74" w:rsidRPr="00512A91">
              <w:rPr>
                <w:rStyle w:val="Hyperlink"/>
                <w:noProof/>
              </w:rPr>
              <w:t xml:space="preserve">2.1 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System Model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_Toc308974284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85" w:history="1">
            <w:r w:rsidR="00610D74" w:rsidRPr="00512A91">
              <w:rPr>
                <w:rStyle w:val="Hyperlink"/>
                <w:noProof/>
              </w:rPr>
              <w:t xml:space="preserve">2.2 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Transfer Function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_Toc308974285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86" w:history="1">
            <w:r w:rsidR="00610D74" w:rsidRPr="00512A91">
              <w:rPr>
                <w:rStyle w:val="Hyperlink"/>
                <w:noProof/>
              </w:rPr>
              <w:t xml:space="preserve">2.3 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Comparison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_Toc308974286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87" w:history="1">
            <w:r w:rsidR="00610D74" w:rsidRPr="00512A91">
              <w:rPr>
                <w:rStyle w:val="Hyperlink"/>
                <w:noProof/>
              </w:rPr>
              <w:t xml:space="preserve">2.4 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Transfer Response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_Toc308974287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88" w:history="1">
            <w:r w:rsidR="00610D74" w:rsidRPr="00512A91">
              <w:rPr>
                <w:rStyle w:val="Hyperlink"/>
                <w:noProof/>
              </w:rPr>
              <w:t xml:space="preserve">2.5 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Final Value Theorum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_Toc308974288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89" w:history="1">
            <w:r w:rsidR="00610D74" w:rsidRPr="00512A91">
              <w:rPr>
                <w:rStyle w:val="Hyperlink"/>
                <w:noProof/>
              </w:rPr>
              <w:t xml:space="preserve">2.6 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Experimental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_Toc308974289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1"/>
            <w:tabs>
              <w:tab w:val="left" w:pos="660"/>
              <w:tab w:val="right" w:leader="dot" w:pos="9350"/>
            </w:tabs>
            <w:rPr>
              <w:noProof/>
            </w:rPr>
          </w:pPr>
          <w:hyperlink w:anchor="_Toc308974290" w:history="1">
            <w:r w:rsidR="00610D74" w:rsidRPr="00512A91">
              <w:rPr>
                <w:rStyle w:val="Hyperlink"/>
                <w:noProof/>
              </w:rPr>
              <w:t>3.0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Rate Feedback Design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_Toc308974290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91" w:history="1">
            <w:r w:rsidR="00610D74" w:rsidRPr="00512A91">
              <w:rPr>
                <w:rStyle w:val="Hyperlink"/>
                <w:noProof/>
              </w:rPr>
              <w:t>3.1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System Model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_Toc308974291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92" w:history="1">
            <w:r w:rsidR="00610D74" w:rsidRPr="00512A91">
              <w:rPr>
                <w:rStyle w:val="Hyperlink"/>
                <w:noProof/>
              </w:rPr>
              <w:t>3.2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Transfer Function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_Toc308974292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93" w:history="1">
            <w:r w:rsidR="00610D74" w:rsidRPr="00512A91">
              <w:rPr>
                <w:rStyle w:val="Hyperlink"/>
                <w:noProof/>
              </w:rPr>
              <w:t>3.3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Comparison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_Toc308974293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94" w:history="1">
            <w:r w:rsidR="00610D74" w:rsidRPr="00512A91">
              <w:rPr>
                <w:rStyle w:val="Hyperlink"/>
                <w:noProof/>
              </w:rPr>
              <w:t>3.3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Transfer Response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_Toc308974294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95" w:history="1">
            <w:r w:rsidR="00610D74" w:rsidRPr="00512A91">
              <w:rPr>
                <w:rStyle w:val="Hyperlink"/>
                <w:noProof/>
              </w:rPr>
              <w:t>3.4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Final Value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_Toc308974295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1"/>
            <w:tabs>
              <w:tab w:val="left" w:pos="660"/>
              <w:tab w:val="right" w:leader="dot" w:pos="9350"/>
            </w:tabs>
            <w:rPr>
              <w:noProof/>
            </w:rPr>
          </w:pPr>
          <w:hyperlink w:anchor="_Toc308974296" w:history="1">
            <w:r w:rsidR="00610D74" w:rsidRPr="00512A91">
              <w:rPr>
                <w:rStyle w:val="Hyperlink"/>
                <w:noProof/>
              </w:rPr>
              <w:t>4.0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Design Comparison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_Toc308974296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97" w:history="1">
            <w:r w:rsidR="00610D74" w:rsidRPr="00512A91">
              <w:rPr>
                <w:rStyle w:val="Hyperlink"/>
                <w:noProof/>
              </w:rPr>
              <w:t>4.1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Positional vs Rate Feedback Step Response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_Toc308974297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08974298" w:history="1">
            <w:r w:rsidR="00610D74" w:rsidRPr="00512A91">
              <w:rPr>
                <w:rStyle w:val="Hyperlink"/>
                <w:noProof/>
              </w:rPr>
              <w:t>4.2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Rate Feedback Critical Response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_Toc308974298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10D74" w:rsidRDefault="000C3038">
          <w:pPr>
            <w:pStyle w:val="TOC1"/>
            <w:tabs>
              <w:tab w:val="left" w:pos="660"/>
              <w:tab w:val="right" w:leader="dot" w:pos="9350"/>
            </w:tabs>
            <w:rPr>
              <w:noProof/>
            </w:rPr>
          </w:pPr>
          <w:hyperlink w:anchor="_Toc308974299" w:history="1">
            <w:r w:rsidR="00610D74" w:rsidRPr="00512A91">
              <w:rPr>
                <w:rStyle w:val="Hyperlink"/>
                <w:noProof/>
              </w:rPr>
              <w:t>5.0</w:t>
            </w:r>
            <w:r w:rsidR="00610D74">
              <w:rPr>
                <w:noProof/>
              </w:rPr>
              <w:tab/>
            </w:r>
            <w:r w:rsidR="00610D74" w:rsidRPr="00512A91">
              <w:rPr>
                <w:rStyle w:val="Hyperlink"/>
                <w:noProof/>
              </w:rPr>
              <w:t>Conclusion</w:t>
            </w:r>
            <w:r w:rsidR="00610D7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10D74">
              <w:rPr>
                <w:noProof/>
                <w:webHidden/>
              </w:rPr>
              <w:instrText xml:space="preserve"> PAGEREF _Toc308974299 \h </w:instrText>
            </w:r>
            <w:r w:rsidR="00272EC5">
              <w:rPr>
                <w:noProof/>
              </w:rPr>
            </w:r>
            <w:r>
              <w:rPr>
                <w:noProof/>
                <w:webHidden/>
              </w:rPr>
              <w:fldChar w:fldCharType="separate"/>
            </w:r>
            <w:r w:rsidR="00610D74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44A5" w:rsidRDefault="000C3038">
          <w:r>
            <w:fldChar w:fldCharType="end"/>
          </w:r>
        </w:p>
      </w:sdtContent>
    </w:sdt>
    <w:p w:rsidR="005B17F8" w:rsidRDefault="005B17F8" w:rsidP="00956E6C">
      <w:pPr>
        <w:sectPr w:rsidR="005B17F8">
          <w:footerReference w:type="default" r:id="rId9"/>
          <w:pgSz w:w="12240" w:h="15840"/>
          <w:pgMar w:top="1440" w:right="1440" w:bottom="1440" w:left="1440" w:gutter="0"/>
          <w:pgNumType w:fmt="lowerRoman" w:start="1"/>
          <w:docGrid w:linePitch="360"/>
        </w:sectPr>
      </w:pPr>
    </w:p>
    <w:p w:rsidR="00CB7650" w:rsidRDefault="00D637E4" w:rsidP="00467E2B">
      <w:pPr>
        <w:pStyle w:val="Heading1"/>
        <w:numPr>
          <w:ilvl w:val="0"/>
          <w:numId w:val="3"/>
        </w:numPr>
      </w:pPr>
      <w:r>
        <w:t xml:space="preserve"> </w:t>
      </w:r>
      <w:r>
        <w:tab/>
      </w:r>
      <w:bookmarkStart w:id="0" w:name="_Toc308974282"/>
      <w:r w:rsidR="00956E6C">
        <w:t>Introduction</w:t>
      </w:r>
      <w:bookmarkEnd w:id="0"/>
    </w:p>
    <w:p w:rsidR="003C0713" w:rsidRDefault="004678DE" w:rsidP="00CB7650">
      <w:r>
        <w:t>The purpose of this report is to examine a</w:t>
      </w:r>
      <w:r w:rsidR="006A6060">
        <w:t xml:space="preserve"> control system </w:t>
      </w:r>
      <w:r>
        <w:t>using tran</w:t>
      </w:r>
      <w:r w:rsidR="006A6060">
        <w:t>sfer functions to characterize the</w:t>
      </w:r>
      <w:r>
        <w:t xml:space="preserve"> system </w:t>
      </w:r>
      <w:r w:rsidR="006A6060">
        <w:t xml:space="preserve">response.  The system under examination </w:t>
      </w:r>
      <w:r w:rsidR="00F86895">
        <w:t xml:space="preserve">is a servomechanism </w:t>
      </w:r>
      <w:r w:rsidR="006A6060">
        <w:t xml:space="preserve">as </w:t>
      </w:r>
      <w:r>
        <w:t>described in</w:t>
      </w:r>
      <w:r w:rsidR="00CE4471">
        <w:t xml:space="preserve"> the pre-lab documentation.  This</w:t>
      </w:r>
      <w:r>
        <w:t xml:space="preserve"> report will detail the analysis and simulation results for two variants of the servomechanism referred to as the Positional Feedback and the Rate Feedback designs. </w:t>
      </w:r>
    </w:p>
    <w:p w:rsidR="00956E6C" w:rsidRDefault="00D637E4" w:rsidP="00956E6C">
      <w:pPr>
        <w:pStyle w:val="Heading1"/>
        <w:numPr>
          <w:ilvl w:val="0"/>
          <w:numId w:val="3"/>
        </w:numPr>
      </w:pPr>
      <w:r>
        <w:tab/>
      </w:r>
      <w:bookmarkStart w:id="1" w:name="_Toc308974283"/>
      <w:r w:rsidR="006317A4">
        <w:t xml:space="preserve">Position Feedback </w:t>
      </w:r>
      <w:r w:rsidR="00F95126">
        <w:t>Design</w:t>
      </w:r>
      <w:bookmarkEnd w:id="1"/>
    </w:p>
    <w:p w:rsidR="003229DA" w:rsidRPr="003229DA" w:rsidRDefault="004678DE" w:rsidP="003229DA">
      <w:r>
        <w:t xml:space="preserve">The purpose of this subsection is to analyze and simulate the transfer function for the Positional Feedback system. </w:t>
      </w:r>
    </w:p>
    <w:p w:rsidR="00CB7650" w:rsidRDefault="00F95126" w:rsidP="00CB7650">
      <w:pPr>
        <w:pStyle w:val="Heading2"/>
      </w:pPr>
      <w:bookmarkStart w:id="2" w:name="_Toc308974284"/>
      <w:r>
        <w:t>2</w:t>
      </w:r>
      <w:r w:rsidR="00066722" w:rsidRPr="00066722">
        <w:t xml:space="preserve">.1 </w:t>
      </w:r>
      <w:r w:rsidR="00066722" w:rsidRPr="00066722">
        <w:tab/>
      </w:r>
      <w:r w:rsidR="006317A4">
        <w:t xml:space="preserve">System </w:t>
      </w:r>
      <w:r>
        <w:t>Model</w:t>
      </w:r>
      <w:bookmarkEnd w:id="2"/>
    </w:p>
    <w:p w:rsidR="004678DE" w:rsidRDefault="004678DE" w:rsidP="003229DA">
      <w:r>
        <w:t>Give</w:t>
      </w:r>
      <w:r w:rsidR="00CE4471">
        <w:t>n</w:t>
      </w:r>
      <w:r>
        <w:t xml:space="preserve"> a time domain description of the system</w:t>
      </w:r>
      <w:r w:rsidR="006A6060">
        <w:t xml:space="preserve">, </w:t>
      </w:r>
      <w:r w:rsidR="00B925B0">
        <w:t>the</w:t>
      </w:r>
      <w:r>
        <w:t xml:space="preserve"> Laplace transform was applied and the system transfer function was described using block notation.  Shown below in Figure 1 is the block diagram for the system. </w:t>
      </w:r>
    </w:p>
    <w:p w:rsidR="00825F99" w:rsidRDefault="00435243" w:rsidP="00435243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5600700" cy="21526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r="3765"/>
                    <a:stretch/>
                  </pic:blipFill>
                  <pic:spPr bwMode="auto">
                    <a:xfrm>
                      <a:off x="0" y="0"/>
                      <a:ext cx="56007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317A4" w:rsidRDefault="004678DE" w:rsidP="00045598">
      <w:pPr>
        <w:jc w:val="center"/>
      </w:pPr>
      <w:r>
        <w:t xml:space="preserve">Figure 1 Positional Feedback System </w:t>
      </w:r>
      <w:r w:rsidR="0070750D">
        <w:t>(Ref: Lab Material)</w:t>
      </w:r>
    </w:p>
    <w:p w:rsidR="00045598" w:rsidRDefault="00045598" w:rsidP="00045598">
      <w:r>
        <w:t xml:space="preserve">The input to the system is the angle phi1 of the input potentiometer.  The output from the system is the angle phi2 to the output potentiometer. </w:t>
      </w:r>
    </w:p>
    <w:p w:rsidR="00666373" w:rsidRDefault="00666373" w:rsidP="00045598">
      <w:r>
        <w:t xml:space="preserve">Shown on the next page in Figure 2 is the Matlab Simulink block diagram of the Positional Feedback system. </w:t>
      </w:r>
    </w:p>
    <w:p w:rsidR="00666373" w:rsidRPr="003229DA" w:rsidRDefault="00666373" w:rsidP="00666373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5514975" cy="13811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b="5772"/>
                    <a:stretch/>
                  </pic:blipFill>
                  <pic:spPr bwMode="auto">
                    <a:xfrm>
                      <a:off x="0" y="0"/>
                      <a:ext cx="5519155" cy="1382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66373" w:rsidRDefault="00666373" w:rsidP="006A6060">
      <w:pPr>
        <w:jc w:val="center"/>
      </w:pPr>
      <w:r>
        <w:t>Figure 2 Positional Feedback System Simulink Diagram</w:t>
      </w:r>
      <w:r w:rsidR="0070750D">
        <w:t xml:space="preserve"> (Ref: Lab Material)</w:t>
      </w:r>
    </w:p>
    <w:p w:rsidR="00F95126" w:rsidRDefault="00F95126" w:rsidP="00F95126">
      <w:pPr>
        <w:pStyle w:val="Heading2"/>
      </w:pPr>
      <w:bookmarkStart w:id="3" w:name="_Toc308974285"/>
      <w:r>
        <w:t>2.</w:t>
      </w:r>
      <w:r w:rsidR="003229DA">
        <w:t>2</w:t>
      </w:r>
      <w:r w:rsidRPr="00066722">
        <w:t xml:space="preserve"> </w:t>
      </w:r>
      <w:r w:rsidRPr="00066722">
        <w:tab/>
      </w:r>
      <w:r>
        <w:t>Transfer Function</w:t>
      </w:r>
      <w:bookmarkEnd w:id="3"/>
    </w:p>
    <w:p w:rsidR="006317A4" w:rsidRDefault="008C63D1" w:rsidP="006317A4">
      <w:r>
        <w:t xml:space="preserve">A transfer function in terms of H(s) can be formed to represent the entire system.  Inspection of the block diagram from Figure 1 indicates there are two </w:t>
      </w:r>
      <w:r w:rsidR="006A6060">
        <w:t xml:space="preserve">nested </w:t>
      </w:r>
      <w:r>
        <w:t xml:space="preserve">feedback systems.   We can analyze and simplify the two </w:t>
      </w:r>
      <w:r w:rsidR="006A6060">
        <w:t xml:space="preserve">nested </w:t>
      </w:r>
      <w:r>
        <w:t xml:space="preserve">feedback system to derive a single transfer function response. </w:t>
      </w:r>
    </w:p>
    <w:p w:rsidR="00435243" w:rsidRDefault="00020BB5" w:rsidP="006317A4"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1457325</wp:posOffset>
            </wp:positionH>
            <wp:positionV relativeFrom="paragraph">
              <wp:posOffset>508508</wp:posOffset>
            </wp:positionV>
            <wp:extent cx="1019175" cy="844041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b="7865"/>
                    <a:stretch/>
                  </pic:blipFill>
                  <pic:spPr bwMode="auto">
                    <a:xfrm>
                      <a:off x="0" y="0"/>
                      <a:ext cx="1019883" cy="84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C63D1">
        <w:t xml:space="preserve">The first </w:t>
      </w:r>
      <w:r w:rsidR="006A6060">
        <w:t xml:space="preserve">nested </w:t>
      </w:r>
      <w:r w:rsidR="00435243">
        <w:t xml:space="preserve">feedback system </w:t>
      </w:r>
      <w:r w:rsidR="008C63D1">
        <w:t xml:space="preserve">response block is defined from </w:t>
      </w:r>
      <w:r w:rsidR="00F86895">
        <w:t>Eo (Figure 1)</w:t>
      </w:r>
      <w:r w:rsidR="00435243">
        <w:t xml:space="preserve"> to </w:t>
      </w:r>
      <w:r w:rsidR="00435243">
        <w:rPr>
          <w:rFonts w:cstheme="minorHAnsi"/>
        </w:rPr>
        <w:t>Omega</w:t>
      </w:r>
      <w:r w:rsidR="00435243">
        <w:t xml:space="preserve">.  The transfer function for this feedback system is; </w:t>
      </w:r>
    </w:p>
    <w:p w:rsidR="00435243" w:rsidRDefault="00435243" w:rsidP="006317A4"/>
    <w:p w:rsidR="00435243" w:rsidRDefault="00435243" w:rsidP="00435243">
      <w:pPr>
        <w:jc w:val="right"/>
      </w:pPr>
      <w:r>
        <w:t>H</w:t>
      </w:r>
      <w:r w:rsidRPr="00435243">
        <w:rPr>
          <w:vertAlign w:val="subscript"/>
        </w:rPr>
        <w:t>INNER</w:t>
      </w:r>
      <w:r>
        <w:t>(S) =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(1)</w:t>
      </w:r>
    </w:p>
    <w:p w:rsidR="00435243" w:rsidRDefault="00435243" w:rsidP="006317A4"/>
    <w:p w:rsidR="00435243" w:rsidRDefault="00435243" w:rsidP="006317A4">
      <w:r>
        <w:t>The resulting block diagram of the positional feedback system is</w:t>
      </w:r>
      <w:r w:rsidR="003E6672">
        <w:t xml:space="preserve"> now simplified to (See Figure 3</w:t>
      </w:r>
      <w:r>
        <w:t xml:space="preserve">) </w:t>
      </w:r>
    </w:p>
    <w:p w:rsidR="00435243" w:rsidRDefault="00435243" w:rsidP="006317A4"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137160</wp:posOffset>
            </wp:positionV>
            <wp:extent cx="5133975" cy="189547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5243" w:rsidRDefault="00435243" w:rsidP="006317A4"/>
    <w:p w:rsidR="00435243" w:rsidRDefault="00435243" w:rsidP="006317A4"/>
    <w:p w:rsidR="00435243" w:rsidRDefault="00435243" w:rsidP="006317A4"/>
    <w:p w:rsidR="00435243" w:rsidRDefault="00435243" w:rsidP="006317A4"/>
    <w:p w:rsidR="00435243" w:rsidRDefault="00435243" w:rsidP="006317A4"/>
    <w:p w:rsidR="00435243" w:rsidRDefault="00435243" w:rsidP="006317A4"/>
    <w:p w:rsidR="00435243" w:rsidRDefault="003E6672" w:rsidP="00435243">
      <w:pPr>
        <w:jc w:val="center"/>
      </w:pPr>
      <w:r>
        <w:t>Figure 3</w:t>
      </w:r>
      <w:r w:rsidR="00435243">
        <w:t xml:space="preserve"> Reduced Positional Feedback System</w:t>
      </w:r>
      <w:r w:rsidR="0070750D">
        <w:t xml:space="preserve"> (Ref: Lab Material)</w:t>
      </w:r>
    </w:p>
    <w:p w:rsidR="00435243" w:rsidRDefault="00435243" w:rsidP="00435243">
      <w:r>
        <w:t>The second feedback system response bl</w:t>
      </w:r>
      <w:r w:rsidR="003E6672">
        <w:t>ock is defined from Ei (Figure 1</w:t>
      </w:r>
      <w:r>
        <w:t xml:space="preserve">) to phi2. </w:t>
      </w:r>
      <w:r w:rsidR="00020BB5">
        <w:t xml:space="preserve"> As we can see K1 is a scalar from phi1, therefore the final transfer function </w:t>
      </w:r>
      <w:r w:rsidR="00CE4471">
        <w:t xml:space="preserve">for </w:t>
      </w:r>
      <w:r w:rsidR="00020BB5">
        <w:t>the entire system is</w:t>
      </w:r>
      <w:r>
        <w:t xml:space="preserve">; </w:t>
      </w:r>
    </w:p>
    <w:p w:rsidR="006A6060" w:rsidRDefault="006A6060" w:rsidP="00435243"/>
    <w:p w:rsidR="00435243" w:rsidRDefault="00020BB5" w:rsidP="00435243">
      <w:r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56515</wp:posOffset>
            </wp:positionV>
            <wp:extent cx="2276475" cy="799188"/>
            <wp:effectExtent l="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799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5243" w:rsidRDefault="00020BB5" w:rsidP="00020BB5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(2)</w:t>
      </w:r>
    </w:p>
    <w:p w:rsidR="00435243" w:rsidRDefault="00435243" w:rsidP="00435243">
      <w:pPr>
        <w:jc w:val="center"/>
      </w:pPr>
    </w:p>
    <w:p w:rsidR="00435243" w:rsidRDefault="00666373" w:rsidP="006317A4">
      <w:r>
        <w:t>The transfer response for the system is analytically described by H(s).</w:t>
      </w:r>
    </w:p>
    <w:p w:rsidR="00F95126" w:rsidRDefault="00F95126" w:rsidP="00F95126">
      <w:pPr>
        <w:pStyle w:val="Heading2"/>
      </w:pPr>
      <w:bookmarkStart w:id="4" w:name="_Toc308974286"/>
      <w:r>
        <w:t>2.</w:t>
      </w:r>
      <w:r w:rsidR="003229DA">
        <w:t>3</w:t>
      </w:r>
      <w:r w:rsidRPr="00066722">
        <w:t xml:space="preserve"> </w:t>
      </w:r>
      <w:r w:rsidRPr="00066722">
        <w:tab/>
      </w:r>
      <w:r>
        <w:t>Comparison</w:t>
      </w:r>
      <w:bookmarkEnd w:id="4"/>
    </w:p>
    <w:p w:rsidR="00666373" w:rsidRPr="00666373" w:rsidRDefault="00CE4471" w:rsidP="00666373">
      <w:r>
        <w:t>To verify that the</w:t>
      </w:r>
      <w:r w:rsidR="00666373">
        <w:t xml:space="preserve"> system model and the transfer function are identical</w:t>
      </w:r>
      <w:r w:rsidR="006A6060">
        <w:t>,</w:t>
      </w:r>
      <w:r w:rsidR="00666373">
        <w:t xml:space="preserve"> the system</w:t>
      </w:r>
      <w:r w:rsidR="006A6060">
        <w:t>s were</w:t>
      </w:r>
      <w:r w:rsidR="00666373">
        <w:t xml:space="preserve"> simulat</w:t>
      </w:r>
      <w:r w:rsidR="006A6060">
        <w:t>ed and any differences noted</w:t>
      </w:r>
      <w:r w:rsidR="00666373">
        <w:t xml:space="preserve">. </w:t>
      </w:r>
      <w:r w:rsidR="003E6672">
        <w:t xml:space="preserve"> Shown below in Figure 4</w:t>
      </w:r>
      <w:r w:rsidR="00666373">
        <w:t xml:space="preserve"> is a </w:t>
      </w:r>
      <w:r w:rsidR="003E6672">
        <w:t>Matlab S</w:t>
      </w:r>
      <w:r w:rsidR="00666373">
        <w:t>imulink b</w:t>
      </w:r>
      <w:r w:rsidR="003E6672">
        <w:t>lock diagram of each system with a step function input.</w:t>
      </w:r>
      <w:r w:rsidR="00666373">
        <w:t xml:space="preserve"> </w:t>
      </w:r>
    </w:p>
    <w:p w:rsidR="003229DA" w:rsidRDefault="00666373" w:rsidP="00666373">
      <w:pPr>
        <w:jc w:val="center"/>
      </w:pPr>
      <w:r w:rsidRPr="00825F99">
        <w:rPr>
          <w:noProof/>
          <w:lang w:val="en-US" w:eastAsia="en-US"/>
        </w:rPr>
        <w:drawing>
          <wp:inline distT="0" distB="0" distL="0" distR="0">
            <wp:extent cx="4238626" cy="1419904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264" cy="1420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F99" w:rsidRDefault="00396F4A" w:rsidP="00396F4A">
      <w:pPr>
        <w:jc w:val="center"/>
      </w:pPr>
      <w:r>
        <w:t xml:space="preserve">Figure 4 Positional Feedback </w:t>
      </w:r>
      <w:r w:rsidR="00C80A40">
        <w:t>Comparisons</w:t>
      </w:r>
      <w:r w:rsidR="0070750D">
        <w:t xml:space="preserve"> (Ref: Lab Material)</w:t>
      </w:r>
    </w:p>
    <w:p w:rsidR="008575E2" w:rsidRPr="00AC4C31" w:rsidRDefault="00906029" w:rsidP="00906029">
      <w:r>
        <w:t xml:space="preserve">The </w:t>
      </w:r>
      <w:r w:rsidR="00AC4C31">
        <w:t xml:space="preserve">difference between the </w:t>
      </w:r>
      <w:r w:rsidR="003E6672">
        <w:t>Matlab S</w:t>
      </w:r>
      <w:r w:rsidR="00AC4C31">
        <w:t>imulink tra</w:t>
      </w:r>
      <w:r w:rsidR="003E6672">
        <w:t>nsfer function and the system IO</w:t>
      </w:r>
      <w:r w:rsidR="00AC4C31">
        <w:t xml:space="preserve"> model </w:t>
      </w:r>
      <w:r w:rsidR="003E6672">
        <w:t>are minimal.  E</w:t>
      </w:r>
      <w:r w:rsidR="00AC4C31">
        <w:t>rrors of approximately 1.5x10</w:t>
      </w:r>
      <w:r w:rsidR="00AC4C31" w:rsidRPr="00AC4C31">
        <w:rPr>
          <w:vertAlign w:val="superscript"/>
        </w:rPr>
        <w:t>-14</w:t>
      </w:r>
      <w:r w:rsidR="003E6672">
        <w:t xml:space="preserve"> were observed</w:t>
      </w:r>
      <w:r w:rsidR="00AC4C31">
        <w:t xml:space="preserve">.  </w:t>
      </w:r>
      <w:r w:rsidR="006A6060">
        <w:t xml:space="preserve"> The observed errors </w:t>
      </w:r>
      <w:r w:rsidR="00CE4471">
        <w:t>were</w:t>
      </w:r>
      <w:r w:rsidR="003E6672">
        <w:t xml:space="preserve"> </w:t>
      </w:r>
      <w:r w:rsidR="00AC4C31">
        <w:t>expecte</w:t>
      </w:r>
      <w:r w:rsidR="006A6060">
        <w:t>d due to mantissa truncation fo</w:t>
      </w:r>
      <w:r w:rsidR="00CE4471">
        <w:t>r double precision computing in</w:t>
      </w:r>
      <w:r w:rsidR="006A6060">
        <w:t xml:space="preserve"> Matlab.</w:t>
      </w:r>
    </w:p>
    <w:p w:rsidR="008575E2" w:rsidRDefault="008575E2" w:rsidP="008575E2">
      <w:pPr>
        <w:pStyle w:val="Heading2"/>
      </w:pPr>
      <w:bookmarkStart w:id="5" w:name="_Toc308974287"/>
      <w:r>
        <w:t>2.</w:t>
      </w:r>
      <w:r w:rsidR="000C1210">
        <w:t>4</w:t>
      </w:r>
      <w:r w:rsidRPr="00066722">
        <w:t xml:space="preserve"> </w:t>
      </w:r>
      <w:r w:rsidRPr="00066722">
        <w:tab/>
      </w:r>
      <w:r>
        <w:t>Transfer Response</w:t>
      </w:r>
      <w:bookmarkEnd w:id="5"/>
    </w:p>
    <w:p w:rsidR="00336CC8" w:rsidRDefault="00CE4471" w:rsidP="00336CC8">
      <w:r>
        <w:t>T</w:t>
      </w:r>
      <w:r w:rsidR="0076592C">
        <w:t xml:space="preserve">he transfer function equation </w:t>
      </w:r>
      <w:r w:rsidR="00336CC8">
        <w:t xml:space="preserve">(2) fits the </w:t>
      </w:r>
      <w:r w:rsidR="0076592C">
        <w:t xml:space="preserve">form of the </w:t>
      </w:r>
      <w:r w:rsidR="00336CC8">
        <w:t xml:space="preserve">characteristic </w:t>
      </w:r>
      <w:r w:rsidR="0076592C">
        <w:t xml:space="preserve">equation </w:t>
      </w:r>
      <w:r w:rsidR="00336CC8">
        <w:t xml:space="preserve">for </w:t>
      </w:r>
      <w:r>
        <w:t xml:space="preserve">a </w:t>
      </w:r>
      <w:r w:rsidR="00336CC8">
        <w:t>second order differential system.</w:t>
      </w:r>
    </w:p>
    <w:p w:rsidR="00336CC8" w:rsidRDefault="00336CC8" w:rsidP="00336CC8">
      <w:r>
        <w:rPr>
          <w:noProof/>
          <w:lang w:val="en-US"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617220</wp:posOffset>
            </wp:positionH>
            <wp:positionV relativeFrom="paragraph">
              <wp:posOffset>111760</wp:posOffset>
            </wp:positionV>
            <wp:extent cx="2082800" cy="66167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661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6CC8" w:rsidRDefault="00336CC8" w:rsidP="00336CC8">
      <w:pPr>
        <w:jc w:val="right"/>
      </w:pPr>
      <w:r>
        <w:t>(3)</w:t>
      </w:r>
    </w:p>
    <w:p w:rsidR="0076592C" w:rsidRDefault="0076592C" w:rsidP="00336CC8"/>
    <w:p w:rsidR="0076592C" w:rsidRPr="0076592C" w:rsidRDefault="00B925B0" w:rsidP="0076592C">
      <w:r>
        <w:t>Using the transfer function we can solve</w:t>
      </w:r>
      <w:r w:rsidR="0076592C">
        <w:t xml:space="preserve"> for the undamped natural frequency w</w:t>
      </w:r>
      <w:r w:rsidR="0076592C">
        <w:rPr>
          <w:vertAlign w:val="subscript"/>
        </w:rPr>
        <w:t>n</w:t>
      </w:r>
      <w:r w:rsidR="0076592C">
        <w:t xml:space="preserve">, the static gain k, and the damping ratio </w:t>
      </w:r>
      <w:r w:rsidR="00336CC8">
        <w:rPr>
          <w:rFonts w:cstheme="minorHAnsi"/>
        </w:rPr>
        <w:t>ζ</w:t>
      </w:r>
      <w:r w:rsidR="0076592C">
        <w:t>:</w:t>
      </w:r>
    </w:p>
    <w:p w:rsidR="00AC4C31" w:rsidRDefault="000C3038" w:rsidP="00336CC8">
      <w:pPr>
        <w:jc w:val="right"/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STIXGeneral" w:hAnsi="STIXGeneral" w:cs="STIXGeneral"/>
                <w:sz w:val="28"/>
                <w:szCs w:val="28"/>
              </w:rPr>
              <m:t>w</m:t>
            </m:r>
          </m:e>
          <m:sub>
            <m:r>
              <w:rPr>
                <w:rFonts w:ascii="STIXGeneral" w:hAnsi="STIXGeneral" w:cs="STIXGeneral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= 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STIXGeneral" w:hAnsi="STIXGeneral" w:cs="STIXGeneral"/>
                    <w:sz w:val="28"/>
                    <w:szCs w:val="28"/>
                  </w:rPr>
                  <m:t>AB</m:t>
                </m:r>
              </m:num>
              <m:den>
                <m:r>
                  <w:rPr>
                    <w:rFonts w:ascii="STIXGeneral" w:hAnsi="STIXGeneral" w:cs="STIXGeneral"/>
                    <w:sz w:val="28"/>
                    <w:szCs w:val="28"/>
                  </w:rPr>
                  <m:t>N</m:t>
                </m:r>
              </m:den>
            </m:f>
          </m:e>
        </m:rad>
        <m:r>
          <w:rPr>
            <w:rFonts w:ascii="Cambria Math" w:hAnsi="Cambria Math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A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NRaJ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sup>
        </m:sSup>
      </m:oMath>
      <w:r w:rsidR="00336CC8">
        <w:tab/>
      </w:r>
      <w:r w:rsidR="00336CC8">
        <w:tab/>
      </w:r>
      <w:r w:rsidR="00336CC8">
        <w:tab/>
      </w:r>
      <w:r w:rsidR="00336CC8">
        <w:tab/>
      </w:r>
      <w:r w:rsidR="00336CC8">
        <w:tab/>
      </w:r>
      <w:r w:rsidR="00336CC8">
        <w:tab/>
      </w:r>
      <w:r w:rsidR="00336CC8">
        <w:tab/>
        <w:t>(4)</w:t>
      </w:r>
    </w:p>
    <w:p w:rsidR="00AC4C31" w:rsidRDefault="00AC4C31" w:rsidP="000D504D">
      <w:pPr>
        <w:jc w:val="right"/>
      </w:pPr>
      <m:oMath>
        <m:r>
          <w:rPr>
            <w:rFonts w:ascii="STIXGeneral" w:hAnsi="STIXGeneral" w:cs="STIXGeneral"/>
            <w:sz w:val="28"/>
            <w:szCs w:val="28"/>
          </w:rPr>
          <m:t>k</m:t>
        </m:r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STIXGeneral" w:hAnsi="STIXGeneral" w:cs="STIXGeneral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STIXGeneral" w:hAnsi="STIXGeneral" w:cs="STIXGeneral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den>
        </m:f>
      </m:oMath>
      <w:r w:rsidR="000D504D">
        <w:tab/>
      </w:r>
      <w:r w:rsidR="000D504D">
        <w:tab/>
      </w:r>
      <w:r w:rsidR="000D504D">
        <w:tab/>
      </w:r>
      <w:r w:rsidR="000D504D">
        <w:tab/>
      </w:r>
      <w:r w:rsidR="000D504D">
        <w:tab/>
      </w:r>
      <w:r w:rsidR="000D504D">
        <w:tab/>
      </w:r>
      <w:r w:rsidR="000D504D">
        <w:tab/>
      </w:r>
      <w:r w:rsidR="000D504D">
        <w:tab/>
      </w:r>
      <w:r w:rsidR="000D504D">
        <w:tab/>
      </w:r>
      <w:r w:rsidR="000D504D">
        <w:tab/>
        <w:t>(5)</w:t>
      </w:r>
    </w:p>
    <w:p w:rsidR="000D504D" w:rsidRDefault="000D504D" w:rsidP="000D504D">
      <w:pPr>
        <w:jc w:val="right"/>
      </w:pPr>
    </w:p>
    <w:p w:rsidR="00AC4C31" w:rsidRDefault="000D504D" w:rsidP="000D504D">
      <w:pPr>
        <w:jc w:val="right"/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ζ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 xml:space="preserve">Rab+ 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m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k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szCs w:val="28"/>
                          </w:rPr>
                          <m:t>A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k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m</m:t>
                            </m:r>
                          </m:sub>
                        </m:sSub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szCs w:val="28"/>
                          </w:rPr>
                          <m:t>NRaJ</m:t>
                        </m:r>
                      </m:den>
                    </m:f>
                  </m:e>
                </m:d>
              </m:e>
              <m:sup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2</m:t>
                    </m:r>
                  </m:den>
                </m:f>
              </m:sup>
            </m:sSup>
          </m:den>
        </m:f>
      </m:oMath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(6)</w:t>
      </w:r>
    </w:p>
    <w:p w:rsidR="006A6060" w:rsidRDefault="006A6060" w:rsidP="00CD7131"/>
    <w:p w:rsidR="006317A4" w:rsidRDefault="006317A4" w:rsidP="006317A4">
      <w:pPr>
        <w:pStyle w:val="Heading2"/>
      </w:pPr>
      <w:bookmarkStart w:id="6" w:name="_Toc308974288"/>
      <w:r>
        <w:t>2.</w:t>
      </w:r>
      <w:r w:rsidR="000C1210">
        <w:t>5</w:t>
      </w:r>
      <w:r w:rsidRPr="00066722">
        <w:t xml:space="preserve"> </w:t>
      </w:r>
      <w:r w:rsidRPr="00066722">
        <w:tab/>
      </w:r>
      <w:r w:rsidR="00AC4C31">
        <w:t>Final Value</w:t>
      </w:r>
      <w:r w:rsidR="006A6060">
        <w:t xml:space="preserve"> Theorum</w:t>
      </w:r>
      <w:bookmarkEnd w:id="6"/>
    </w:p>
    <w:p w:rsidR="00C3628D" w:rsidRDefault="00C3628D" w:rsidP="00C3628D">
      <w:r>
        <w:t xml:space="preserve">We can calculate the expected final value </w:t>
      </w:r>
      <w:r w:rsidR="00637318">
        <w:t xml:space="preserve">for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Menlo Regular" w:hAnsi="Menlo Regular" w:cs="Menlo Regular"/>
              </w:rPr>
              <m:t>∅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STIXGeneral" w:hAnsi="STIXGeneral" w:cs="STIXGeneral"/>
              </w:rPr>
              <m:t>t</m:t>
            </m:r>
          </m:e>
        </m:d>
        <m:r>
          <w:rPr>
            <w:rFonts w:ascii="Cambria Math" w:hAnsi="Cambria Math"/>
          </w:rPr>
          <m:t xml:space="preserve"> </m:t>
        </m:r>
      </m:oMath>
      <w:r w:rsidR="00B925B0">
        <w:t xml:space="preserve">using Final Value Theorem for Laplace </w:t>
      </w:r>
      <w:r>
        <w:t xml:space="preserve">given the input </w:t>
      </w:r>
      <m:oMath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Menlo Regular" w:hAnsi="Menlo Regular" w:cs="Menlo Regular"/>
              </w:rPr>
              <m:t>∅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STIXGeneral" w:hAnsi="STIXGeneral" w:cs="STIXGeneral"/>
              </w:rPr>
              <m:t>t</m:t>
            </m:r>
          </m:e>
        </m:d>
        <m:r>
          <w:rPr>
            <w:rFonts w:ascii="Cambria Math" w:hAnsi="Cambria Math"/>
          </w:rPr>
          <m:t>=</m:t>
        </m:r>
        <m:r>
          <w:rPr>
            <w:rFonts w:ascii="STIXGeneral" w:hAnsi="STIXGeneral" w:cs="STIXGeneral"/>
          </w:rPr>
          <m:t>u</m:t>
        </m:r>
        <m:r>
          <w:rPr>
            <w:rFonts w:ascii="Cambria Math" w:hAnsi="Cambria Math"/>
          </w:rPr>
          <m:t>(</m:t>
        </m:r>
        <m:r>
          <w:rPr>
            <w:rFonts w:ascii="STIXGeneral" w:hAnsi="STIXGeneral" w:cs="STIXGeneral"/>
          </w:rPr>
          <m:t>t</m:t>
        </m:r>
        <m:r>
          <w:rPr>
            <w:rFonts w:ascii="Cambria Math" w:hAnsi="Cambria Math"/>
          </w:rPr>
          <m:t>)</m:t>
        </m:r>
      </m:oMath>
      <w:r>
        <w:t xml:space="preserve"> where </w:t>
      </w:r>
      <m:oMath>
        <m:r>
          <w:rPr>
            <w:rFonts w:ascii="STIXGeneral" w:hAnsi="STIXGeneral" w:cs="STIXGeneral"/>
          </w:rPr>
          <m:t>u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STIXGeneral" w:hAnsi="STIXGeneral" w:cs="STIXGeneral"/>
              </w:rPr>
              <m:t>t</m:t>
            </m:r>
          </m:e>
        </m:d>
      </m:oMath>
      <w:r>
        <w:t xml:space="preserve"> is the step function.</w:t>
      </w:r>
    </w:p>
    <w:p w:rsidR="00C3628D" w:rsidRDefault="000C3038" w:rsidP="00567A6A">
      <w:pPr>
        <w:jc w:val="right"/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Menlo Regular" w:hAnsi="Menlo Regular" w:cs="Menlo Regular"/>
                <w:sz w:val="28"/>
                <w:szCs w:val="28"/>
              </w:rPr>
              <m:t>∅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STIXGeneral" w:hAnsi="STIXGeneral" w:cs="STIXGeneral"/>
                <w:sz w:val="28"/>
                <w:szCs w:val="28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STIXGeneral" w:hAnsi="STIXGeneral" w:cs="STIXGeneral"/>
            <w:sz w:val="28"/>
            <w:szCs w:val="28"/>
          </w:rPr>
          <m:t>u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STIXGeneral" w:hAnsi="STIXGeneral" w:cs="STIXGeneral"/>
                <w:sz w:val="28"/>
                <w:szCs w:val="28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Lucida Sans Unicode" w:hAnsi="Lucida Sans Unicode" w:cs="Lucida Sans Unicode"/>
            <w:sz w:val="28"/>
            <w:szCs w:val="28"/>
          </w:rPr>
          <m:t>∴</m:t>
        </m:r>
        <m:r>
          <w:rPr>
            <w:rFonts w:ascii="STIXGeneral" w:hAnsi="STIXGeneral" w:cs="STIXGeneral"/>
            <w:sz w:val="28"/>
            <w:szCs w:val="28"/>
          </w:rPr>
          <m:t>L</m:t>
        </m:r>
        <m:r>
          <w:rPr>
            <w:rFonts w:ascii="Cambria Math" w:hAnsi="Cambria Math"/>
            <w:sz w:val="28"/>
            <w:szCs w:val="28"/>
          </w:rPr>
          <m:t>{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Menlo Regular" w:hAnsi="Menlo Regular" w:cs="Menlo Regular"/>
                <w:sz w:val="28"/>
                <w:szCs w:val="28"/>
              </w:rPr>
              <m:t>∅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STIXGeneral" w:hAnsi="STIXGeneral" w:cs="STIXGeneral"/>
                <w:sz w:val="28"/>
                <w:szCs w:val="28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</w:rPr>
          <m:t>}=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STIXGeneral" w:hAnsi="STIXGeneral" w:cs="STIXGeneral"/>
                <w:sz w:val="28"/>
                <w:szCs w:val="28"/>
              </w:rPr>
              <m:t>s</m:t>
            </m:r>
          </m:den>
        </m:f>
      </m:oMath>
      <w:r w:rsidR="00567A6A" w:rsidRPr="003839D4">
        <w:rPr>
          <w:sz w:val="28"/>
          <w:szCs w:val="28"/>
        </w:rPr>
        <w:t xml:space="preserve"> </w:t>
      </w:r>
      <w:r w:rsidR="00567A6A" w:rsidRPr="003839D4">
        <w:rPr>
          <w:sz w:val="28"/>
          <w:szCs w:val="28"/>
        </w:rPr>
        <w:tab/>
      </w:r>
      <w:r w:rsidR="00567A6A">
        <w:tab/>
      </w:r>
      <w:r w:rsidR="00567A6A">
        <w:tab/>
      </w:r>
      <w:r w:rsidR="00567A6A">
        <w:tab/>
      </w:r>
      <w:r w:rsidR="00567A6A">
        <w:tab/>
      </w:r>
      <w:r w:rsidR="00567A6A">
        <w:tab/>
      </w:r>
      <w:r w:rsidR="00567A6A">
        <w:tab/>
        <w:t>(8)</w:t>
      </w:r>
    </w:p>
    <w:p w:rsidR="003839D4" w:rsidRDefault="003839D4" w:rsidP="00567A6A">
      <w:pPr>
        <w:jc w:val="right"/>
      </w:pPr>
    </w:p>
    <w:p w:rsidR="00C3628D" w:rsidRDefault="003839D4" w:rsidP="003839D4">
      <w:pPr>
        <w:jc w:val="right"/>
      </w:pPr>
      <m:oMath>
        <m:r>
          <w:rPr>
            <w:rFonts w:ascii="STIXGeneral" w:hAnsi="STIXGeneral" w:cs="STIXGeneral"/>
            <w:sz w:val="28"/>
            <w:szCs w:val="28"/>
          </w:rPr>
          <m:t>FVT</m:t>
        </m:r>
        <m:r>
          <w:rPr>
            <w:rFonts w:ascii="Cambria Math" w:hAnsi="Cambria Math"/>
            <w:sz w:val="28"/>
            <w:szCs w:val="28"/>
          </w:rPr>
          <m:t xml:space="preserve">= 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STIXGeneral" w:hAnsi="STIXGeneral" w:cs="STIXGeneral"/>
                    <w:sz w:val="28"/>
                    <w:szCs w:val="28"/>
                  </w:rPr>
                  <m:t>t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→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∞</m:t>
                </m:r>
              </m:lim>
            </m:limLow>
          </m:fName>
          <m:e>
            <m:r>
              <w:rPr>
                <w:rFonts w:ascii="STIXGeneral" w:hAnsi="STIXGeneral" w:cs="STIXGeneral"/>
                <w:sz w:val="28"/>
                <w:szCs w:val="28"/>
              </w:rPr>
              <m:t>s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Menlo Regular" w:hAnsi="Menlo Regular" w:cs="Menlo Regular"/>
                    <w:sz w:val="28"/>
                    <w:szCs w:val="28"/>
                  </w:rPr>
                  <m:t>∅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STIXGeneral" w:hAnsi="STIXGeneral" w:cs="STIXGeneral"/>
                    <w:sz w:val="28"/>
                    <w:szCs w:val="28"/>
                  </w:rPr>
                  <m:t>t</m:t>
                </m:r>
              </m:e>
            </m:d>
          </m:e>
        </m:func>
      </m:oMath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(9) </w:t>
      </w:r>
    </w:p>
    <w:p w:rsidR="003839D4" w:rsidRPr="00FE51A9" w:rsidRDefault="003839D4" w:rsidP="003839D4">
      <w:pPr>
        <w:jc w:val="right"/>
      </w:pPr>
    </w:p>
    <w:p w:rsidR="00C3628D" w:rsidRDefault="003839D4" w:rsidP="003839D4">
      <w:pPr>
        <w:jc w:val="right"/>
      </w:pPr>
      <m:oMath>
        <m:r>
          <w:rPr>
            <w:rFonts w:ascii="STIXGeneral" w:hAnsi="STIXGeneral" w:cs="STIXGeneral"/>
            <w:sz w:val="28"/>
            <w:szCs w:val="28"/>
          </w:rPr>
          <m:t>FVT</m:t>
        </m:r>
        <m:r>
          <w:rPr>
            <w:rFonts w:ascii="Cambria Math" w:hAnsi="Cambria Math"/>
            <w:sz w:val="28"/>
            <w:szCs w:val="28"/>
          </w:rPr>
          <m:t xml:space="preserve">= 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STIXGeneral" w:hAnsi="STIXGeneral" w:cs="STIXGeneral"/>
                    <w:sz w:val="28"/>
                    <w:szCs w:val="28"/>
                  </w:rPr>
                  <m:t>t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→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Menlo Regular" w:hAnsi="Menlo Regular" w:cs="Menlo Regular"/>
                    <w:sz w:val="28"/>
                    <w:szCs w:val="28"/>
                  </w:rPr>
                  <m:t>∅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 xml:space="preserve"> (</m:t>
            </m:r>
            <m:r>
              <w:rPr>
                <w:rFonts w:ascii="STIXGeneral" w:hAnsi="STIXGeneral" w:cs="STIXGeneral"/>
                <w:sz w:val="28"/>
                <w:szCs w:val="28"/>
              </w:rPr>
              <m:t>t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</m:func>
        <m:r>
          <w:rPr>
            <w:rFonts w:ascii="Cambria Math" w:hAnsi="Cambria Math"/>
            <w:sz w:val="28"/>
            <w:szCs w:val="28"/>
          </w:rPr>
          <m:t xml:space="preserve">= 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STIXGeneral" w:hAnsi="STIXGeneral" w:cs="STIXGeneral"/>
                    <w:sz w:val="28"/>
                    <w:szCs w:val="28"/>
                  </w:rPr>
                  <m:t>s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→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STIXGeneral" w:hAnsi="STIXGeneral" w:cs="STIXGeneral"/>
                    <w:sz w:val="28"/>
                    <w:szCs w:val="28"/>
                  </w:rPr>
                  <m:t>s</m:t>
                </m:r>
                <m:r>
                  <w:rPr>
                    <w:rFonts w:ascii="Menlo Regular" w:hAnsi="Menlo Regular" w:cs="Menlo Regular"/>
                    <w:sz w:val="28"/>
                    <w:szCs w:val="28"/>
                  </w:rPr>
                  <m:t>∅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STIXGeneral" w:hAnsi="STIXGeneral" w:cs="STIXGeneral"/>
                    <w:sz w:val="28"/>
                    <w:szCs w:val="28"/>
                  </w:rPr>
                  <m:t>s</m:t>
                </m:r>
              </m:e>
            </m:d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w:rPr>
                <w:rFonts w:ascii="Cambria Math" w:hAnsi="Cambria Math"/>
                <w:sz w:val="28"/>
                <w:szCs w:val="28"/>
              </w:rPr>
              <m:t xml:space="preserve"> = </m:t>
            </m:r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STIXGeneral" w:hAnsi="STIXGeneral" w:cs="STIXGeneral"/>
                    <w:sz w:val="28"/>
                    <w:szCs w:val="28"/>
                  </w:rPr>
                  <m:t>s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→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lim>
            </m:limLow>
          </m:fName>
          <m:e>
            <m:r>
              <w:rPr>
                <w:rFonts w:ascii="STIXGeneral" w:hAnsi="STIXGeneral" w:cs="STIXGeneral"/>
                <w:sz w:val="28"/>
                <w:szCs w:val="28"/>
              </w:rPr>
              <m:t>s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STIXGeneral" w:hAnsi="STIXGeneral" w:cs="STIXGeneral"/>
                    <w:sz w:val="28"/>
                    <w:szCs w:val="28"/>
                  </w:rPr>
                  <m:t>H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s</m:t>
                    </m:r>
                  </m:e>
                </m:d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s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</m:e>
            </m:d>
          </m:e>
        </m:func>
      </m:oMath>
      <w:r w:rsidRPr="003839D4">
        <w:rPr>
          <w:sz w:val="28"/>
          <w:szCs w:val="28"/>
        </w:rPr>
        <w:t xml:space="preserve">  </w:t>
      </w:r>
      <w:r>
        <w:tab/>
      </w:r>
      <w:r w:rsidR="00A63DEC">
        <w:tab/>
      </w:r>
      <w:r>
        <w:t>(10)</w:t>
      </w:r>
    </w:p>
    <w:p w:rsidR="003839D4" w:rsidRDefault="003839D4" w:rsidP="003839D4">
      <w:pPr>
        <w:jc w:val="right"/>
      </w:pPr>
    </w:p>
    <w:p w:rsidR="00C3628D" w:rsidRDefault="000C3038" w:rsidP="003839D4">
      <w:pPr>
        <w:jc w:val="right"/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STIXGeneral" w:hAnsi="STIXGeneral" w:cs="STIXGeneral"/>
                    <w:sz w:val="28"/>
                    <w:szCs w:val="28"/>
                  </w:rPr>
                  <m:t>s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→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lim>
            </m:limLow>
            <m:r>
              <w:rPr>
                <w:rFonts w:ascii="Cambria Math" w:hAnsi="Cambria Math"/>
                <w:sz w:val="28"/>
                <w:szCs w:val="28"/>
              </w:rPr>
              <m:t xml:space="preserve">  </m:t>
            </m:r>
            <m:r>
              <w:rPr>
                <w:rFonts w:ascii="STIXGeneral" w:hAnsi="STIXGeneral" w:cs="STIXGeneral"/>
                <w:sz w:val="28"/>
                <w:szCs w:val="28"/>
              </w:rPr>
              <m:t>s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AB</m:t>
                    </m:r>
                  </m:num>
                  <m:den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N</m:t>
                    </m:r>
                  </m:den>
                </m:f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>
                  <w:rPr>
                    <w:rFonts w:ascii="STIXGeneral" w:hAnsi="STIXGeneral" w:cs="STIXGeneral"/>
                    <w:sz w:val="28"/>
                    <w:szCs w:val="28"/>
                  </w:rPr>
                  <m:t>Cs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AB</m:t>
                    </m:r>
                  </m:num>
                  <m:den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N</m:t>
                    </m:r>
                  </m:den>
                </m:f>
              </m:den>
            </m:f>
            <m:r>
              <w:rPr>
                <w:rFonts w:ascii="Cambria Math" w:hAnsi="Cambria Math"/>
                <w:sz w:val="28"/>
                <w:szCs w:val="28"/>
              </w:rPr>
              <m:t>)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STIXGeneral" w:hAnsi="STIXGeneral" w:cs="STIXGeneral"/>
                    <w:sz w:val="28"/>
                    <w:szCs w:val="28"/>
                  </w:rPr>
                  <m:t>s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 =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AB</m:t>
                    </m:r>
                  </m:num>
                  <m:den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N</m:t>
                    </m:r>
                  </m:den>
                </m:f>
              </m:num>
              <m:den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AB</m:t>
                    </m:r>
                  </m:num>
                  <m:den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N</m:t>
                    </m:r>
                  </m:den>
                </m:f>
              </m:den>
            </m:f>
          </m:e>
        </m:func>
      </m:oMath>
      <w:r w:rsidR="00A63DEC">
        <w:t xml:space="preserve">  </w:t>
      </w:r>
      <w:r w:rsidR="00A63DEC">
        <w:tab/>
      </w:r>
      <w:r w:rsidR="00A63DEC">
        <w:tab/>
      </w:r>
      <w:r w:rsidR="00A63DEC">
        <w:tab/>
      </w:r>
      <w:r w:rsidR="003839D4">
        <w:tab/>
      </w:r>
      <w:r w:rsidR="003839D4">
        <w:tab/>
      </w:r>
      <w:r w:rsidR="003839D4">
        <w:tab/>
        <w:t>(11)</w:t>
      </w:r>
    </w:p>
    <w:p w:rsidR="001C68C7" w:rsidRDefault="001C68C7" w:rsidP="001C68C7">
      <w:r>
        <w:t>Since k</w:t>
      </w:r>
      <w:r>
        <w:rPr>
          <w:vertAlign w:val="subscript"/>
        </w:rPr>
        <w:t>1</w:t>
      </w:r>
      <w:r>
        <w:t xml:space="preserve"> = k</w:t>
      </w:r>
      <w:r>
        <w:rPr>
          <w:vertAlign w:val="subscript"/>
        </w:rPr>
        <w:t>2</w:t>
      </w:r>
      <w:r>
        <w:rPr>
          <w:rStyle w:val="FootnoteReference"/>
        </w:rPr>
        <w:footnoteReference w:id="2"/>
      </w:r>
      <w:r>
        <w:rPr>
          <w:vertAlign w:val="subscript"/>
        </w:rPr>
        <w:t xml:space="preserve"> </w:t>
      </w:r>
      <w:r>
        <w:t xml:space="preserve"> therefore the FVT = 1.  We can expect our system will always approach the DC gain. </w:t>
      </w:r>
    </w:p>
    <w:p w:rsidR="003839D4" w:rsidRDefault="003839D4" w:rsidP="00C3628D">
      <w:r>
        <w:t xml:space="preserve">Shown below in Table </w:t>
      </w:r>
      <w:r w:rsidR="00FA78DF">
        <w:t xml:space="preserve">1.0 is the calculated final value for each of the A gain cases of 4, 17, 35 and 300. </w:t>
      </w:r>
    </w:p>
    <w:p w:rsidR="00FA78DF" w:rsidRPr="00C3628D" w:rsidRDefault="00FA78DF" w:rsidP="005B1FB3">
      <w:pPr>
        <w:pStyle w:val="NoSpacing"/>
      </w:pPr>
      <w:r>
        <w:t>Table 1.0 Gain Final Values.</w:t>
      </w:r>
    </w:p>
    <w:tbl>
      <w:tblPr>
        <w:tblStyle w:val="TableGrid"/>
        <w:tblW w:w="0" w:type="auto"/>
        <w:tblLook w:val="04A0"/>
      </w:tblPr>
      <w:tblGrid>
        <w:gridCol w:w="1596"/>
        <w:gridCol w:w="1596"/>
        <w:gridCol w:w="1596"/>
      </w:tblGrid>
      <w:tr w:rsidR="00C3628D">
        <w:tc>
          <w:tcPr>
            <w:tcW w:w="1596" w:type="dxa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:rsidR="00C3628D" w:rsidRDefault="00C3628D" w:rsidP="00EA5562">
            <w:pPr>
              <w:jc w:val="center"/>
            </w:pPr>
            <w:r>
              <w:t>Case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C3628D" w:rsidRDefault="00C3628D" w:rsidP="00EA5562">
            <w:pPr>
              <w:jc w:val="center"/>
            </w:pPr>
            <w:r>
              <w:t>A</w:t>
            </w:r>
          </w:p>
        </w:tc>
        <w:tc>
          <w:tcPr>
            <w:tcW w:w="1596" w:type="dxa"/>
            <w:tcBorders>
              <w:right w:val="nil"/>
            </w:tcBorders>
            <w:shd w:val="clear" w:color="auto" w:fill="D9D9D9" w:themeFill="background1" w:themeFillShade="D9"/>
          </w:tcPr>
          <w:p w:rsidR="00C3628D" w:rsidRDefault="00C3628D" w:rsidP="00EA5562">
            <w:pPr>
              <w:jc w:val="center"/>
            </w:pPr>
            <w:r>
              <w:t>Final value</w:t>
            </w:r>
          </w:p>
        </w:tc>
      </w:tr>
      <w:tr w:rsidR="00C3628D">
        <w:trPr>
          <w:trHeight w:hRule="exact" w:val="57"/>
        </w:trPr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3628D" w:rsidRDefault="00C3628D" w:rsidP="00EA5562">
            <w:pPr>
              <w:jc w:val="center"/>
            </w:pPr>
          </w:p>
        </w:tc>
        <w:tc>
          <w:tcPr>
            <w:tcW w:w="1596" w:type="dxa"/>
          </w:tcPr>
          <w:p w:rsidR="00C3628D" w:rsidRDefault="00C3628D" w:rsidP="00EA5562">
            <w:pPr>
              <w:jc w:val="center"/>
            </w:pPr>
          </w:p>
        </w:tc>
        <w:tc>
          <w:tcPr>
            <w:tcW w:w="1596" w:type="dxa"/>
            <w:tcBorders>
              <w:right w:val="nil"/>
            </w:tcBorders>
          </w:tcPr>
          <w:p w:rsidR="00C3628D" w:rsidRDefault="00C3628D" w:rsidP="00EA5562">
            <w:pPr>
              <w:jc w:val="center"/>
            </w:pPr>
          </w:p>
        </w:tc>
      </w:tr>
      <w:tr w:rsidR="00C3628D"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3628D" w:rsidRDefault="00C3628D" w:rsidP="00EA5562">
            <w:pPr>
              <w:jc w:val="center"/>
            </w:pPr>
            <w:r>
              <w:t>1</w:t>
            </w:r>
          </w:p>
        </w:tc>
        <w:tc>
          <w:tcPr>
            <w:tcW w:w="1596" w:type="dxa"/>
          </w:tcPr>
          <w:p w:rsidR="00C3628D" w:rsidRDefault="00C3628D" w:rsidP="00EA5562">
            <w:pPr>
              <w:jc w:val="center"/>
            </w:pPr>
            <w:r>
              <w:t>4</w:t>
            </w:r>
          </w:p>
        </w:tc>
        <w:tc>
          <w:tcPr>
            <w:tcW w:w="1596" w:type="dxa"/>
            <w:tcBorders>
              <w:right w:val="nil"/>
            </w:tcBorders>
          </w:tcPr>
          <w:p w:rsidR="00C3628D" w:rsidRDefault="00C3628D" w:rsidP="00EA5562">
            <w:pPr>
              <w:jc w:val="center"/>
            </w:pPr>
            <w:r>
              <w:t>1</w:t>
            </w:r>
          </w:p>
        </w:tc>
      </w:tr>
      <w:tr w:rsidR="00C3628D"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3628D" w:rsidRDefault="00C3628D" w:rsidP="00EA5562">
            <w:pPr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C3628D" w:rsidRDefault="00C3628D" w:rsidP="00EA5562">
            <w:pPr>
              <w:jc w:val="center"/>
            </w:pPr>
            <w:r>
              <w:t>17</w:t>
            </w:r>
          </w:p>
        </w:tc>
        <w:tc>
          <w:tcPr>
            <w:tcW w:w="1596" w:type="dxa"/>
            <w:tcBorders>
              <w:right w:val="nil"/>
            </w:tcBorders>
          </w:tcPr>
          <w:p w:rsidR="00C3628D" w:rsidRDefault="00C3628D" w:rsidP="00EA5562">
            <w:pPr>
              <w:jc w:val="center"/>
            </w:pPr>
            <w:r>
              <w:t>1</w:t>
            </w:r>
          </w:p>
        </w:tc>
      </w:tr>
      <w:tr w:rsidR="00C3628D"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3628D" w:rsidRDefault="00C3628D" w:rsidP="00EA5562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C3628D" w:rsidRDefault="00C3628D" w:rsidP="00EA5562">
            <w:pPr>
              <w:jc w:val="center"/>
            </w:pPr>
            <w:r>
              <w:t>35</w:t>
            </w:r>
          </w:p>
        </w:tc>
        <w:tc>
          <w:tcPr>
            <w:tcW w:w="1596" w:type="dxa"/>
            <w:tcBorders>
              <w:right w:val="nil"/>
            </w:tcBorders>
          </w:tcPr>
          <w:p w:rsidR="00C3628D" w:rsidRDefault="00C3628D" w:rsidP="00EA5562">
            <w:pPr>
              <w:jc w:val="center"/>
            </w:pPr>
            <w:r>
              <w:t>1</w:t>
            </w:r>
          </w:p>
        </w:tc>
      </w:tr>
      <w:tr w:rsidR="00C3628D">
        <w:tc>
          <w:tcPr>
            <w:tcW w:w="1596" w:type="dxa"/>
            <w:tcBorders>
              <w:top w:val="single" w:sz="4" w:space="0" w:color="auto"/>
              <w:left w:val="nil"/>
            </w:tcBorders>
          </w:tcPr>
          <w:p w:rsidR="00C3628D" w:rsidRDefault="00C3628D" w:rsidP="00EA5562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C3628D" w:rsidRDefault="00C3628D" w:rsidP="00EA5562">
            <w:pPr>
              <w:jc w:val="center"/>
            </w:pPr>
            <w:r>
              <w:t>300</w:t>
            </w:r>
          </w:p>
        </w:tc>
        <w:tc>
          <w:tcPr>
            <w:tcW w:w="1596" w:type="dxa"/>
            <w:tcBorders>
              <w:right w:val="nil"/>
            </w:tcBorders>
          </w:tcPr>
          <w:p w:rsidR="00C3628D" w:rsidRDefault="00C3628D" w:rsidP="00EA5562">
            <w:pPr>
              <w:jc w:val="center"/>
            </w:pPr>
            <w:r>
              <w:t>1</w:t>
            </w:r>
          </w:p>
        </w:tc>
      </w:tr>
    </w:tbl>
    <w:p w:rsidR="006A6060" w:rsidRDefault="006A6060" w:rsidP="009D0579"/>
    <w:p w:rsidR="00FA78DF" w:rsidRDefault="00FA78DF" w:rsidP="009D0579">
      <w:r>
        <w:t>The values in Table 1.0 are expected to approach 1</w:t>
      </w:r>
      <w:r w:rsidR="006A6060">
        <w:t xml:space="preserve"> as per the Final Value </w:t>
      </w:r>
      <w:r w:rsidR="00CD7131">
        <w:t>Theorem</w:t>
      </w:r>
      <w:r>
        <w:t xml:space="preserve">.  </w:t>
      </w:r>
    </w:p>
    <w:p w:rsidR="00F95126" w:rsidRDefault="00F95126" w:rsidP="00F95126">
      <w:pPr>
        <w:pStyle w:val="Heading2"/>
      </w:pPr>
      <w:bookmarkStart w:id="7" w:name="_Toc308974289"/>
      <w:r>
        <w:t>2.</w:t>
      </w:r>
      <w:r w:rsidR="000C1210">
        <w:t>6</w:t>
      </w:r>
      <w:r w:rsidRPr="00066722">
        <w:t xml:space="preserve"> </w:t>
      </w:r>
      <w:r w:rsidRPr="00066722">
        <w:tab/>
      </w:r>
      <w:r w:rsidR="00C3628D">
        <w:t>Experimental</w:t>
      </w:r>
      <w:bookmarkEnd w:id="7"/>
    </w:p>
    <w:p w:rsidR="00FA78DF" w:rsidRPr="00FA78DF" w:rsidRDefault="00B925B0" w:rsidP="00FA78DF">
      <w:r>
        <w:t xml:space="preserve">Using cases provided in the supplied </w:t>
      </w:r>
      <w:r w:rsidR="00FA78DF">
        <w:t>lab documentation and the system equations from (4)(5) and (6)</w:t>
      </w:r>
      <w:r>
        <w:t>,</w:t>
      </w:r>
      <w:r w:rsidR="00FA78DF">
        <w:t xml:space="preserve"> the </w:t>
      </w:r>
      <w:r w:rsidR="005B1FB3">
        <w:t xml:space="preserve">system response are shown below </w:t>
      </w:r>
      <w:r w:rsidR="00CE4471">
        <w:t xml:space="preserve">in </w:t>
      </w:r>
      <w:r w:rsidR="005B1FB3">
        <w:t xml:space="preserve">Table 2. </w:t>
      </w:r>
    </w:p>
    <w:p w:rsidR="00254B37" w:rsidRPr="00254B37" w:rsidRDefault="005B1FB3" w:rsidP="005B1FB3">
      <w:pPr>
        <w:pStyle w:val="NoSpacing"/>
      </w:pPr>
      <w:r>
        <w:t xml:space="preserve">Table 2.0 </w:t>
      </w:r>
      <w:r w:rsidR="00254B37">
        <w:t>Posi</w:t>
      </w:r>
      <w:r>
        <w:t>tional F</w:t>
      </w:r>
      <w:r w:rsidR="00254B37">
        <w:t xml:space="preserve">eedback </w:t>
      </w:r>
      <w:r>
        <w:t>Cases</w:t>
      </w:r>
    </w:p>
    <w:tbl>
      <w:tblPr>
        <w:tblStyle w:val="TableGrid"/>
        <w:tblW w:w="0" w:type="auto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AC4C31">
        <w:tc>
          <w:tcPr>
            <w:tcW w:w="1596" w:type="dxa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:rsidR="00AC4C31" w:rsidRDefault="00AC4C31" w:rsidP="00C3628D">
            <w:pPr>
              <w:jc w:val="center"/>
            </w:pPr>
            <w:r>
              <w:t>Case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AC4C31" w:rsidRDefault="00AC4C31" w:rsidP="00C3628D">
            <w:pPr>
              <w:jc w:val="center"/>
            </w:pPr>
            <w:r>
              <w:t>A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AC4C31" w:rsidRDefault="005B1FB3" w:rsidP="00C3628D">
            <w:pPr>
              <w:jc w:val="center"/>
            </w:pPr>
            <w:r>
              <w:rPr>
                <w:rFonts w:cstheme="minorHAnsi"/>
              </w:rPr>
              <w:t>ζ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AC4C31" w:rsidRPr="00EA29D9" w:rsidRDefault="00AC4C31" w:rsidP="00C3628D">
            <w:pPr>
              <w:jc w:val="center"/>
            </w:pPr>
            <w:r>
              <w:t>w</w:t>
            </w:r>
            <w:r>
              <w:rPr>
                <w:vertAlign w:val="subscript"/>
              </w:rPr>
              <w:t>n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AC4C31" w:rsidRDefault="00AC4C31" w:rsidP="00C3628D">
            <w:pPr>
              <w:jc w:val="center"/>
            </w:pPr>
            <w:r>
              <w:t>W</w:t>
            </w:r>
            <w:r>
              <w:rPr>
                <w:vertAlign w:val="subscript"/>
              </w:rPr>
              <w:t>d</w:t>
            </w:r>
          </w:p>
        </w:tc>
        <w:tc>
          <w:tcPr>
            <w:tcW w:w="1596" w:type="dxa"/>
            <w:tcBorders>
              <w:right w:val="nil"/>
            </w:tcBorders>
            <w:shd w:val="clear" w:color="auto" w:fill="D9D9D9" w:themeFill="background1" w:themeFillShade="D9"/>
          </w:tcPr>
          <w:p w:rsidR="00AC4C31" w:rsidRDefault="00AC4C31" w:rsidP="00C3628D">
            <w:pPr>
              <w:jc w:val="center"/>
            </w:pPr>
            <w:r>
              <w:t>Behaviour</w:t>
            </w:r>
          </w:p>
        </w:tc>
      </w:tr>
      <w:tr w:rsidR="00AC4C31">
        <w:trPr>
          <w:trHeight w:hRule="exact" w:val="57"/>
        </w:trPr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C4C31" w:rsidRDefault="00AC4C31" w:rsidP="00C3628D">
            <w:pPr>
              <w:jc w:val="center"/>
            </w:pP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</w:p>
        </w:tc>
        <w:tc>
          <w:tcPr>
            <w:tcW w:w="1596" w:type="dxa"/>
            <w:tcBorders>
              <w:right w:val="nil"/>
            </w:tcBorders>
          </w:tcPr>
          <w:p w:rsidR="00AC4C31" w:rsidRDefault="00AC4C31" w:rsidP="00C3628D">
            <w:pPr>
              <w:jc w:val="center"/>
            </w:pPr>
          </w:p>
        </w:tc>
      </w:tr>
      <w:tr w:rsidR="00AC4C31"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C4C31" w:rsidRDefault="00C3628D" w:rsidP="00C3628D">
            <w:pPr>
              <w:jc w:val="center"/>
            </w:pPr>
            <w:r>
              <w:t>1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2.0700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0.2472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0 + 0.4480i</w:t>
            </w:r>
          </w:p>
        </w:tc>
        <w:tc>
          <w:tcPr>
            <w:tcW w:w="1596" w:type="dxa"/>
            <w:tcBorders>
              <w:right w:val="nil"/>
            </w:tcBorders>
          </w:tcPr>
          <w:p w:rsidR="00AC4C31" w:rsidRDefault="00396F4A" w:rsidP="00C3628D">
            <w:pPr>
              <w:jc w:val="center"/>
            </w:pPr>
            <w:r>
              <w:t>Damped</w:t>
            </w:r>
          </w:p>
        </w:tc>
      </w:tr>
      <w:tr w:rsidR="00AC4C31"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C4C31" w:rsidRDefault="00AC4C31" w:rsidP="00C3628D">
            <w:pPr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17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1.0041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0.5096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0 + 0.0461i</w:t>
            </w:r>
          </w:p>
        </w:tc>
        <w:tc>
          <w:tcPr>
            <w:tcW w:w="1596" w:type="dxa"/>
            <w:tcBorders>
              <w:right w:val="nil"/>
            </w:tcBorders>
          </w:tcPr>
          <w:p w:rsidR="00AC4C31" w:rsidRDefault="00396F4A" w:rsidP="00C3628D">
            <w:pPr>
              <w:jc w:val="center"/>
            </w:pPr>
            <w:r>
              <w:t>Damped</w:t>
            </w:r>
          </w:p>
        </w:tc>
      </w:tr>
      <w:tr w:rsidR="00AC4C31"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C4C31" w:rsidRDefault="00AC4C31" w:rsidP="00C3628D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35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0.6998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0.7312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0.5223</w:t>
            </w:r>
          </w:p>
        </w:tc>
        <w:tc>
          <w:tcPr>
            <w:tcW w:w="1596" w:type="dxa"/>
            <w:tcBorders>
              <w:right w:val="nil"/>
            </w:tcBorders>
          </w:tcPr>
          <w:p w:rsidR="00AC4C31" w:rsidRDefault="00396F4A" w:rsidP="00C3628D">
            <w:pPr>
              <w:jc w:val="center"/>
            </w:pPr>
            <w:r>
              <w:t>Underdamped</w:t>
            </w:r>
          </w:p>
        </w:tc>
      </w:tr>
      <w:tr w:rsidR="00AC4C31">
        <w:tc>
          <w:tcPr>
            <w:tcW w:w="1596" w:type="dxa"/>
            <w:tcBorders>
              <w:top w:val="single" w:sz="4" w:space="0" w:color="auto"/>
              <w:left w:val="nil"/>
            </w:tcBorders>
          </w:tcPr>
          <w:p w:rsidR="00AC4C31" w:rsidRDefault="00AC4C31" w:rsidP="00C3628D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300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0.2390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2.1407</w:t>
            </w:r>
          </w:p>
        </w:tc>
        <w:tc>
          <w:tcPr>
            <w:tcW w:w="1596" w:type="dxa"/>
          </w:tcPr>
          <w:p w:rsidR="00AC4C31" w:rsidRDefault="00AC4C31" w:rsidP="00C3628D">
            <w:pPr>
              <w:jc w:val="center"/>
            </w:pPr>
            <w:r>
              <w:t>2.0768</w:t>
            </w:r>
          </w:p>
        </w:tc>
        <w:tc>
          <w:tcPr>
            <w:tcW w:w="1596" w:type="dxa"/>
            <w:tcBorders>
              <w:right w:val="nil"/>
            </w:tcBorders>
          </w:tcPr>
          <w:p w:rsidR="00AC4C31" w:rsidRDefault="00396F4A" w:rsidP="00C3628D">
            <w:pPr>
              <w:jc w:val="center"/>
            </w:pPr>
            <w:r>
              <w:t>Underdamped</w:t>
            </w:r>
          </w:p>
        </w:tc>
      </w:tr>
    </w:tbl>
    <w:p w:rsidR="00AC4C31" w:rsidRDefault="00AC4C31" w:rsidP="00AC4C31"/>
    <w:p w:rsidR="00396F4A" w:rsidRDefault="00396F4A" w:rsidP="00AC4C31">
      <w:r>
        <w:t>The positional feedback cases behavior are noted in the table.  We see when zeta is greater than</w:t>
      </w:r>
      <w:r w:rsidR="00CE4471">
        <w:t xml:space="preserve"> 1 we have a damped response.  W</w:t>
      </w:r>
      <w:r>
        <w:t>hen zeta is less than one</w:t>
      </w:r>
      <w:r w:rsidR="00CE4471">
        <w:t>,</w:t>
      </w:r>
      <w:r>
        <w:t xml:space="preserve"> we </w:t>
      </w:r>
      <w:r w:rsidR="00CE4471">
        <w:t xml:space="preserve">can </w:t>
      </w:r>
      <w:r>
        <w:t xml:space="preserve">expect oscillations in our response. </w:t>
      </w:r>
    </w:p>
    <w:p w:rsidR="00396F4A" w:rsidRDefault="00CE4471" w:rsidP="00AC4C31">
      <w:r>
        <w:t>Shown below in Figure</w:t>
      </w:r>
      <w:r w:rsidR="00396F4A">
        <w:t xml:space="preserve"> </w:t>
      </w:r>
      <w:r w:rsidR="009271B5">
        <w:t xml:space="preserve">5 to </w:t>
      </w:r>
      <w:r w:rsidR="00B11ACD">
        <w:t>8</w:t>
      </w:r>
      <w:r w:rsidR="009271B5">
        <w:t xml:space="preserve"> are the simulated responses for each of the cases. </w:t>
      </w:r>
      <w:r w:rsidR="005062C6">
        <w:t xml:space="preserve"> It is important to note the system parameters used to simulate the system are found in Appendix A</w:t>
      </w:r>
      <w:r>
        <w:t xml:space="preserve"> - </w:t>
      </w:r>
      <w:r w:rsidR="005062C6">
        <w:t xml:space="preserve"> System Parameters. </w:t>
      </w:r>
      <w:r w:rsidR="009271B5">
        <w:t xml:space="preserve"> </w:t>
      </w:r>
    </w:p>
    <w:p w:rsidR="00C3628D" w:rsidRDefault="009D0579" w:rsidP="009D0579">
      <w:pPr>
        <w:jc w:val="center"/>
        <w:rPr>
          <w:b/>
          <w:u w:val="single"/>
        </w:rPr>
      </w:pPr>
      <w:r>
        <w:rPr>
          <w:noProof/>
          <w:lang w:val="en-US" w:eastAsia="en-US"/>
        </w:rPr>
        <w:drawing>
          <wp:inline distT="0" distB="0" distL="0" distR="0">
            <wp:extent cx="2855126" cy="1593008"/>
            <wp:effectExtent l="0" t="0" r="2540" b="762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473" cy="1603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C91" w:rsidRDefault="00B01C91" w:rsidP="009D0579">
      <w:pPr>
        <w:jc w:val="center"/>
      </w:pPr>
      <w:r w:rsidRPr="00635F29">
        <w:t xml:space="preserve">Figure </w:t>
      </w:r>
      <w:r w:rsidR="00635F29">
        <w:t>5 Gain Case A=4 (damped)</w:t>
      </w:r>
    </w:p>
    <w:p w:rsidR="00CE4471" w:rsidRDefault="00302C8C" w:rsidP="00CE4471">
      <w:r>
        <w:t xml:space="preserve">In Figure 5, with a low gain (A=4), </w:t>
      </w:r>
      <w:r w:rsidR="00CE4471">
        <w:t>the system takes almost 100 seconds to stabilize the output.</w:t>
      </w:r>
      <w:r>
        <w:t xml:space="preserve"> There are no overshoots or oscillations.</w:t>
      </w:r>
    </w:p>
    <w:p w:rsidR="00FE51A9" w:rsidRDefault="00C3628D" w:rsidP="00635F29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2857500" cy="1458514"/>
            <wp:effectExtent l="0" t="0" r="0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03" cy="1460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F29" w:rsidRDefault="00635F29" w:rsidP="00635F29">
      <w:pPr>
        <w:jc w:val="center"/>
      </w:pPr>
      <w:r w:rsidRPr="00635F29">
        <w:t xml:space="preserve">Figure </w:t>
      </w:r>
      <w:r>
        <w:t>6 Gain Case A=17 (damped)</w:t>
      </w:r>
    </w:p>
    <w:p w:rsidR="00302C8C" w:rsidRPr="00635F29" w:rsidRDefault="00302C8C" w:rsidP="00302C8C">
      <w:r>
        <w:t>In Figure 6, with a low gain (A=17), the system takes almost 30 seconds to stabilize.  Here the gain has improved the response of the system.  Note there are no overshoots or oscillations.</w:t>
      </w:r>
    </w:p>
    <w:p w:rsidR="00B11ACD" w:rsidRDefault="00B11ACD" w:rsidP="00B11ACD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3638550" cy="190202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770" cy="1907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ACD" w:rsidRDefault="00B11ACD" w:rsidP="00B11ACD">
      <w:pPr>
        <w:jc w:val="center"/>
      </w:pPr>
      <w:r>
        <w:t xml:space="preserve">Figure 7 Gain Case A=35 (Underdamped) </w:t>
      </w:r>
    </w:p>
    <w:p w:rsidR="00302C8C" w:rsidRPr="00635F29" w:rsidRDefault="00302C8C" w:rsidP="00302C8C">
      <w:r>
        <w:t>In Figure 7 with a moderate gain (A=35), we see a slight overshoot and the system stabilizes around 13 seconds. Here we see an overshoot which represents undesirable characteristic of the system.</w:t>
      </w:r>
    </w:p>
    <w:p w:rsidR="00FE51A9" w:rsidRDefault="002E5107" w:rsidP="00B11ACD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3495675" cy="2131960"/>
            <wp:effectExtent l="0" t="0" r="0" b="0"/>
            <wp:docPr id="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610" cy="213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ACD" w:rsidRDefault="00B11ACD" w:rsidP="00B11ACD">
      <w:pPr>
        <w:jc w:val="center"/>
      </w:pPr>
      <w:r>
        <w:t>Figure 8 Gain Case</w:t>
      </w:r>
      <w:r w:rsidR="00DA5F8A">
        <w:t xml:space="preserve"> A = 300 (U</w:t>
      </w:r>
      <w:r>
        <w:t xml:space="preserve">nderdampled)  </w:t>
      </w:r>
    </w:p>
    <w:p w:rsidR="00B11ACD" w:rsidRPr="00F95126" w:rsidRDefault="00302C8C" w:rsidP="00B11ACD">
      <w:r>
        <w:t xml:space="preserve">In Figure 8 with a high gain (A=300), we see a large overshoot and the system stabilized around 12 seconds.  The rate of change of the system is rapid, but the stabilization of the response is oscillatory and may be undesirable. </w:t>
      </w:r>
    </w:p>
    <w:p w:rsidR="00956E6C" w:rsidRDefault="006E0544" w:rsidP="00786B5C">
      <w:pPr>
        <w:pStyle w:val="Heading1"/>
        <w:numPr>
          <w:ilvl w:val="0"/>
          <w:numId w:val="3"/>
        </w:numPr>
      </w:pPr>
      <w:r>
        <w:tab/>
      </w:r>
      <w:bookmarkStart w:id="8" w:name="_Toc308974290"/>
      <w:r w:rsidR="00F95126">
        <w:t>Rate Feedback Design</w:t>
      </w:r>
      <w:bookmarkEnd w:id="8"/>
    </w:p>
    <w:p w:rsidR="003229DA" w:rsidRDefault="00E9007C" w:rsidP="00E9007C">
      <w:r>
        <w:t>The purpose of this subsection is to analyze and simulate the transfer function for the Rate Feedback system.</w:t>
      </w:r>
    </w:p>
    <w:p w:rsidR="003229DA" w:rsidRDefault="006317A4" w:rsidP="00CB7650">
      <w:pPr>
        <w:pStyle w:val="Heading2"/>
      </w:pPr>
      <w:bookmarkStart w:id="9" w:name="_Toc308974291"/>
      <w:r>
        <w:t>3.1</w:t>
      </w:r>
      <w:r w:rsidR="00F95126">
        <w:tab/>
      </w:r>
      <w:r>
        <w:t xml:space="preserve">System </w:t>
      </w:r>
      <w:r w:rsidR="003229DA">
        <w:t>Model</w:t>
      </w:r>
      <w:bookmarkEnd w:id="9"/>
    </w:p>
    <w:p w:rsidR="003229DA" w:rsidRPr="003229DA" w:rsidRDefault="00E9007C" w:rsidP="003229DA">
      <w:r>
        <w:t xml:space="preserve">Modifications to the original system diagram leads to </w:t>
      </w:r>
      <w:r w:rsidR="00B925B0">
        <w:t>(</w:t>
      </w:r>
      <w:r>
        <w:t>Figure 9</w:t>
      </w:r>
      <w:r w:rsidR="00B925B0">
        <w:t>) a new block diagram for the Rate F</w:t>
      </w:r>
      <w:r>
        <w:t xml:space="preserve">eedback system. </w:t>
      </w:r>
    </w:p>
    <w:p w:rsidR="003229DA" w:rsidRDefault="00EA5562" w:rsidP="00971DD1">
      <w:r>
        <w:rPr>
          <w:noProof/>
          <w:lang w:val="en-US" w:eastAsia="en-US"/>
        </w:rPr>
        <w:drawing>
          <wp:inline distT="0" distB="0" distL="0" distR="0">
            <wp:extent cx="5753100" cy="1843942"/>
            <wp:effectExtent l="1905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843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07C" w:rsidRDefault="00E9007C" w:rsidP="00E9007C">
      <w:pPr>
        <w:jc w:val="center"/>
      </w:pPr>
      <w:r>
        <w:t>Figure 9 Rate Feedback System</w:t>
      </w:r>
      <w:r w:rsidR="0070750D">
        <w:t xml:space="preserve"> (Ref: Lab Material)</w:t>
      </w:r>
    </w:p>
    <w:p w:rsidR="003229DA" w:rsidRDefault="006317A4" w:rsidP="003229DA">
      <w:pPr>
        <w:pStyle w:val="Heading2"/>
      </w:pPr>
      <w:bookmarkStart w:id="10" w:name="_Toc308974292"/>
      <w:r>
        <w:t>3.2</w:t>
      </w:r>
      <w:r w:rsidR="003229DA">
        <w:tab/>
      </w:r>
      <w:r>
        <w:t>Transfer Function</w:t>
      </w:r>
      <w:bookmarkEnd w:id="10"/>
    </w:p>
    <w:p w:rsidR="00CC6447" w:rsidRDefault="00CC6447" w:rsidP="00CC6447">
      <w:r>
        <w:t xml:space="preserve">A transfer function in terms of H(s) can be formed to represent the entire system.  Inspection of the block diagram from Figure 9 indicates there are two feedback systems.   We can analyze and simplify the two feedback system to derive a single transfer function response. </w:t>
      </w:r>
      <w:r w:rsidR="008C514C">
        <w:t xml:space="preserve">   </w:t>
      </w:r>
    </w:p>
    <w:p w:rsidR="003229DA" w:rsidRDefault="00044941" w:rsidP="00CC6447">
      <w:pPr>
        <w:jc w:val="right"/>
      </w:pPr>
      <m:oMath>
        <m:r>
          <w:rPr>
            <w:rFonts w:ascii="STIXGeneral" w:hAnsi="STIXGeneral" w:cs="STIXGeneral"/>
            <w:sz w:val="28"/>
            <w:szCs w:val="28"/>
          </w:rPr>
          <m:t>H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STIXGeneral" w:hAnsi="STIXGeneral" w:cs="STIXGeneral"/>
                <w:sz w:val="28"/>
                <w:szCs w:val="28"/>
              </w:rPr>
              <m:t>s</m:t>
            </m:r>
          </m:e>
        </m:d>
        <m: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STIXGeneral" w:hAnsi="STIXGeneral" w:cs="STIXGeneral"/>
                    <w:sz w:val="28"/>
                    <w:szCs w:val="28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m</m:t>
                    </m:r>
                  </m:sub>
                </m:sSub>
              </m:num>
              <m:den>
                <m:r>
                  <w:rPr>
                    <w:rFonts w:ascii="STIXGeneral" w:hAnsi="STIXGeneral" w:cs="STIXGeneral"/>
                    <w:sz w:val="28"/>
                    <w:szCs w:val="28"/>
                  </w:rPr>
                  <m:t>RaJN</m:t>
                </m:r>
              </m:den>
            </m:f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STIXGeneral" w:hAnsi="STIXGeneral" w:cs="STIXGeneral"/>
                    <w:sz w:val="28"/>
                    <w:szCs w:val="28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Rab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STIXGeneral" w:hAnsi="STIXGeneral" w:cs="STIXGeneral"/>
                                <w:sz w:val="28"/>
                                <w:szCs w:val="28"/>
                              </w:rPr>
                              <m:t>k</m:t>
                            </m:r>
                          </m:e>
                          <m:sub>
                            <m:r>
                              <w:rPr>
                                <w:rFonts w:ascii="STIXGeneral" w:hAnsi="STIXGeneral" w:cs="STIXGeneral"/>
                                <w:sz w:val="28"/>
                                <w:szCs w:val="28"/>
                              </w:rPr>
                              <m:t>m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RaJ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A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m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r</m:t>
                        </m:r>
                      </m:sub>
                    </m:sSub>
                  </m:num>
                  <m:den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RaJ</m:t>
                    </m:r>
                  </m:den>
                </m:f>
              </m:e>
            </m:d>
            <m:r>
              <w:rPr>
                <w:rFonts w:ascii="STIXGeneral" w:hAnsi="STIXGeneral" w:cs="STIXGeneral"/>
                <w:sz w:val="28"/>
                <w:szCs w:val="28"/>
              </w:rPr>
              <m:t>s</m:t>
            </m:r>
            <m:r>
              <w:rPr>
                <w:rFonts w:ascii="Cambria Math" w:hAnsi="Cambria Math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STIXGeneral" w:hAnsi="STIXGeneral" w:cs="STIXGeneral"/>
                    <w:sz w:val="28"/>
                    <w:szCs w:val="28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m</m:t>
                    </m:r>
                  </m:sub>
                </m:sSub>
              </m:num>
              <m:den>
                <m:r>
                  <w:rPr>
                    <w:rFonts w:ascii="STIXGeneral" w:hAnsi="STIXGeneral" w:cs="STIXGeneral"/>
                    <w:sz w:val="28"/>
                    <w:szCs w:val="28"/>
                  </w:rPr>
                  <m:t>RaJN</m:t>
                </m:r>
              </m:den>
            </m:f>
          </m:den>
        </m:f>
      </m:oMath>
      <w:r w:rsidR="00CC6447" w:rsidRPr="00471564">
        <w:rPr>
          <w:sz w:val="28"/>
          <w:szCs w:val="28"/>
        </w:rPr>
        <w:t xml:space="preserve"> </w:t>
      </w:r>
      <w:r w:rsidR="00CC6447" w:rsidRPr="00471564">
        <w:rPr>
          <w:sz w:val="28"/>
          <w:szCs w:val="28"/>
        </w:rPr>
        <w:tab/>
      </w:r>
      <w:r w:rsidR="00CC6447">
        <w:tab/>
      </w:r>
      <w:r w:rsidR="00CC6447">
        <w:tab/>
      </w:r>
      <w:r w:rsidR="00CC6447">
        <w:tab/>
      </w:r>
      <w:r w:rsidR="00CC6447">
        <w:tab/>
      </w:r>
      <w:r w:rsidR="00CC6447">
        <w:tab/>
        <w:t>(12)</w:t>
      </w:r>
    </w:p>
    <w:p w:rsidR="008C514C" w:rsidRDefault="008C514C" w:rsidP="008C514C"/>
    <w:p w:rsidR="008C514C" w:rsidRDefault="008C514C" w:rsidP="008C514C">
      <w:r>
        <w:t xml:space="preserve">H(s) represents the final transfer block for the </w:t>
      </w:r>
      <w:r w:rsidR="00B925B0">
        <w:t xml:space="preserve">Rate Feedback </w:t>
      </w:r>
      <w:r>
        <w:t xml:space="preserve">system. </w:t>
      </w:r>
    </w:p>
    <w:p w:rsidR="003229DA" w:rsidRDefault="006317A4" w:rsidP="003229DA">
      <w:pPr>
        <w:pStyle w:val="Heading2"/>
      </w:pPr>
      <w:bookmarkStart w:id="11" w:name="_Toc308974293"/>
      <w:r>
        <w:t>3.3</w:t>
      </w:r>
      <w:r w:rsidR="003229DA">
        <w:tab/>
      </w:r>
      <w:r>
        <w:t>Comparison</w:t>
      </w:r>
      <w:bookmarkEnd w:id="11"/>
    </w:p>
    <w:p w:rsidR="00812633" w:rsidRPr="00666373" w:rsidRDefault="00812633" w:rsidP="00812633">
      <w:r>
        <w:t>To verify the system model and the transfer function are identical</w:t>
      </w:r>
      <w:r w:rsidR="00B925B0">
        <w:t>,</w:t>
      </w:r>
      <w:r>
        <w:t xml:space="preserve"> the system was simulated and the differences inspected.  Shown below in Figure 10 is a Matlab Simulink block diagram of each system</w:t>
      </w:r>
      <w:r w:rsidR="00A210DC">
        <w:t xml:space="preserve"> and with a step function input.</w:t>
      </w:r>
    </w:p>
    <w:p w:rsidR="00EA5562" w:rsidRPr="003229DA" w:rsidRDefault="00EA5562" w:rsidP="00812633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4802114" cy="1771650"/>
            <wp:effectExtent l="1905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250" cy="1784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5B7" w:rsidRDefault="00812633" w:rsidP="00C80A40">
      <w:pPr>
        <w:jc w:val="center"/>
      </w:pPr>
      <w:r>
        <w:t>Figure 10</w:t>
      </w:r>
      <w:r w:rsidR="00C80A40">
        <w:t xml:space="preserve"> </w:t>
      </w:r>
      <w:r w:rsidR="0070750D">
        <w:t>Rate Feedback System Comparison (Ref: Lab Material)</w:t>
      </w:r>
    </w:p>
    <w:p w:rsidR="00C80A40" w:rsidRDefault="00C80A40" w:rsidP="00812633">
      <w:r>
        <w:t>The differences noted were almost zero.  (</w:t>
      </w:r>
      <w:r w:rsidR="00B925B0">
        <w:t xml:space="preserve">Same reasons as </w:t>
      </w:r>
      <w:r>
        <w:t xml:space="preserve">provided Section 2.2) </w:t>
      </w:r>
    </w:p>
    <w:p w:rsidR="00AD05B7" w:rsidRDefault="00AD05B7" w:rsidP="00AD05B7">
      <w:pPr>
        <w:pStyle w:val="Heading2"/>
      </w:pPr>
      <w:bookmarkStart w:id="12" w:name="_Toc308974294"/>
      <w:r>
        <w:t>3.3</w:t>
      </w:r>
      <w:r>
        <w:tab/>
        <w:t>Transfer Response</w:t>
      </w:r>
      <w:bookmarkEnd w:id="12"/>
    </w:p>
    <w:p w:rsidR="00C135F7" w:rsidRDefault="00B925B0" w:rsidP="00B925B0">
      <w:r>
        <w:t>T</w:t>
      </w:r>
      <w:r w:rsidR="006062AF">
        <w:t xml:space="preserve">he transfer function (equation 12) fits the form of the characteristic equation for </w:t>
      </w:r>
      <w:r w:rsidR="00A210DC">
        <w:t xml:space="preserve">a </w:t>
      </w:r>
      <w:r w:rsidR="006062AF">
        <w:t>second order differential system (equation 3).</w:t>
      </w:r>
    </w:p>
    <w:p w:rsidR="00C135F7" w:rsidRPr="00156CB3" w:rsidRDefault="00B925B0" w:rsidP="00C135F7">
      <w:r>
        <w:t>Using the transfer function we can solve</w:t>
      </w:r>
      <w:r w:rsidR="00C135F7">
        <w:t xml:space="preserve"> for the undamped natural frequency w</w:t>
      </w:r>
      <w:r w:rsidR="00C135F7">
        <w:rPr>
          <w:vertAlign w:val="subscript"/>
        </w:rPr>
        <w:t>n</w:t>
      </w:r>
      <w:r w:rsidR="00C135F7">
        <w:t xml:space="preserve">, the static gain k, and the damping ratio </w:t>
      </w:r>
      <w:r w:rsidR="006062AF">
        <w:rPr>
          <w:rFonts w:cstheme="minorHAnsi"/>
        </w:rPr>
        <w:t>ζ</w:t>
      </w:r>
      <w:r w:rsidR="006062AF">
        <w:t>.  Note the natural frequency (equation 4) and the gain of the system (equation 5)</w:t>
      </w:r>
      <w:r>
        <w:t xml:space="preserve"> is the same as for the Positional F</w:t>
      </w:r>
      <w:r w:rsidR="006062AF">
        <w:t>eedback</w:t>
      </w:r>
      <w:r>
        <w:t xml:space="preserve"> system,</w:t>
      </w:r>
      <w:r w:rsidR="006062AF">
        <w:t xml:space="preserve"> </w:t>
      </w:r>
      <w:r>
        <w:t xml:space="preserve"> however the damping ratio is</w:t>
      </w:r>
      <w:r w:rsidR="00156CB3">
        <w:t>;</w:t>
      </w:r>
    </w:p>
    <w:p w:rsidR="00C135F7" w:rsidRDefault="007B275A" w:rsidP="00471564">
      <w:pPr>
        <w:jc w:val="right"/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ζ</m:t>
        </m:r>
        <m:r>
          <m:rPr>
            <m:sty m:val="p"/>
          </m:rPr>
          <w:rPr>
            <w:rFonts w:asci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 xml:space="preserve">Rab+ 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m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+A</m:t>
            </m:r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m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r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2RaJ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k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szCs w:val="28"/>
                          </w:rPr>
                          <m:t>A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k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m</m:t>
                            </m:r>
                          </m:sub>
                        </m:sSub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szCs w:val="28"/>
                          </w:rPr>
                          <m:t>NRaJ</m:t>
                        </m:r>
                      </m:den>
                    </m:f>
                  </m:e>
                </m:d>
              </m:e>
              <m:sup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2</m:t>
                    </m:r>
                  </m:den>
                </m:f>
              </m:sup>
            </m:sSup>
          </m:den>
        </m:f>
      </m:oMath>
      <w:r w:rsidR="00471564" w:rsidRPr="00471564">
        <w:rPr>
          <w:sz w:val="28"/>
          <w:szCs w:val="28"/>
        </w:rPr>
        <w:tab/>
      </w:r>
      <w:r w:rsidR="00471564">
        <w:tab/>
      </w:r>
      <w:r w:rsidR="00471564">
        <w:tab/>
      </w:r>
      <w:r w:rsidR="00471564">
        <w:tab/>
      </w:r>
      <w:r w:rsidR="00471564">
        <w:tab/>
      </w:r>
      <w:r w:rsidR="00471564">
        <w:tab/>
      </w:r>
      <w:r w:rsidR="00471564">
        <w:tab/>
      </w:r>
      <w:r>
        <w:tab/>
      </w:r>
      <w:r w:rsidR="003B62C5">
        <w:t>(13)</w:t>
      </w:r>
    </w:p>
    <w:p w:rsidR="006317A4" w:rsidRDefault="006317A4" w:rsidP="006317A4">
      <w:pPr>
        <w:pStyle w:val="Heading2"/>
      </w:pPr>
      <w:bookmarkStart w:id="13" w:name="_Toc308974295"/>
      <w:r>
        <w:t>3.4</w:t>
      </w:r>
      <w:r>
        <w:tab/>
        <w:t>Final Value</w:t>
      </w:r>
      <w:bookmarkEnd w:id="13"/>
    </w:p>
    <w:p w:rsidR="00EA5562" w:rsidRDefault="00471564" w:rsidP="00EA5562">
      <w:r>
        <w:t xml:space="preserve">Using the same methodology </w:t>
      </w:r>
      <w:r w:rsidR="00B925B0">
        <w:t xml:space="preserve">as per Section 2.4, </w:t>
      </w:r>
      <w:r>
        <w:t xml:space="preserve">we see the Final Value </w:t>
      </w:r>
      <w:r w:rsidR="006048F1">
        <w:t>Theorem</w:t>
      </w:r>
      <w:r>
        <w:t xml:space="preserve"> for the system (equation 12) </w:t>
      </w:r>
      <w:r w:rsidR="00A210DC">
        <w:t xml:space="preserve">with </w:t>
      </w:r>
      <w:r w:rsidR="00B925B0">
        <w:t>a step response input can be solved</w:t>
      </w:r>
      <w:r w:rsidR="00A210DC">
        <w:t xml:space="preserve"> analytically.</w:t>
      </w:r>
    </w:p>
    <w:p w:rsidR="00B925B0" w:rsidRDefault="00B925B0" w:rsidP="00EA5562"/>
    <w:p w:rsidR="00EA5562" w:rsidRDefault="000C3038" w:rsidP="00471564">
      <w:pPr>
        <w:jc w:val="right"/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STIXGeneral" w:hAnsi="STIXGeneral" w:cs="STIXGeneral"/>
                    <w:sz w:val="28"/>
                    <w:szCs w:val="28"/>
                  </w:rPr>
                  <m:t>s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→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lim>
            </m:limLow>
            <m:r>
              <w:rPr>
                <w:rFonts w:ascii="Cambria Math" w:hAnsi="Cambria Math"/>
                <w:sz w:val="28"/>
                <w:szCs w:val="28"/>
              </w:rPr>
              <m:t xml:space="preserve">  </m:t>
            </m:r>
            <m:r>
              <w:rPr>
                <w:rFonts w:ascii="STIXGeneral" w:hAnsi="STIXGeneral" w:cs="STIXGeneral"/>
                <w:sz w:val="28"/>
                <w:szCs w:val="28"/>
              </w:rPr>
              <m:t>s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AB</m:t>
                    </m:r>
                  </m:num>
                  <m:den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N</m:t>
                    </m:r>
                  </m:den>
                </m:f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+(</m:t>
                </m:r>
                <m:r>
                  <w:rPr>
                    <w:rFonts w:ascii="STIXGeneral" w:hAnsi="STIXGeneral" w:cs="STIXGeneral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r</m:t>
                    </m:r>
                  </m:sub>
                </m:sSub>
                <m:r>
                  <w:rPr>
                    <w:rFonts w:ascii="STIXGeneral" w:hAnsi="STIXGeneral" w:cs="STIXGeneral"/>
                    <w:sz w:val="28"/>
                    <w:szCs w:val="28"/>
                  </w:rPr>
                  <m:t>AB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  <m:r>
                  <w:rPr>
                    <w:rFonts w:ascii="STIXGeneral" w:hAnsi="STIXGeneral" w:cs="STIXGeneral"/>
                    <w:sz w:val="28"/>
                    <w:szCs w:val="28"/>
                  </w:rPr>
                  <m:t>s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AB</m:t>
                    </m:r>
                  </m:num>
                  <m:den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N</m:t>
                    </m:r>
                  </m:den>
                </m:f>
              </m:den>
            </m:f>
            <m:r>
              <w:rPr>
                <w:rFonts w:ascii="Cambria Math" w:hAnsi="Cambria Math"/>
                <w:sz w:val="28"/>
                <w:szCs w:val="28"/>
              </w:rPr>
              <m:t>)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STIXGeneral" w:hAnsi="STIXGeneral" w:cs="STIXGeneral"/>
                    <w:sz w:val="28"/>
                    <w:szCs w:val="28"/>
                  </w:rPr>
                  <m:t>s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 =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AB</m:t>
                    </m:r>
                  </m:num>
                  <m:den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N</m:t>
                    </m:r>
                  </m:den>
                </m:f>
              </m:num>
              <m:den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STIXGeneral" w:hAnsi="STIXGeneral" w:cs="STIXGeneral"/>
                            <w:sz w:val="28"/>
                            <w:szCs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AB</m:t>
                    </m:r>
                  </m:num>
                  <m:den>
                    <m:r>
                      <w:rPr>
                        <w:rFonts w:ascii="STIXGeneral" w:hAnsi="STIXGeneral" w:cs="STIXGeneral"/>
                        <w:sz w:val="28"/>
                        <w:szCs w:val="28"/>
                      </w:rPr>
                      <m:t>N</m:t>
                    </m:r>
                  </m:den>
                </m:f>
              </m:den>
            </m:f>
          </m:e>
        </m:func>
      </m:oMath>
      <w:r w:rsidR="00471564" w:rsidRPr="00471564">
        <w:rPr>
          <w:sz w:val="28"/>
          <w:szCs w:val="28"/>
        </w:rPr>
        <w:tab/>
      </w:r>
      <w:r w:rsidR="00471564">
        <w:tab/>
      </w:r>
      <w:r w:rsidR="00156CB3">
        <w:tab/>
      </w:r>
      <w:r w:rsidR="00471564">
        <w:tab/>
      </w:r>
      <w:r w:rsidR="00471564">
        <w:tab/>
        <w:t>(14)</w:t>
      </w:r>
    </w:p>
    <w:p w:rsidR="00B925B0" w:rsidRDefault="00B925B0" w:rsidP="00471564"/>
    <w:p w:rsidR="00471564" w:rsidRDefault="00471564" w:rsidP="00471564">
      <w:r>
        <w:t>Since k</w:t>
      </w:r>
      <w:r>
        <w:rPr>
          <w:vertAlign w:val="subscript"/>
        </w:rPr>
        <w:t>1</w:t>
      </w:r>
      <w:r>
        <w:t xml:space="preserve"> = k</w:t>
      </w:r>
      <w:r>
        <w:rPr>
          <w:vertAlign w:val="subscript"/>
        </w:rPr>
        <w:t>2</w:t>
      </w:r>
      <w:r w:rsidR="00A20535">
        <w:rPr>
          <w:rStyle w:val="FootnoteReference"/>
        </w:rPr>
        <w:footnoteReference w:id="3"/>
      </w:r>
      <w:r>
        <w:rPr>
          <w:vertAlign w:val="subscript"/>
        </w:rPr>
        <w:t xml:space="preserve"> </w:t>
      </w:r>
      <w:r>
        <w:t xml:space="preserve"> </w:t>
      </w:r>
      <w:r w:rsidR="00A676E1">
        <w:t xml:space="preserve">therefore the </w:t>
      </w:r>
      <w:r>
        <w:t xml:space="preserve">FVT = 1.  </w:t>
      </w:r>
      <w:r w:rsidR="00A676E1">
        <w:t>We can expect our system will always approach the DC gain</w:t>
      </w:r>
      <w:r>
        <w:t xml:space="preserve">. </w:t>
      </w:r>
    </w:p>
    <w:p w:rsidR="00786309" w:rsidRDefault="00786309" w:rsidP="00786309">
      <w:pPr>
        <w:pStyle w:val="Heading1"/>
        <w:numPr>
          <w:ilvl w:val="0"/>
          <w:numId w:val="3"/>
        </w:numPr>
      </w:pPr>
      <w:r>
        <w:tab/>
      </w:r>
      <w:bookmarkStart w:id="14" w:name="_Toc308974296"/>
      <w:r>
        <w:t>Design Comparison</w:t>
      </w:r>
      <w:bookmarkEnd w:id="14"/>
    </w:p>
    <w:p w:rsidR="00C66404" w:rsidRDefault="0008165B" w:rsidP="00C66404">
      <w:pPr>
        <w:pStyle w:val="Heading2"/>
      </w:pPr>
      <w:bookmarkStart w:id="15" w:name="_Toc308974297"/>
      <w:r>
        <w:t>4.1</w:t>
      </w:r>
      <w:r w:rsidR="00C66404">
        <w:tab/>
        <w:t>Positional vs Rate Feedback Step Response</w:t>
      </w:r>
      <w:bookmarkEnd w:id="15"/>
    </w:p>
    <w:p w:rsidR="0008165B" w:rsidRDefault="0008165B" w:rsidP="00C66404">
      <w:r>
        <w:t xml:space="preserve">Now we will compare the Positional Feedback versus the Rate Feedback system to a step response.  Shown below in Figure 11 is a Matlab Simulink Diagram of the test setup. </w:t>
      </w:r>
    </w:p>
    <w:p w:rsidR="0008165B" w:rsidRDefault="0008165B" w:rsidP="0008165B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2700399" cy="1779227"/>
            <wp:effectExtent l="19050" t="0" r="4701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827" cy="1779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65B" w:rsidRDefault="0008165B" w:rsidP="0008165B">
      <w:pPr>
        <w:jc w:val="center"/>
      </w:pPr>
      <w:r>
        <w:t>Figure 11 System</w:t>
      </w:r>
      <w:r w:rsidR="00B925B0">
        <w:t>s</w:t>
      </w:r>
      <w:r>
        <w:t xml:space="preserve"> Comparison</w:t>
      </w:r>
      <w:r w:rsidR="0070750D">
        <w:t xml:space="preserve"> (Ref: Lab Material)</w:t>
      </w:r>
    </w:p>
    <w:p w:rsidR="00C66404" w:rsidRDefault="005062C6" w:rsidP="00C66404">
      <w:r>
        <w:t xml:space="preserve">It is important to note the system parameters used to simulate the system are found in Appendix A System Parameters.   </w:t>
      </w:r>
      <w:r w:rsidR="0008165B">
        <w:t xml:space="preserve">Given a high again (A=300) and zeroing the rate feedback (Kr= 0) we see the response of the system in Figure 12. </w:t>
      </w:r>
    </w:p>
    <w:p w:rsidR="005062C6" w:rsidRDefault="005062C6" w:rsidP="00C66404"/>
    <w:p w:rsidR="0008165B" w:rsidRDefault="0008165B" w:rsidP="00EE3A89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3864310" cy="20288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030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65B" w:rsidRDefault="0008165B" w:rsidP="00EE3A89">
      <w:pPr>
        <w:jc w:val="center"/>
      </w:pPr>
      <w:r>
        <w:t>Figure 12 System Compare (Kr=0)</w:t>
      </w:r>
    </w:p>
    <w:p w:rsidR="00EE3A89" w:rsidRDefault="00EE3A89" w:rsidP="00C66404">
      <w:r>
        <w:t xml:space="preserve">Note by setting Kr=0, this is the same as removing the rate feedback gain from the system.  Thus the Positional Feedback and the Rate Feedback responses are identical. </w:t>
      </w:r>
      <w:r w:rsidR="008B1522">
        <w:t xml:space="preserve"> The system stabilizes around 12 seconds with oscillations.</w:t>
      </w:r>
    </w:p>
    <w:p w:rsidR="00EE3A89" w:rsidRDefault="00EE3A89" w:rsidP="00C66404">
      <w:r>
        <w:t>We will now consider two additional cases, then Kr=0.2 and when Kr=4.</w:t>
      </w:r>
    </w:p>
    <w:p w:rsidR="00EE3A89" w:rsidRDefault="00EE3A89" w:rsidP="00EE3A89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4109123" cy="22002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591" cy="2203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A89" w:rsidRDefault="00EE3A89" w:rsidP="00EE3A89">
      <w:pPr>
        <w:jc w:val="center"/>
      </w:pPr>
      <w:r>
        <w:t>Figure 13 System Compare (Kr = 0.2)</w:t>
      </w:r>
    </w:p>
    <w:p w:rsidR="00EE3A89" w:rsidRDefault="00EE3A89" w:rsidP="00C66404">
      <w:r>
        <w:t>In Figure 13 we see with the Rate Feedback gain set to 0.2, we have an underdamped response</w:t>
      </w:r>
      <w:r w:rsidR="008B1522">
        <w:t xml:space="preserve"> that stabilizes around 8 seconds</w:t>
      </w:r>
      <w:r>
        <w:t xml:space="preserve">. </w:t>
      </w:r>
      <w:r w:rsidR="008B1522">
        <w:t xml:space="preserve"> This represents an improvement.  </w:t>
      </w:r>
      <w:r>
        <w:t xml:space="preserve"> </w:t>
      </w:r>
      <w:r w:rsidR="008B1522">
        <w:t>However as per the lab guidelines the oscillations are undesirable so the response is not ideal</w:t>
      </w:r>
      <w:r>
        <w:t xml:space="preserve">. </w:t>
      </w:r>
    </w:p>
    <w:p w:rsidR="00EE3A89" w:rsidRDefault="00EE3A89" w:rsidP="00EE3A89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4229100" cy="2158558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091" cy="2162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A89" w:rsidRDefault="00EE3A89" w:rsidP="00EE3A89">
      <w:pPr>
        <w:jc w:val="center"/>
      </w:pPr>
      <w:r>
        <w:t xml:space="preserve">Figure 14 System Compare (Kr=4) </w:t>
      </w:r>
    </w:p>
    <w:p w:rsidR="00EE3A89" w:rsidRDefault="00EE3A89" w:rsidP="00EE3A89">
      <w:r>
        <w:t xml:space="preserve">In Figure 14 we see with the Rate Feedback gain set to 4, we have a damped response.  As per the lab guidelines this is undesirable as the response of the system is slow </w:t>
      </w:r>
      <w:r w:rsidR="008B1522">
        <w:t xml:space="preserve">(Stable around 26 seconds) </w:t>
      </w:r>
      <w:r>
        <w:t xml:space="preserve">and would require the user to wait until the results have stabilized. </w:t>
      </w:r>
    </w:p>
    <w:p w:rsidR="00384F0B" w:rsidRPr="00EE3A89" w:rsidRDefault="00384F0B" w:rsidP="00EE3A89">
      <w:r>
        <w:t>The ideal</w:t>
      </w:r>
      <w:r w:rsidR="008B1522">
        <w:t xml:space="preserve"> value of Kr would be to solve </w:t>
      </w:r>
      <w:r>
        <w:t xml:space="preserve">for the critical response for the system. </w:t>
      </w:r>
    </w:p>
    <w:p w:rsidR="00C66404" w:rsidRDefault="0008165B" w:rsidP="00C66404">
      <w:pPr>
        <w:pStyle w:val="Heading2"/>
      </w:pPr>
      <w:bookmarkStart w:id="16" w:name="_Toc308974298"/>
      <w:r>
        <w:t>4.2</w:t>
      </w:r>
      <w:r w:rsidR="00C66404">
        <w:tab/>
        <w:t>Rate Feedback Critical Response</w:t>
      </w:r>
      <w:bookmarkEnd w:id="16"/>
    </w:p>
    <w:p w:rsidR="00384F0B" w:rsidRPr="00384F0B" w:rsidRDefault="00384F0B" w:rsidP="00384F0B">
      <w:r>
        <w:t xml:space="preserve">Using the calculated zeta </w:t>
      </w:r>
      <w:r w:rsidR="003D0C0C">
        <w:t xml:space="preserve">(equation 13) </w:t>
      </w:r>
      <w:r>
        <w:t>for the rate feedback system</w:t>
      </w:r>
      <w:r w:rsidR="003D0C0C">
        <w:t xml:space="preserve"> we can compute the critical response by solvin</w:t>
      </w:r>
      <w:r w:rsidR="004D33F8">
        <w:t>g for Kr and setting zeta to the critical response (zeta =1).</w:t>
      </w:r>
      <w:r>
        <w:t xml:space="preserve"> </w:t>
      </w:r>
    </w:p>
    <w:p w:rsidR="003D0C0C" w:rsidRDefault="000C3038" w:rsidP="003D0C0C">
      <w:pPr>
        <w:jc w:val="right"/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2RaJ∙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k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k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</m:t>
                            </m:r>
                          </m:sub>
                        </m:sSub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NRaJ</m:t>
                        </m:r>
                      </m:den>
                    </m:f>
                  </m:e>
                </m:d>
              </m:e>
              <m:sup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w:object w:dxaOrig="375" w:dyaOrig="4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3pt;height:15pt" o:ole="">
                  <v:imagedata r:id="rId27" o:title=""/>
                </v:shape>
                <o:OLEObject Type="Embed" ProgID="PBrush" ShapeID="_x0000_i1026" DrawAspect="Content" ObjectID="_1294671610" r:id="rId28"/>
              </w:objec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-Rab-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STIXGeneral" w:hAnsi="STIXGeneral" w:cs="STIXGeneral"/>
                <w:sz w:val="28"/>
                <w:szCs w:val="28"/>
              </w:rPr>
              <m:t>A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STIXGeneral" w:hAnsi="STIXGeneral" w:cs="STIXGeneral"/>
                    <w:sz w:val="28"/>
                    <w:szCs w:val="28"/>
                  </w:rPr>
                  <m:t>k</m:t>
                </m:r>
              </m:e>
              <m:sub>
                <m:r>
                  <w:rPr>
                    <w:rFonts w:ascii="STIXGeneral" w:hAnsi="STIXGeneral" w:cs="STIXGeneral"/>
                    <w:sz w:val="28"/>
                    <w:szCs w:val="28"/>
                  </w:rPr>
                  <m:t>m</m:t>
                </m:r>
              </m:sub>
            </m:sSub>
          </m:den>
        </m:f>
      </m:oMath>
      <w:r w:rsidR="003D0C0C" w:rsidRPr="003D0C0C">
        <w:rPr>
          <w:sz w:val="28"/>
          <w:szCs w:val="28"/>
        </w:rPr>
        <w:t xml:space="preserve">  </w:t>
      </w:r>
      <w:r w:rsidR="003D0C0C" w:rsidRPr="003D0C0C">
        <w:rPr>
          <w:sz w:val="28"/>
          <w:szCs w:val="28"/>
        </w:rPr>
        <w:tab/>
      </w:r>
      <w:r w:rsidR="003D0C0C" w:rsidRPr="003D0C0C">
        <w:rPr>
          <w:sz w:val="28"/>
          <w:szCs w:val="28"/>
        </w:rPr>
        <w:tab/>
      </w:r>
      <w:r w:rsidR="003D0C0C">
        <w:tab/>
      </w:r>
      <w:r w:rsidR="003D0C0C">
        <w:tab/>
      </w:r>
      <w:r w:rsidR="003D0C0C">
        <w:tab/>
      </w:r>
      <w:r w:rsidR="003D0C0C">
        <w:tab/>
      </w:r>
      <w:r w:rsidR="003D0C0C">
        <w:tab/>
        <w:t>(5)</w:t>
      </w:r>
    </w:p>
    <w:p w:rsidR="004D33F8" w:rsidRDefault="004D33F8" w:rsidP="003D0C0C">
      <w:pPr>
        <w:jc w:val="right"/>
      </w:pPr>
    </w:p>
    <w:p w:rsidR="003D0C0C" w:rsidRDefault="008B1522" w:rsidP="00A45D66">
      <w:r>
        <w:t xml:space="preserve">Solving equation (5) </w:t>
      </w:r>
      <w:r w:rsidR="004D33F8">
        <w:t xml:space="preserve">using the system parameters in Appendix A, </w:t>
      </w:r>
      <w:r w:rsidR="00A45D66">
        <w:t>Kr</w:t>
      </w:r>
      <w:r>
        <w:t xml:space="preserve"> </w:t>
      </w:r>
      <w:r w:rsidR="00A45D66">
        <w:t xml:space="preserve">= 0.7110. </w:t>
      </w:r>
    </w:p>
    <w:p w:rsidR="00294BA4" w:rsidRDefault="00294BA4" w:rsidP="005062C6">
      <w:r>
        <w:t>Simulating the system</w:t>
      </w:r>
      <w:r w:rsidR="005062C6">
        <w:t xml:space="preserve"> using parameters from Appendix A and with a high gain (A=300), </w:t>
      </w:r>
      <w:r>
        <w:t>we get the following response</w:t>
      </w:r>
      <w:r w:rsidR="005062C6">
        <w:t>;</w:t>
      </w:r>
    </w:p>
    <w:p w:rsidR="008B1522" w:rsidRDefault="008B1522" w:rsidP="005062C6"/>
    <w:p w:rsidR="00294BA4" w:rsidRDefault="00294BA4" w:rsidP="00294BA4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4133850" cy="238779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962" cy="239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BA4" w:rsidRDefault="00294BA4" w:rsidP="00294BA4">
      <w:pPr>
        <w:jc w:val="center"/>
      </w:pPr>
      <w:r>
        <w:t xml:space="preserve">Figure 15 Critical </w:t>
      </w:r>
      <w:r w:rsidR="004D33F8">
        <w:t>Response</w:t>
      </w:r>
      <w:r>
        <w:t>.</w:t>
      </w:r>
    </w:p>
    <w:p w:rsidR="00294BA4" w:rsidRDefault="00294BA4" w:rsidP="00294BA4">
      <w:r>
        <w:t xml:space="preserve">Note in Figure 15 that the Rate Feedback does not oscillate. This is desired as the response for the system changes at a maximum rate </w:t>
      </w:r>
      <w:r w:rsidR="008B1522">
        <w:t xml:space="preserve">and stabilizes around 5 seconds </w:t>
      </w:r>
      <w:r>
        <w:t>without oscillation</w:t>
      </w:r>
      <w:r w:rsidR="004D33F8">
        <w:t>.</w:t>
      </w:r>
    </w:p>
    <w:p w:rsidR="004D33F8" w:rsidRPr="003D0C0C" w:rsidRDefault="004D33F8" w:rsidP="00294BA4">
      <w:r>
        <w:t xml:space="preserve">To verify the value is reasonable, the system was simulated with a Kr 5% lower than critical value of 0.7110.  A small overshoot above step response of 1 was observed in the plot. </w:t>
      </w:r>
    </w:p>
    <w:p w:rsidR="003229DA" w:rsidRDefault="00CB7650" w:rsidP="003229DA">
      <w:pPr>
        <w:pStyle w:val="Heading1"/>
        <w:numPr>
          <w:ilvl w:val="0"/>
          <w:numId w:val="3"/>
        </w:numPr>
      </w:pPr>
      <w:r>
        <w:tab/>
      </w:r>
      <w:bookmarkStart w:id="17" w:name="_Toc308974299"/>
      <w:r w:rsidR="003229DA">
        <w:t>Conclusion</w:t>
      </w:r>
      <w:bookmarkEnd w:id="17"/>
    </w:p>
    <w:p w:rsidR="00294BA4" w:rsidRDefault="00294BA4" w:rsidP="00294BA4">
      <w:r>
        <w:t xml:space="preserve">The purpose of the report was to detail the analysis and simulation results of a servomechanical system.  The results indicate that although the positional feedback system produced a desired result, the system oscillations may be undesirable.  The rate feedback system represented an improvement to the system where the rate of change was improved, but the oscillations were eliminated.   </w:t>
      </w:r>
    </w:p>
    <w:p w:rsidR="00294BA4" w:rsidRDefault="00294BA4" w:rsidP="00294BA4"/>
    <w:p w:rsidR="00294BA4" w:rsidRDefault="00294BA4" w:rsidP="00294BA4"/>
    <w:p w:rsidR="00294BA4" w:rsidRDefault="00294BA4" w:rsidP="00294BA4">
      <w:pPr>
        <w:rPr>
          <w:b/>
          <w:sz w:val="32"/>
          <w:szCs w:val="32"/>
        </w:rPr>
      </w:pPr>
      <w:r w:rsidRPr="00294BA4">
        <w:rPr>
          <w:b/>
          <w:sz w:val="32"/>
          <w:szCs w:val="32"/>
        </w:rPr>
        <w:t>Appendix A – System Parameters</w:t>
      </w:r>
    </w:p>
    <w:p w:rsidR="00294BA4" w:rsidRDefault="00294BA4" w:rsidP="00294BA4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val="en-US"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2966720" cy="14859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4BA4" w:rsidRDefault="00294BA4" w:rsidP="00294BA4">
      <w:pPr>
        <w:rPr>
          <w:b/>
          <w:sz w:val="32"/>
          <w:szCs w:val="32"/>
        </w:rPr>
      </w:pPr>
    </w:p>
    <w:p w:rsidR="002917CB" w:rsidRDefault="002917CB" w:rsidP="00294BA4">
      <w:pPr>
        <w:rPr>
          <w:b/>
          <w:sz w:val="32"/>
          <w:szCs w:val="32"/>
        </w:rPr>
      </w:pPr>
    </w:p>
    <w:p w:rsidR="002917CB" w:rsidRDefault="002917CB" w:rsidP="00294BA4">
      <w:pPr>
        <w:rPr>
          <w:b/>
          <w:sz w:val="32"/>
          <w:szCs w:val="32"/>
        </w:rPr>
      </w:pPr>
    </w:p>
    <w:p w:rsidR="002917CB" w:rsidRDefault="002917CB" w:rsidP="00294BA4">
      <w:pPr>
        <w:rPr>
          <w:b/>
          <w:sz w:val="32"/>
          <w:szCs w:val="32"/>
        </w:rPr>
      </w:pPr>
    </w:p>
    <w:p w:rsidR="002917CB" w:rsidRPr="00294BA4" w:rsidRDefault="002917CB" w:rsidP="00294BA4">
      <w:pPr>
        <w:rPr>
          <w:b/>
          <w:sz w:val="32"/>
          <w:szCs w:val="32"/>
        </w:rPr>
      </w:pPr>
      <w:r>
        <w:t>(Ref: Lab Material)</w:t>
      </w:r>
    </w:p>
    <w:sectPr w:rsidR="002917CB" w:rsidRPr="00294BA4" w:rsidSect="005B1FB3">
      <w:footerReference w:type="default" r:id="rId31"/>
      <w:pgSz w:w="12240" w:h="15840"/>
      <w:pgMar w:top="1440" w:right="1440" w:bottom="1440" w:left="1440" w:gutter="0"/>
      <w:pgNumType w:start="1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8573CD" w:rsidRDefault="008573CD" w:rsidP="00D3702A">
      <w:pPr>
        <w:spacing w:after="0" w:line="240" w:lineRule="auto"/>
      </w:pPr>
      <w:r>
        <w:separator/>
      </w:r>
    </w:p>
  </w:endnote>
  <w:endnote w:type="continuationSeparator" w:id="1">
    <w:p w:rsidR="008573CD" w:rsidRDefault="008573CD" w:rsidP="00D37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 Math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STIXGeneral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enlo Regular">
    <w:panose1 w:val="020B0609030804020204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B925B0" w:rsidRDefault="00B925B0">
    <w:pPr>
      <w:pStyle w:val="Footer"/>
      <w:jc w:val="center"/>
    </w:pPr>
  </w:p>
  <w:p w:rsidR="00B925B0" w:rsidRDefault="00B925B0">
    <w:pPr>
      <w:pStyle w:val="Footer"/>
    </w:pPr>
  </w:p>
</w:ftr>
</file>

<file path=word/footer2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sdt>
    <w:sdtPr>
      <w:id w:val="4324906"/>
      <w:docPartObj>
        <w:docPartGallery w:val="Page Numbers (Bottom of Page)"/>
        <w:docPartUnique/>
      </w:docPartObj>
    </w:sdtPr>
    <w:sdtContent>
      <w:p w:rsidR="00B925B0" w:rsidRDefault="000C3038">
        <w:pPr>
          <w:pStyle w:val="Footer"/>
          <w:jc w:val="center"/>
        </w:pPr>
        <w:fldSimple w:instr=" PAGE   \* MERGEFORMAT ">
          <w:r w:rsidR="00272EC5">
            <w:rPr>
              <w:noProof/>
            </w:rPr>
            <w:t>i</w:t>
          </w:r>
        </w:fldSimple>
      </w:p>
    </w:sdtContent>
  </w:sdt>
  <w:p w:rsidR="00B925B0" w:rsidRDefault="00B925B0">
    <w:pPr>
      <w:pStyle w:val="Footer"/>
    </w:pPr>
  </w:p>
</w:ftr>
</file>

<file path=word/footer3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sdt>
    <w:sdtPr>
      <w:id w:val="4324908"/>
      <w:docPartObj>
        <w:docPartGallery w:val="Page Numbers (Bottom of Page)"/>
        <w:docPartUnique/>
      </w:docPartObj>
    </w:sdtPr>
    <w:sdtContent>
      <w:p w:rsidR="00B925B0" w:rsidRDefault="000C3038">
        <w:pPr>
          <w:pStyle w:val="Footer"/>
          <w:jc w:val="center"/>
        </w:pPr>
        <w:fldSimple w:instr=" PAGE   \* MERGEFORMAT ">
          <w:r w:rsidR="00272EC5">
            <w:rPr>
              <w:noProof/>
            </w:rPr>
            <w:t>12</w:t>
          </w:r>
        </w:fldSimple>
      </w:p>
    </w:sdtContent>
  </w:sdt>
  <w:p w:rsidR="00B925B0" w:rsidRDefault="00B925B0">
    <w:pPr>
      <w:pStyle w:val="Footer"/>
    </w:pP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8573CD" w:rsidRDefault="008573CD" w:rsidP="00D3702A">
      <w:pPr>
        <w:spacing w:after="0" w:line="240" w:lineRule="auto"/>
      </w:pPr>
      <w:r>
        <w:separator/>
      </w:r>
    </w:p>
  </w:footnote>
  <w:footnote w:type="continuationSeparator" w:id="1">
    <w:p w:rsidR="008573CD" w:rsidRDefault="008573CD" w:rsidP="00D3702A">
      <w:pPr>
        <w:spacing w:after="0" w:line="240" w:lineRule="auto"/>
      </w:pPr>
      <w:r>
        <w:continuationSeparator/>
      </w:r>
    </w:p>
  </w:footnote>
  <w:footnote w:id="2">
    <w:p w:rsidR="001C68C7" w:rsidRPr="00A20535" w:rsidRDefault="001C68C7" w:rsidP="001C68C7">
      <w:pPr>
        <w:pStyle w:val="FootnoteText"/>
      </w:pPr>
      <w:r>
        <w:rPr>
          <w:rStyle w:val="FootnoteReference"/>
        </w:rPr>
        <w:footnoteRef/>
      </w:r>
      <w:r>
        <w:t xml:space="preserve"> See Appendix A for system parameter assumptions</w:t>
      </w:r>
    </w:p>
  </w:footnote>
  <w:footnote w:id="3">
    <w:p w:rsidR="00B925B0" w:rsidRPr="00A20535" w:rsidRDefault="00B925B0">
      <w:pPr>
        <w:pStyle w:val="FootnoteText"/>
      </w:pPr>
      <w:r>
        <w:rPr>
          <w:rStyle w:val="FootnoteReference"/>
        </w:rPr>
        <w:footnoteRef/>
      </w:r>
      <w:r>
        <w:t xml:space="preserve"> See Appendix A for system parameter assumptions</w:t>
      </w:r>
    </w:p>
  </w:footnote>
</w:footnote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C764E1A"/>
    <w:multiLevelType w:val="multilevel"/>
    <w:tmpl w:val="3E640E8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401658A9"/>
    <w:multiLevelType w:val="multilevel"/>
    <w:tmpl w:val="498020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438F7A76"/>
    <w:multiLevelType w:val="hybridMultilevel"/>
    <w:tmpl w:val="434AFBBC"/>
    <w:lvl w:ilvl="0" w:tplc="C86C95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335DBF"/>
    <w:multiLevelType w:val="multilevel"/>
    <w:tmpl w:val="5D04C920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E0185"/>
    <w:rsid w:val="00011143"/>
    <w:rsid w:val="00020BB5"/>
    <w:rsid w:val="00022FCF"/>
    <w:rsid w:val="00044941"/>
    <w:rsid w:val="00045598"/>
    <w:rsid w:val="00045C0C"/>
    <w:rsid w:val="000539FB"/>
    <w:rsid w:val="00066722"/>
    <w:rsid w:val="00076144"/>
    <w:rsid w:val="0008165B"/>
    <w:rsid w:val="00082C00"/>
    <w:rsid w:val="00092920"/>
    <w:rsid w:val="000C1210"/>
    <w:rsid w:val="000C3038"/>
    <w:rsid w:val="000C7E2B"/>
    <w:rsid w:val="000D504D"/>
    <w:rsid w:val="000F0A1A"/>
    <w:rsid w:val="000F0FC6"/>
    <w:rsid w:val="000F527E"/>
    <w:rsid w:val="001123C6"/>
    <w:rsid w:val="00112865"/>
    <w:rsid w:val="00134B8F"/>
    <w:rsid w:val="00147AF7"/>
    <w:rsid w:val="00156CB3"/>
    <w:rsid w:val="001605E0"/>
    <w:rsid w:val="001629AD"/>
    <w:rsid w:val="00173553"/>
    <w:rsid w:val="0019566C"/>
    <w:rsid w:val="001968F7"/>
    <w:rsid w:val="001A1F40"/>
    <w:rsid w:val="001B1F55"/>
    <w:rsid w:val="001C37C2"/>
    <w:rsid w:val="001C5529"/>
    <w:rsid w:val="001C6440"/>
    <w:rsid w:val="001C68C7"/>
    <w:rsid w:val="001E16C4"/>
    <w:rsid w:val="0020276B"/>
    <w:rsid w:val="00210014"/>
    <w:rsid w:val="002112F6"/>
    <w:rsid w:val="0021197E"/>
    <w:rsid w:val="00214E3E"/>
    <w:rsid w:val="00217DCB"/>
    <w:rsid w:val="002230FB"/>
    <w:rsid w:val="00224DE4"/>
    <w:rsid w:val="00237747"/>
    <w:rsid w:val="00240A1A"/>
    <w:rsid w:val="002511CC"/>
    <w:rsid w:val="00254B37"/>
    <w:rsid w:val="00261367"/>
    <w:rsid w:val="0027278B"/>
    <w:rsid w:val="00272EC5"/>
    <w:rsid w:val="00276456"/>
    <w:rsid w:val="002917CB"/>
    <w:rsid w:val="00294BA4"/>
    <w:rsid w:val="00295FA8"/>
    <w:rsid w:val="002B4276"/>
    <w:rsid w:val="002B7E7C"/>
    <w:rsid w:val="002D4EBA"/>
    <w:rsid w:val="002E5107"/>
    <w:rsid w:val="00302C8C"/>
    <w:rsid w:val="0030464C"/>
    <w:rsid w:val="00321115"/>
    <w:rsid w:val="003229DA"/>
    <w:rsid w:val="00330A04"/>
    <w:rsid w:val="003322BF"/>
    <w:rsid w:val="00336CC8"/>
    <w:rsid w:val="0033777E"/>
    <w:rsid w:val="003455D8"/>
    <w:rsid w:val="00376BB4"/>
    <w:rsid w:val="003839D4"/>
    <w:rsid w:val="00384F0B"/>
    <w:rsid w:val="0038739A"/>
    <w:rsid w:val="00391E39"/>
    <w:rsid w:val="00396F4A"/>
    <w:rsid w:val="003B62C5"/>
    <w:rsid w:val="003C0713"/>
    <w:rsid w:val="003D0C0C"/>
    <w:rsid w:val="003D1B79"/>
    <w:rsid w:val="003D276E"/>
    <w:rsid w:val="003E6672"/>
    <w:rsid w:val="003E6B6A"/>
    <w:rsid w:val="003F1018"/>
    <w:rsid w:val="003F2312"/>
    <w:rsid w:val="004114CF"/>
    <w:rsid w:val="0042059D"/>
    <w:rsid w:val="0042566B"/>
    <w:rsid w:val="00435243"/>
    <w:rsid w:val="0044403F"/>
    <w:rsid w:val="004670EC"/>
    <w:rsid w:val="004678DE"/>
    <w:rsid w:val="00467E2B"/>
    <w:rsid w:val="00471564"/>
    <w:rsid w:val="00483D38"/>
    <w:rsid w:val="004A43E0"/>
    <w:rsid w:val="004D33F8"/>
    <w:rsid w:val="004D3C2F"/>
    <w:rsid w:val="004E6750"/>
    <w:rsid w:val="005062C6"/>
    <w:rsid w:val="00516F64"/>
    <w:rsid w:val="005263C5"/>
    <w:rsid w:val="00534248"/>
    <w:rsid w:val="00556C4A"/>
    <w:rsid w:val="00567A6A"/>
    <w:rsid w:val="005764F0"/>
    <w:rsid w:val="00590CF3"/>
    <w:rsid w:val="00591304"/>
    <w:rsid w:val="005A3619"/>
    <w:rsid w:val="005B17F8"/>
    <w:rsid w:val="005B1FB3"/>
    <w:rsid w:val="005B78A4"/>
    <w:rsid w:val="005D1F0D"/>
    <w:rsid w:val="005D2F5A"/>
    <w:rsid w:val="005D52AF"/>
    <w:rsid w:val="006048F1"/>
    <w:rsid w:val="006062AF"/>
    <w:rsid w:val="00610D74"/>
    <w:rsid w:val="00630022"/>
    <w:rsid w:val="006309D2"/>
    <w:rsid w:val="006312FD"/>
    <w:rsid w:val="006315E1"/>
    <w:rsid w:val="006317A4"/>
    <w:rsid w:val="00635F29"/>
    <w:rsid w:val="006361BE"/>
    <w:rsid w:val="00637318"/>
    <w:rsid w:val="0065527D"/>
    <w:rsid w:val="00657D8F"/>
    <w:rsid w:val="00666373"/>
    <w:rsid w:val="006744CA"/>
    <w:rsid w:val="0067596C"/>
    <w:rsid w:val="00681C35"/>
    <w:rsid w:val="00685141"/>
    <w:rsid w:val="00693A79"/>
    <w:rsid w:val="006A179C"/>
    <w:rsid w:val="006A2A1F"/>
    <w:rsid w:val="006A6060"/>
    <w:rsid w:val="006B0976"/>
    <w:rsid w:val="006C0730"/>
    <w:rsid w:val="006C0A25"/>
    <w:rsid w:val="006D1495"/>
    <w:rsid w:val="006E0544"/>
    <w:rsid w:val="006E1A6E"/>
    <w:rsid w:val="006E3724"/>
    <w:rsid w:val="006F4FEE"/>
    <w:rsid w:val="0070750D"/>
    <w:rsid w:val="007163A0"/>
    <w:rsid w:val="00732122"/>
    <w:rsid w:val="007514CC"/>
    <w:rsid w:val="0076592C"/>
    <w:rsid w:val="00766043"/>
    <w:rsid w:val="00773218"/>
    <w:rsid w:val="00786309"/>
    <w:rsid w:val="00786312"/>
    <w:rsid w:val="00786B5C"/>
    <w:rsid w:val="00793677"/>
    <w:rsid w:val="00794578"/>
    <w:rsid w:val="007A7BB1"/>
    <w:rsid w:val="007B275A"/>
    <w:rsid w:val="008040A3"/>
    <w:rsid w:val="00811F24"/>
    <w:rsid w:val="00812633"/>
    <w:rsid w:val="00817B91"/>
    <w:rsid w:val="00823075"/>
    <w:rsid w:val="00824EEF"/>
    <w:rsid w:val="00825F99"/>
    <w:rsid w:val="00843024"/>
    <w:rsid w:val="0084711C"/>
    <w:rsid w:val="008573CD"/>
    <w:rsid w:val="008575E2"/>
    <w:rsid w:val="00861FB5"/>
    <w:rsid w:val="00865C87"/>
    <w:rsid w:val="008818D0"/>
    <w:rsid w:val="0088726E"/>
    <w:rsid w:val="008934DC"/>
    <w:rsid w:val="00894534"/>
    <w:rsid w:val="008B1522"/>
    <w:rsid w:val="008C514C"/>
    <w:rsid w:val="008C63D1"/>
    <w:rsid w:val="008F5214"/>
    <w:rsid w:val="00906029"/>
    <w:rsid w:val="00911564"/>
    <w:rsid w:val="009271B5"/>
    <w:rsid w:val="0093130E"/>
    <w:rsid w:val="00944B52"/>
    <w:rsid w:val="00946CFE"/>
    <w:rsid w:val="00956E6C"/>
    <w:rsid w:val="009603C8"/>
    <w:rsid w:val="0097140A"/>
    <w:rsid w:val="00971DD1"/>
    <w:rsid w:val="00982B92"/>
    <w:rsid w:val="0098734C"/>
    <w:rsid w:val="009B4342"/>
    <w:rsid w:val="009D0579"/>
    <w:rsid w:val="00A0665E"/>
    <w:rsid w:val="00A20535"/>
    <w:rsid w:val="00A210DC"/>
    <w:rsid w:val="00A226D2"/>
    <w:rsid w:val="00A22BBB"/>
    <w:rsid w:val="00A45D66"/>
    <w:rsid w:val="00A476A6"/>
    <w:rsid w:val="00A52DA0"/>
    <w:rsid w:val="00A63DEC"/>
    <w:rsid w:val="00A656E2"/>
    <w:rsid w:val="00A676E1"/>
    <w:rsid w:val="00A74D5D"/>
    <w:rsid w:val="00A770C9"/>
    <w:rsid w:val="00A86854"/>
    <w:rsid w:val="00A94FCF"/>
    <w:rsid w:val="00AA36D0"/>
    <w:rsid w:val="00AB1218"/>
    <w:rsid w:val="00AC4C31"/>
    <w:rsid w:val="00AD05B7"/>
    <w:rsid w:val="00AF4883"/>
    <w:rsid w:val="00AF697D"/>
    <w:rsid w:val="00AF7098"/>
    <w:rsid w:val="00B01C91"/>
    <w:rsid w:val="00B059D9"/>
    <w:rsid w:val="00B06971"/>
    <w:rsid w:val="00B11ACD"/>
    <w:rsid w:val="00B16C39"/>
    <w:rsid w:val="00B675DB"/>
    <w:rsid w:val="00B925B0"/>
    <w:rsid w:val="00BA4013"/>
    <w:rsid w:val="00BD4492"/>
    <w:rsid w:val="00BE6725"/>
    <w:rsid w:val="00BF01F8"/>
    <w:rsid w:val="00BF308B"/>
    <w:rsid w:val="00C1118F"/>
    <w:rsid w:val="00C135F7"/>
    <w:rsid w:val="00C2322C"/>
    <w:rsid w:val="00C24526"/>
    <w:rsid w:val="00C3628D"/>
    <w:rsid w:val="00C44955"/>
    <w:rsid w:val="00C66404"/>
    <w:rsid w:val="00C74C90"/>
    <w:rsid w:val="00C80A40"/>
    <w:rsid w:val="00C917E8"/>
    <w:rsid w:val="00C93596"/>
    <w:rsid w:val="00C94F9C"/>
    <w:rsid w:val="00CA7FA5"/>
    <w:rsid w:val="00CB7650"/>
    <w:rsid w:val="00CC6447"/>
    <w:rsid w:val="00CD7131"/>
    <w:rsid w:val="00CD7B46"/>
    <w:rsid w:val="00CE0185"/>
    <w:rsid w:val="00CE346C"/>
    <w:rsid w:val="00CE4471"/>
    <w:rsid w:val="00D01BCA"/>
    <w:rsid w:val="00D04E0A"/>
    <w:rsid w:val="00D07A5B"/>
    <w:rsid w:val="00D16C18"/>
    <w:rsid w:val="00D21063"/>
    <w:rsid w:val="00D27E31"/>
    <w:rsid w:val="00D3702A"/>
    <w:rsid w:val="00D602DB"/>
    <w:rsid w:val="00D637E4"/>
    <w:rsid w:val="00D73207"/>
    <w:rsid w:val="00D73B1B"/>
    <w:rsid w:val="00D76457"/>
    <w:rsid w:val="00D807AB"/>
    <w:rsid w:val="00DA3845"/>
    <w:rsid w:val="00DA3BA0"/>
    <w:rsid w:val="00DA5F8A"/>
    <w:rsid w:val="00DB0A53"/>
    <w:rsid w:val="00DD44A5"/>
    <w:rsid w:val="00DD4F12"/>
    <w:rsid w:val="00DD5067"/>
    <w:rsid w:val="00DE0002"/>
    <w:rsid w:val="00DE2C33"/>
    <w:rsid w:val="00DE420F"/>
    <w:rsid w:val="00DF427F"/>
    <w:rsid w:val="00E0639E"/>
    <w:rsid w:val="00E330DC"/>
    <w:rsid w:val="00E36055"/>
    <w:rsid w:val="00E63A21"/>
    <w:rsid w:val="00E64DFE"/>
    <w:rsid w:val="00E71E80"/>
    <w:rsid w:val="00E9007C"/>
    <w:rsid w:val="00EA29D9"/>
    <w:rsid w:val="00EA5562"/>
    <w:rsid w:val="00EB07B9"/>
    <w:rsid w:val="00ED550E"/>
    <w:rsid w:val="00ED7B30"/>
    <w:rsid w:val="00EE3A89"/>
    <w:rsid w:val="00F0759A"/>
    <w:rsid w:val="00F17524"/>
    <w:rsid w:val="00F35725"/>
    <w:rsid w:val="00F42FFB"/>
    <w:rsid w:val="00F45445"/>
    <w:rsid w:val="00F6454F"/>
    <w:rsid w:val="00F6694E"/>
    <w:rsid w:val="00F72E72"/>
    <w:rsid w:val="00F75CFC"/>
    <w:rsid w:val="00F83952"/>
    <w:rsid w:val="00F86895"/>
    <w:rsid w:val="00F95126"/>
    <w:rsid w:val="00F9550E"/>
    <w:rsid w:val="00FA3DD3"/>
    <w:rsid w:val="00FA78DF"/>
    <w:rsid w:val="00FC2723"/>
    <w:rsid w:val="00FD357F"/>
    <w:rsid w:val="00FE51A9"/>
    <w:rsid w:val="00FF273B"/>
    <w:rsid w:val="00FF7634"/>
    <w:rsid w:val="00FF7A4C"/>
  </w:rsids>
  <m:mathPr>
    <m:mathFont m:val="TimesNewRomanPS-BoldM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038"/>
  </w:style>
  <w:style w:type="paragraph" w:styleId="Heading1">
    <w:name w:val="heading 1"/>
    <w:basedOn w:val="Normal"/>
    <w:next w:val="Normal"/>
    <w:link w:val="Heading1Char"/>
    <w:uiPriority w:val="9"/>
    <w:qFormat/>
    <w:rsid w:val="00C74C90"/>
    <w:pPr>
      <w:keepNext/>
      <w:keepLines/>
      <w:spacing w:before="600" w:after="12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0A1A"/>
    <w:pPr>
      <w:keepNext/>
      <w:keepLines/>
      <w:spacing w:before="320" w:after="1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68F7"/>
    <w:pPr>
      <w:keepNext/>
      <w:keepLines/>
      <w:spacing w:before="320" w:after="12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E0185"/>
    <w:pPr>
      <w:ind w:left="720"/>
      <w:contextualSpacing/>
    </w:pPr>
  </w:style>
  <w:style w:type="table" w:styleId="TableGrid">
    <w:name w:val="Table Grid"/>
    <w:basedOn w:val="TableNormal"/>
    <w:uiPriority w:val="59"/>
    <w:rsid w:val="00CE01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C74C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D44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D44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44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D44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D44A5"/>
    <w:rPr>
      <w:i/>
      <w:iCs/>
    </w:rPr>
  </w:style>
  <w:style w:type="paragraph" w:styleId="NoSpacing">
    <w:name w:val="No Spacing"/>
    <w:uiPriority w:val="1"/>
    <w:qFormat/>
    <w:rsid w:val="00391E3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4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248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3702A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3702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3702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D370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702A"/>
  </w:style>
  <w:style w:type="paragraph" w:styleId="Footer">
    <w:name w:val="footer"/>
    <w:basedOn w:val="Normal"/>
    <w:link w:val="FooterChar"/>
    <w:uiPriority w:val="99"/>
    <w:unhideWhenUsed/>
    <w:rsid w:val="00D370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702A"/>
  </w:style>
  <w:style w:type="character" w:customStyle="1" w:styleId="Heading2Char">
    <w:name w:val="Heading 2 Char"/>
    <w:basedOn w:val="DefaultParagraphFont"/>
    <w:link w:val="Heading2"/>
    <w:uiPriority w:val="9"/>
    <w:rsid w:val="00240A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6D1495"/>
    <w:pPr>
      <w:spacing w:after="100"/>
      <w:ind w:left="220"/>
    </w:pPr>
  </w:style>
  <w:style w:type="character" w:styleId="PlaceholderText">
    <w:name w:val="Placeholder Text"/>
    <w:basedOn w:val="DefaultParagraphFont"/>
    <w:uiPriority w:val="99"/>
    <w:semiHidden/>
    <w:rsid w:val="0030464C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rsid w:val="001968F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3">
    <w:name w:val="toc 3"/>
    <w:basedOn w:val="Normal"/>
    <w:next w:val="Normal"/>
    <w:autoRedefine/>
    <w:uiPriority w:val="39"/>
    <w:unhideWhenUsed/>
    <w:rsid w:val="001968F7"/>
    <w:pPr>
      <w:spacing w:after="100"/>
      <w:ind w:left="440"/>
    </w:pPr>
  </w:style>
  <w:style w:type="character" w:styleId="CommentReference">
    <w:name w:val="annotation reference"/>
    <w:basedOn w:val="DefaultParagraphFont"/>
    <w:uiPriority w:val="99"/>
    <w:semiHidden/>
    <w:unhideWhenUsed/>
    <w:rsid w:val="007660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60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60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60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6043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689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689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86895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4C90"/>
    <w:pPr>
      <w:keepNext/>
      <w:keepLines/>
      <w:spacing w:before="600" w:after="12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0A1A"/>
    <w:pPr>
      <w:keepNext/>
      <w:keepLines/>
      <w:spacing w:before="320" w:after="1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68F7"/>
    <w:pPr>
      <w:keepNext/>
      <w:keepLines/>
      <w:spacing w:before="320" w:after="12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0185"/>
    <w:pPr>
      <w:ind w:left="720"/>
      <w:contextualSpacing/>
    </w:pPr>
  </w:style>
  <w:style w:type="table" w:styleId="TableGrid">
    <w:name w:val="Table Grid"/>
    <w:basedOn w:val="TableNormal"/>
    <w:uiPriority w:val="59"/>
    <w:rsid w:val="00CE01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C74C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D44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D44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44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D44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D44A5"/>
    <w:rPr>
      <w:i/>
      <w:iCs/>
    </w:rPr>
  </w:style>
  <w:style w:type="paragraph" w:styleId="NoSpacing">
    <w:name w:val="No Spacing"/>
    <w:uiPriority w:val="1"/>
    <w:qFormat/>
    <w:rsid w:val="00391E3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4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248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3702A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3702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3702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D370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702A"/>
  </w:style>
  <w:style w:type="paragraph" w:styleId="Footer">
    <w:name w:val="footer"/>
    <w:basedOn w:val="Normal"/>
    <w:link w:val="FooterChar"/>
    <w:uiPriority w:val="99"/>
    <w:unhideWhenUsed/>
    <w:rsid w:val="00D370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702A"/>
  </w:style>
  <w:style w:type="character" w:customStyle="1" w:styleId="Heading2Char">
    <w:name w:val="Heading 2 Char"/>
    <w:basedOn w:val="DefaultParagraphFont"/>
    <w:link w:val="Heading2"/>
    <w:uiPriority w:val="9"/>
    <w:rsid w:val="00240A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6D1495"/>
    <w:pPr>
      <w:spacing w:after="100"/>
      <w:ind w:left="220"/>
    </w:pPr>
  </w:style>
  <w:style w:type="character" w:styleId="PlaceholderText">
    <w:name w:val="Placeholder Text"/>
    <w:basedOn w:val="DefaultParagraphFont"/>
    <w:uiPriority w:val="99"/>
    <w:semiHidden/>
    <w:rsid w:val="0030464C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rsid w:val="001968F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3">
    <w:name w:val="toc 3"/>
    <w:basedOn w:val="Normal"/>
    <w:next w:val="Normal"/>
    <w:autoRedefine/>
    <w:uiPriority w:val="39"/>
    <w:unhideWhenUsed/>
    <w:rsid w:val="001968F7"/>
    <w:pPr>
      <w:spacing w:after="100"/>
      <w:ind w:left="440"/>
    </w:pPr>
  </w:style>
  <w:style w:type="character" w:styleId="CommentReference">
    <w:name w:val="annotation reference"/>
    <w:basedOn w:val="DefaultParagraphFont"/>
    <w:uiPriority w:val="99"/>
    <w:semiHidden/>
    <w:unhideWhenUsed/>
    <w:rsid w:val="007660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60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60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60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6043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689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689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8689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1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emf"/><Relationship Id="rId25" Type="http://schemas.openxmlformats.org/officeDocument/2006/relationships/image" Target="media/image16.emf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oleObject" Target="embeddings/oleObject1.bin"/><Relationship Id="rId29" Type="http://schemas.openxmlformats.org/officeDocument/2006/relationships/image" Target="media/image19.emf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0.emf"/><Relationship Id="rId31" Type="http://schemas.openxmlformats.org/officeDocument/2006/relationships/footer" Target="footer3.xml"/><Relationship Id="rId32" Type="http://schemas.openxmlformats.org/officeDocument/2006/relationships/fontTable" Target="fontTable.xml"/><Relationship Id="rId9" Type="http://schemas.openxmlformats.org/officeDocument/2006/relationships/footer" Target="footer2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33" Type="http://schemas.openxmlformats.org/officeDocument/2006/relationships/theme" Target="theme/theme1.xml"/><Relationship Id="rId34" Type="http://schemas.microsoft.com/office/2007/relationships/stylesWithEffects" Target="stylesWithEffects.xml"/><Relationship Id="rId10" Type="http://schemas.openxmlformats.org/officeDocument/2006/relationships/image" Target="media/image1.emf"/><Relationship Id="rId11" Type="http://schemas.openxmlformats.org/officeDocument/2006/relationships/image" Target="media/image2.emf"/><Relationship Id="rId12" Type="http://schemas.openxmlformats.org/officeDocument/2006/relationships/image" Target="media/image3.emf"/><Relationship Id="rId13" Type="http://schemas.openxmlformats.org/officeDocument/2006/relationships/image" Target="media/image4.emf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_Reference.XSL" StyleName="IEEE - Reference Order">
  <b:Source>
    <b:Tag>Kni</b:Tag>
    <b:SourceType>ElectronicSource</b:SourceType>
    <b:Guid>{A68975C2-84FF-40C4-A768-EB10ADD80AF7}</b:Guid>
    <b:Author>
      <b:Author>
        <b:NameList>
          <b:Person>
            <b:Last>Knight</b:Last>
            <b:First>John</b:First>
          </b:Person>
        </b:NameList>
      </b:Author>
    </b:Author>
    <b:Title>PhoneSwitchH_10.pdf</b:Title>
    <b:Medium>.pdf</b:Medium>
    <b:Year>2010</b:Year>
    <b:Month>January</b:Month>
    <b:City>Ottawa</b:City>
    <b:Publisher>Carleton University</b:Publisher>
    <b:RefOrder>1</b:RefOrder>
  </b:Source>
</b:Sources>
</file>

<file path=customXml/itemProps1.xml><?xml version="1.0" encoding="utf-8"?>
<ds:datastoreItem xmlns:ds="http://schemas.openxmlformats.org/officeDocument/2006/customXml" ds:itemID="{230D946E-1E83-EB4B-920C-4F334B577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1800</Words>
  <Characters>10264</Characters>
  <Application>Microsoft Word 12.0.0</Application>
  <DocSecurity>0</DocSecurity>
  <Lines>85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FUJITSU</Company>
  <LinksUpToDate>false</LinksUpToDate>
  <CharactersWithSpaces>12604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collin.wilson</dc:creator>
  <cp:lastModifiedBy>TOPE BABAJIDE</cp:lastModifiedBy>
  <cp:revision>2</cp:revision>
  <cp:lastPrinted>2011-11-14T00:02:00Z</cp:lastPrinted>
  <dcterms:created xsi:type="dcterms:W3CDTF">2013-01-27T23:14:00Z</dcterms:created>
  <dcterms:modified xsi:type="dcterms:W3CDTF">2013-01-27T23:14:00Z</dcterms:modified>
</cp:coreProperties>
</file>