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FFDD1" w14:textId="252EC155" w:rsidR="00A00F08" w:rsidRDefault="000135AE" w:rsidP="000135AE">
      <w:pPr>
        <w:pStyle w:val="Title"/>
        <w:spacing w:before="0"/>
      </w:pPr>
      <w:r>
        <w:t>List of Drugs</w:t>
      </w: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2122"/>
        <w:gridCol w:w="1842"/>
        <w:gridCol w:w="2127"/>
        <w:gridCol w:w="1417"/>
        <w:gridCol w:w="1985"/>
      </w:tblGrid>
      <w:tr w:rsidR="00535EE2" w:rsidRPr="000135AE" w14:paraId="271C6852" w14:textId="18C0201C" w:rsidTr="00C97E19">
        <w:tc>
          <w:tcPr>
            <w:tcW w:w="2122" w:type="dxa"/>
          </w:tcPr>
          <w:p w14:paraId="3C591C2F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0135AE">
              <w:rPr>
                <w:rFonts w:ascii="Times New Roman" w:hAnsi="Times New Roman" w:cs="Times New Roman"/>
                <w:b/>
                <w:szCs w:val="20"/>
              </w:rPr>
              <w:t>Drug name</w:t>
            </w:r>
          </w:p>
        </w:tc>
        <w:tc>
          <w:tcPr>
            <w:tcW w:w="1842" w:type="dxa"/>
          </w:tcPr>
          <w:p w14:paraId="419B0812" w14:textId="7C7A83E4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0135AE">
              <w:rPr>
                <w:rFonts w:ascii="Times New Roman" w:hAnsi="Times New Roman" w:cs="Times New Roman"/>
                <w:b/>
                <w:szCs w:val="20"/>
              </w:rPr>
              <w:t xml:space="preserve">Uses </w:t>
            </w:r>
            <w:proofErr w:type="spellStart"/>
            <w:r w:rsidR="000E6DCC">
              <w:rPr>
                <w:rFonts w:ascii="Times New Roman" w:hAnsi="Times New Roman" w:cs="Times New Roman"/>
                <w:b/>
                <w:szCs w:val="20"/>
              </w:rPr>
              <w:t>therapeutic</w:t>
            </w:r>
            <w:r w:rsidRPr="000135AE">
              <w:rPr>
                <w:rFonts w:ascii="Times New Roman" w:hAnsi="Times New Roman" w:cs="Times New Roman"/>
                <w:b/>
                <w:szCs w:val="20"/>
              </w:rPr>
              <w:t>cally</w:t>
            </w:r>
            <w:proofErr w:type="spellEnd"/>
          </w:p>
        </w:tc>
        <w:tc>
          <w:tcPr>
            <w:tcW w:w="2127" w:type="dxa"/>
          </w:tcPr>
          <w:p w14:paraId="739181F0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0135AE">
              <w:rPr>
                <w:rFonts w:ascii="Times New Roman" w:hAnsi="Times New Roman" w:cs="Times New Roman"/>
                <w:b/>
                <w:szCs w:val="20"/>
              </w:rPr>
              <w:t>Receptor it binds to</w:t>
            </w:r>
          </w:p>
        </w:tc>
        <w:tc>
          <w:tcPr>
            <w:tcW w:w="1417" w:type="dxa"/>
          </w:tcPr>
          <w:p w14:paraId="3032C781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0135AE">
              <w:rPr>
                <w:rFonts w:ascii="Times New Roman" w:hAnsi="Times New Roman" w:cs="Times New Roman"/>
                <w:b/>
                <w:szCs w:val="20"/>
              </w:rPr>
              <w:t>Type of ligand</w:t>
            </w:r>
          </w:p>
        </w:tc>
        <w:tc>
          <w:tcPr>
            <w:tcW w:w="1985" w:type="dxa"/>
          </w:tcPr>
          <w:p w14:paraId="0724B2DB" w14:textId="43088FC9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0135AE">
              <w:rPr>
                <w:rFonts w:ascii="Times New Roman" w:hAnsi="Times New Roman" w:cs="Times New Roman"/>
                <w:b/>
                <w:szCs w:val="20"/>
              </w:rPr>
              <w:t>Type of Drug</w:t>
            </w:r>
          </w:p>
        </w:tc>
      </w:tr>
      <w:tr w:rsidR="00535EE2" w:rsidRPr="000135AE" w14:paraId="4BC42E5A" w14:textId="1BE1FEE6" w:rsidTr="00C97E19">
        <w:tc>
          <w:tcPr>
            <w:tcW w:w="2122" w:type="dxa"/>
          </w:tcPr>
          <w:p w14:paraId="07DADE12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Isoproterenol</w:t>
            </w:r>
          </w:p>
        </w:tc>
        <w:tc>
          <w:tcPr>
            <w:tcW w:w="1842" w:type="dxa"/>
          </w:tcPr>
          <w:p w14:paraId="72860891" w14:textId="1CF6779F" w:rsidR="003F2ACE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I</w:t>
            </w:r>
            <w:r w:rsidR="003F2ACE" w:rsidRPr="000135AE">
              <w:rPr>
                <w:rFonts w:ascii="Times New Roman" w:hAnsi="Times New Roman" w:cs="Times New Roman"/>
                <w:szCs w:val="20"/>
              </w:rPr>
              <w:t>ncrease cardiac contraction</w:t>
            </w:r>
          </w:p>
        </w:tc>
        <w:tc>
          <w:tcPr>
            <w:tcW w:w="2127" w:type="dxa"/>
          </w:tcPr>
          <w:p w14:paraId="1B038D14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Beta – adrenergic</w:t>
            </w:r>
          </w:p>
        </w:tc>
        <w:tc>
          <w:tcPr>
            <w:tcW w:w="1417" w:type="dxa"/>
          </w:tcPr>
          <w:p w14:paraId="7247E90B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3E91F24D" w14:textId="19B47F63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72CCC" w:rsidRPr="000135AE" w14:paraId="64702284" w14:textId="3AA2F06A" w:rsidTr="00C97E19">
        <w:tc>
          <w:tcPr>
            <w:tcW w:w="2122" w:type="dxa"/>
          </w:tcPr>
          <w:p w14:paraId="40330724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Proprano</w:t>
            </w:r>
            <w:bookmarkStart w:id="0" w:name="_GoBack"/>
            <w:bookmarkEnd w:id="0"/>
            <w:r w:rsidRPr="000135AE">
              <w:rPr>
                <w:rFonts w:ascii="Times New Roman" w:hAnsi="Times New Roman" w:cs="Times New Roman"/>
                <w:szCs w:val="20"/>
              </w:rPr>
              <w:t>lol</w:t>
            </w:r>
          </w:p>
        </w:tc>
        <w:tc>
          <w:tcPr>
            <w:tcW w:w="1842" w:type="dxa"/>
          </w:tcPr>
          <w:p w14:paraId="00A5BEC2" w14:textId="7BD4ECC5" w:rsidR="003F2ACE" w:rsidRPr="000135AE" w:rsidRDefault="00572CCC" w:rsidP="00572CC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</w:t>
            </w:r>
            <w:r w:rsidR="003F2ACE" w:rsidRPr="000135AE">
              <w:rPr>
                <w:rFonts w:ascii="Times New Roman" w:hAnsi="Times New Roman" w:cs="Times New Roman"/>
                <w:szCs w:val="20"/>
              </w:rPr>
              <w:t xml:space="preserve">ypertension and </w:t>
            </w:r>
            <w:r>
              <w:rPr>
                <w:rFonts w:ascii="Times New Roman" w:hAnsi="Times New Roman" w:cs="Times New Roman"/>
                <w:szCs w:val="20"/>
              </w:rPr>
              <w:t>anti-arrhythmic</w:t>
            </w:r>
          </w:p>
        </w:tc>
        <w:tc>
          <w:tcPr>
            <w:tcW w:w="2127" w:type="dxa"/>
          </w:tcPr>
          <w:p w14:paraId="7193C14F" w14:textId="257F7630" w:rsidR="003F2ACE" w:rsidRPr="00572CCC" w:rsidRDefault="00572CCC" w:rsidP="000135AE">
            <w:pPr>
              <w:spacing w:after="0" w:line="240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 w:rsidRPr="00572CCC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AND 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 w:rsidRPr="00572CCC">
              <w:rPr>
                <w:rFonts w:ascii="Times New Roman" w:hAnsi="Times New Roman" w:cs="Times New Roman"/>
              </w:rPr>
              <w:t xml:space="preserve"> </w:t>
            </w:r>
            <w:r w:rsidR="003F2ACE" w:rsidRPr="00572CCC">
              <w:rPr>
                <w:rFonts w:ascii="Times New Roman" w:hAnsi="Times New Roman" w:cs="Times New Roman"/>
              </w:rPr>
              <w:t>– adrenergic</w:t>
            </w:r>
          </w:p>
        </w:tc>
        <w:tc>
          <w:tcPr>
            <w:tcW w:w="1417" w:type="dxa"/>
          </w:tcPr>
          <w:p w14:paraId="4C6BF3AD" w14:textId="77777777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Reversible Antagonist</w:t>
            </w:r>
          </w:p>
        </w:tc>
        <w:tc>
          <w:tcPr>
            <w:tcW w:w="1985" w:type="dxa"/>
          </w:tcPr>
          <w:p w14:paraId="01D26107" w14:textId="3C87B163" w:rsidR="003F2ACE" w:rsidRPr="000135AE" w:rsidRDefault="003F2ACE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72CCC" w:rsidRPr="000135AE" w14:paraId="79941F16" w14:textId="77777777" w:rsidTr="00C97E19">
        <w:tc>
          <w:tcPr>
            <w:tcW w:w="2122" w:type="dxa"/>
          </w:tcPr>
          <w:p w14:paraId="5C7A5603" w14:textId="4279818F" w:rsidR="00572CCC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Nadolol</w:t>
            </w:r>
            <w:proofErr w:type="spellEnd"/>
          </w:p>
        </w:tc>
        <w:tc>
          <w:tcPr>
            <w:tcW w:w="1842" w:type="dxa"/>
          </w:tcPr>
          <w:p w14:paraId="5C429C9C" w14:textId="4A6C1A73" w:rsidR="00572CCC" w:rsidRDefault="00572CCC" w:rsidP="00572CC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Angina (prophylactics)</w:t>
            </w:r>
          </w:p>
        </w:tc>
        <w:tc>
          <w:tcPr>
            <w:tcW w:w="2127" w:type="dxa"/>
          </w:tcPr>
          <w:p w14:paraId="027EFF9E" w14:textId="0D2F0423" w:rsidR="00572CCC" w:rsidRPr="00572CCC" w:rsidRDefault="00572CCC" w:rsidP="00013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 w:rsidRPr="00572CCC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AND </w:t>
            </w:r>
            <w:r>
              <w:rPr>
                <w:rFonts w:ascii="Times New Roman" w:hAnsi="Times New Roman" w:cs="Times New Roman"/>
                <w:vertAlign w:val="subscript"/>
              </w:rPr>
              <w:t>2</w:t>
            </w:r>
            <w:r w:rsidRPr="00572CCC">
              <w:rPr>
                <w:rFonts w:ascii="Times New Roman" w:hAnsi="Times New Roman" w:cs="Times New Roman"/>
              </w:rPr>
              <w:t xml:space="preserve"> – adrenergic</w:t>
            </w:r>
          </w:p>
        </w:tc>
        <w:tc>
          <w:tcPr>
            <w:tcW w:w="1417" w:type="dxa"/>
          </w:tcPr>
          <w:p w14:paraId="5D20F5F0" w14:textId="5FBE5DB9" w:rsidR="00572CCC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Reversible Antagonist</w:t>
            </w:r>
          </w:p>
        </w:tc>
        <w:tc>
          <w:tcPr>
            <w:tcW w:w="1985" w:type="dxa"/>
          </w:tcPr>
          <w:p w14:paraId="5487D21A" w14:textId="251E6617" w:rsidR="00572CCC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72CCC" w:rsidRPr="000135AE" w14:paraId="73E5E988" w14:textId="77777777" w:rsidTr="00C97E19">
        <w:tc>
          <w:tcPr>
            <w:tcW w:w="2122" w:type="dxa"/>
          </w:tcPr>
          <w:p w14:paraId="45AF39FC" w14:textId="563D0329" w:rsidR="00572CCC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Metaprolol</w:t>
            </w:r>
            <w:proofErr w:type="spellEnd"/>
          </w:p>
        </w:tc>
        <w:tc>
          <w:tcPr>
            <w:tcW w:w="1842" w:type="dxa"/>
          </w:tcPr>
          <w:p w14:paraId="6E505BF9" w14:textId="29B5154A" w:rsidR="00572CCC" w:rsidRDefault="00572CCC" w:rsidP="00572CC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Anti-arrhythmic</w:t>
            </w:r>
          </w:p>
        </w:tc>
        <w:tc>
          <w:tcPr>
            <w:tcW w:w="2127" w:type="dxa"/>
          </w:tcPr>
          <w:p w14:paraId="1BE56116" w14:textId="5866D5FC" w:rsidR="00572CCC" w:rsidRPr="00572CCC" w:rsidRDefault="00572CCC" w:rsidP="00013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 w:rsidRPr="00572CCC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572CCC">
              <w:rPr>
                <w:rFonts w:ascii="Times New Roman" w:hAnsi="Times New Roman" w:cs="Times New Roman"/>
              </w:rPr>
              <w:t>– adrenergic</w:t>
            </w:r>
          </w:p>
        </w:tc>
        <w:tc>
          <w:tcPr>
            <w:tcW w:w="1417" w:type="dxa"/>
          </w:tcPr>
          <w:p w14:paraId="49CA45C2" w14:textId="1E8347B0" w:rsidR="00572CCC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Antagonist</w:t>
            </w:r>
          </w:p>
        </w:tc>
        <w:tc>
          <w:tcPr>
            <w:tcW w:w="1985" w:type="dxa"/>
          </w:tcPr>
          <w:p w14:paraId="6FE3093A" w14:textId="53A765B9" w:rsidR="00572CCC" w:rsidRPr="000135AE" w:rsidRDefault="00572CCC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77E56C03" w14:textId="77777777" w:rsidTr="00C97E19">
        <w:tc>
          <w:tcPr>
            <w:tcW w:w="2122" w:type="dxa"/>
          </w:tcPr>
          <w:p w14:paraId="1882070D" w14:textId="427E8347" w:rsidR="005E754B" w:rsidRPr="00552CD7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552CD7">
              <w:rPr>
                <w:rFonts w:ascii="Times New Roman" w:hAnsi="Times New Roman" w:cs="Times New Roman"/>
                <w:szCs w:val="20"/>
              </w:rPr>
              <w:t>Bisoprolol</w:t>
            </w:r>
            <w:proofErr w:type="spellEnd"/>
          </w:p>
        </w:tc>
        <w:tc>
          <w:tcPr>
            <w:tcW w:w="1842" w:type="dxa"/>
          </w:tcPr>
          <w:p w14:paraId="4F553086" w14:textId="5BE8D7B3" w:rsidR="005E754B" w:rsidRDefault="005E754B" w:rsidP="00572CC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Anti-arrhythmic</w:t>
            </w:r>
          </w:p>
        </w:tc>
        <w:tc>
          <w:tcPr>
            <w:tcW w:w="2127" w:type="dxa"/>
          </w:tcPr>
          <w:p w14:paraId="1233645E" w14:textId="0EA7D522" w:rsidR="005E754B" w:rsidRPr="00572CCC" w:rsidRDefault="005E754B" w:rsidP="00013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 w:rsidRPr="00572CCC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572CCC">
              <w:rPr>
                <w:rFonts w:ascii="Times New Roman" w:hAnsi="Times New Roman" w:cs="Times New Roman"/>
              </w:rPr>
              <w:t>– adrenergic</w:t>
            </w:r>
          </w:p>
        </w:tc>
        <w:tc>
          <w:tcPr>
            <w:tcW w:w="1417" w:type="dxa"/>
          </w:tcPr>
          <w:p w14:paraId="589E1BE6" w14:textId="57A82A6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Antagonist</w:t>
            </w:r>
          </w:p>
        </w:tc>
        <w:tc>
          <w:tcPr>
            <w:tcW w:w="1985" w:type="dxa"/>
          </w:tcPr>
          <w:p w14:paraId="44A137C5" w14:textId="697096D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26A6ADD5" w14:textId="77777777" w:rsidTr="00C97E19">
        <w:tc>
          <w:tcPr>
            <w:tcW w:w="2122" w:type="dxa"/>
          </w:tcPr>
          <w:p w14:paraId="7709803C" w14:textId="636797FF" w:rsidR="005E754B" w:rsidRPr="00552CD7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552CD7">
              <w:rPr>
                <w:rFonts w:ascii="Times New Roman" w:hAnsi="Times New Roman" w:cs="Times New Roman"/>
                <w:szCs w:val="20"/>
              </w:rPr>
              <w:t>Carvediol</w:t>
            </w:r>
            <w:proofErr w:type="spellEnd"/>
          </w:p>
        </w:tc>
        <w:tc>
          <w:tcPr>
            <w:tcW w:w="1842" w:type="dxa"/>
          </w:tcPr>
          <w:p w14:paraId="42897FCC" w14:textId="183F06C1" w:rsidR="005E754B" w:rsidRDefault="005E754B" w:rsidP="00572CC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Heart failure</w:t>
            </w:r>
          </w:p>
        </w:tc>
        <w:tc>
          <w:tcPr>
            <w:tcW w:w="2127" w:type="dxa"/>
          </w:tcPr>
          <w:p w14:paraId="2FF894A5" w14:textId="7E931BBE" w:rsidR="005E754B" w:rsidRPr="00572CCC" w:rsidRDefault="005E754B" w:rsidP="00572C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 w:rsidRPr="00572CCC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572CCC">
              <w:rPr>
                <w:rFonts w:ascii="Times New Roman" w:hAnsi="Times New Roman" w:cs="Times New Roman"/>
              </w:rPr>
              <w:t>– adrenergic</w:t>
            </w:r>
            <w:r>
              <w:rPr>
                <w:rFonts w:ascii="Times New Roman" w:hAnsi="Times New Roman" w:cs="Times New Roman"/>
              </w:rPr>
              <w:t xml:space="preserve">, </w:t>
            </w:r>
            <m:oMath>
              <m:r>
                <w:rPr>
                  <w:rFonts w:ascii="Cambria Math" w:hAnsi="Cambria Math" w:cs="Times New Roman"/>
                </w:rPr>
                <m:t>α1</m:t>
              </m:r>
            </m:oMath>
          </w:p>
        </w:tc>
        <w:tc>
          <w:tcPr>
            <w:tcW w:w="1417" w:type="dxa"/>
          </w:tcPr>
          <w:p w14:paraId="6E6B481E" w14:textId="04A6A2B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Antagonist</w:t>
            </w:r>
          </w:p>
        </w:tc>
        <w:tc>
          <w:tcPr>
            <w:tcW w:w="1985" w:type="dxa"/>
          </w:tcPr>
          <w:p w14:paraId="24BAA05C" w14:textId="07BD6EE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3FD28902" w14:textId="1DB08295" w:rsidTr="00C97E19">
        <w:tc>
          <w:tcPr>
            <w:tcW w:w="2122" w:type="dxa"/>
          </w:tcPr>
          <w:p w14:paraId="3CE906A8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Pirenzepine</w:t>
            </w:r>
            <w:proofErr w:type="spellEnd"/>
          </w:p>
        </w:tc>
        <w:tc>
          <w:tcPr>
            <w:tcW w:w="1842" w:type="dxa"/>
          </w:tcPr>
          <w:p w14:paraId="52B139AA" w14:textId="1356AB6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eastAsiaTheme="minorHAnsi" w:hAnsi="Times New Roman" w:cs="Times New Roman"/>
                <w:szCs w:val="20"/>
              </w:rPr>
              <w:t>R</w:t>
            </w:r>
            <w:r w:rsidRPr="000135AE">
              <w:rPr>
                <w:rFonts w:ascii="Times New Roman" w:eastAsiaTheme="minorHAnsi" w:hAnsi="Times New Roman" w:cs="Times New Roman"/>
                <w:szCs w:val="20"/>
              </w:rPr>
              <w:t>educes gastric acid secretion and reduces muscle spasm</w:t>
            </w:r>
          </w:p>
        </w:tc>
        <w:tc>
          <w:tcPr>
            <w:tcW w:w="2127" w:type="dxa"/>
          </w:tcPr>
          <w:p w14:paraId="73FE1867" w14:textId="11377B9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Muscarinic Acetylcholine Receptor 1 &amp; 2 (mAchR1, mAchR2)</w:t>
            </w:r>
          </w:p>
        </w:tc>
        <w:tc>
          <w:tcPr>
            <w:tcW w:w="1417" w:type="dxa"/>
          </w:tcPr>
          <w:p w14:paraId="75FB2BF7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Antagonist</w:t>
            </w:r>
          </w:p>
        </w:tc>
        <w:tc>
          <w:tcPr>
            <w:tcW w:w="1985" w:type="dxa"/>
          </w:tcPr>
          <w:p w14:paraId="1A79AF93" w14:textId="3CACF43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3CE0BA02" w14:textId="4C1AD392" w:rsidTr="00C97E19">
        <w:tc>
          <w:tcPr>
            <w:tcW w:w="2122" w:type="dxa"/>
          </w:tcPr>
          <w:p w14:paraId="0ADEE952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Labetalol</w:t>
            </w:r>
          </w:p>
        </w:tc>
        <w:tc>
          <w:tcPr>
            <w:tcW w:w="1842" w:type="dxa"/>
          </w:tcPr>
          <w:p w14:paraId="24A9AF3B" w14:textId="50CDDD8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</w:t>
            </w:r>
            <w:r w:rsidRPr="000135AE">
              <w:rPr>
                <w:rFonts w:ascii="Times New Roman" w:hAnsi="Times New Roman" w:cs="Times New Roman"/>
                <w:szCs w:val="20"/>
              </w:rPr>
              <w:t>ypertension</w:t>
            </w:r>
          </w:p>
        </w:tc>
        <w:tc>
          <w:tcPr>
            <w:tcW w:w="2127" w:type="dxa"/>
          </w:tcPr>
          <w:p w14:paraId="1CB42601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Beta – adrenergic</w:t>
            </w:r>
          </w:p>
        </w:tc>
        <w:tc>
          <w:tcPr>
            <w:tcW w:w="1417" w:type="dxa"/>
          </w:tcPr>
          <w:p w14:paraId="4622B759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Inverse Agonist</w:t>
            </w:r>
          </w:p>
        </w:tc>
        <w:tc>
          <w:tcPr>
            <w:tcW w:w="1985" w:type="dxa"/>
          </w:tcPr>
          <w:p w14:paraId="51A3A5B3" w14:textId="5220AB6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3A0E7C37" w14:textId="1813FF5F" w:rsidTr="00C97E19">
        <w:tc>
          <w:tcPr>
            <w:tcW w:w="2122" w:type="dxa"/>
          </w:tcPr>
          <w:p w14:paraId="144CAF0D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Timolol</w:t>
            </w:r>
            <w:proofErr w:type="spellEnd"/>
          </w:p>
        </w:tc>
        <w:tc>
          <w:tcPr>
            <w:tcW w:w="1842" w:type="dxa"/>
          </w:tcPr>
          <w:p w14:paraId="5CE454C5" w14:textId="007765C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</w:t>
            </w:r>
            <w:r w:rsidRPr="000135AE">
              <w:rPr>
                <w:rFonts w:ascii="Times New Roman" w:hAnsi="Times New Roman" w:cs="Times New Roman"/>
                <w:szCs w:val="20"/>
              </w:rPr>
              <w:t>ypertension</w:t>
            </w:r>
          </w:p>
        </w:tc>
        <w:tc>
          <w:tcPr>
            <w:tcW w:w="2127" w:type="dxa"/>
          </w:tcPr>
          <w:p w14:paraId="3E94FB9C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Beta – adrenergic</w:t>
            </w:r>
          </w:p>
        </w:tc>
        <w:tc>
          <w:tcPr>
            <w:tcW w:w="1417" w:type="dxa"/>
          </w:tcPr>
          <w:p w14:paraId="748554AE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Inverse Agonist</w:t>
            </w:r>
          </w:p>
        </w:tc>
        <w:tc>
          <w:tcPr>
            <w:tcW w:w="1985" w:type="dxa"/>
          </w:tcPr>
          <w:p w14:paraId="623C1602" w14:textId="4A5B8F3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7F1B1B19" w14:textId="639075DC" w:rsidTr="00C97E19">
        <w:tc>
          <w:tcPr>
            <w:tcW w:w="2122" w:type="dxa"/>
          </w:tcPr>
          <w:p w14:paraId="58C01E20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Atropine</w:t>
            </w:r>
          </w:p>
        </w:tc>
        <w:tc>
          <w:tcPr>
            <w:tcW w:w="1842" w:type="dxa"/>
          </w:tcPr>
          <w:p w14:paraId="5D508ACA" w14:textId="089123E9" w:rsidR="005E754B" w:rsidRPr="000135AE" w:rsidRDefault="005E754B" w:rsidP="00DA403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D</w:t>
            </w:r>
            <w:r w:rsidRPr="000135AE">
              <w:rPr>
                <w:rFonts w:ascii="Times New Roman" w:eastAsiaTheme="minorHAnsi" w:hAnsi="Times New Roman" w:cs="Times New Roman"/>
                <w:szCs w:val="20"/>
              </w:rPr>
              <w:t xml:space="preserve">ilation of </w:t>
            </w:r>
            <w:r>
              <w:rPr>
                <w:rFonts w:ascii="Times New Roman" w:eastAsiaTheme="minorHAnsi" w:hAnsi="Times New Roman" w:cs="Times New Roman"/>
                <w:szCs w:val="20"/>
              </w:rPr>
              <w:t xml:space="preserve">pupil, </w:t>
            </w:r>
            <w:r w:rsidR="002004D1">
              <w:rPr>
                <w:rFonts w:ascii="Times New Roman" w:eastAsiaTheme="minorHAnsi" w:hAnsi="Times New Roman" w:cs="Times New Roman"/>
                <w:szCs w:val="20"/>
              </w:rPr>
              <w:t xml:space="preserve">treats </w:t>
            </w:r>
            <w:r>
              <w:rPr>
                <w:rFonts w:ascii="Times New Roman" w:eastAsiaTheme="minorHAnsi" w:hAnsi="Times New Roman" w:cs="Times New Roman"/>
                <w:szCs w:val="20"/>
              </w:rPr>
              <w:t xml:space="preserve">sinus </w:t>
            </w:r>
            <w:proofErr w:type="spellStart"/>
            <w:r>
              <w:rPr>
                <w:rFonts w:ascii="Times New Roman" w:eastAsiaTheme="minorHAnsi" w:hAnsi="Times New Roman" w:cs="Times New Roman"/>
                <w:szCs w:val="20"/>
              </w:rPr>
              <w:t>bradychardia</w:t>
            </w:r>
            <w:proofErr w:type="spellEnd"/>
          </w:p>
        </w:tc>
        <w:tc>
          <w:tcPr>
            <w:tcW w:w="2127" w:type="dxa"/>
          </w:tcPr>
          <w:p w14:paraId="75E94710" w14:textId="1E8D615B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Muscarinic Acetylcholine</w:t>
            </w:r>
            <w:r>
              <w:rPr>
                <w:rFonts w:ascii="Times New Roman" w:hAnsi="Times New Roman" w:cs="Times New Roman"/>
                <w:szCs w:val="20"/>
              </w:rPr>
              <w:t xml:space="preserve"> Receptor 2</w:t>
            </w:r>
            <w:r w:rsidRPr="000135AE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>(mAchR2</w:t>
            </w:r>
            <w:r w:rsidRPr="000135AE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1417" w:type="dxa"/>
          </w:tcPr>
          <w:p w14:paraId="11582F4B" w14:textId="7EDB616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Antagonist</w:t>
            </w:r>
          </w:p>
        </w:tc>
        <w:tc>
          <w:tcPr>
            <w:tcW w:w="1985" w:type="dxa"/>
          </w:tcPr>
          <w:p w14:paraId="4B6E4F89" w14:textId="3591144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24126E7E" w14:textId="67A45D5C" w:rsidTr="00C97E19">
        <w:tc>
          <w:tcPr>
            <w:tcW w:w="2122" w:type="dxa"/>
          </w:tcPr>
          <w:p w14:paraId="4DEB7987" w14:textId="77777777" w:rsidR="005E754B" w:rsidRPr="00552CD7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552CD7">
              <w:rPr>
                <w:rFonts w:ascii="Times New Roman" w:hAnsi="Times New Roman" w:cs="Times New Roman"/>
                <w:szCs w:val="20"/>
              </w:rPr>
              <w:t>Phenoxybenzamine</w:t>
            </w:r>
            <w:proofErr w:type="spellEnd"/>
          </w:p>
        </w:tc>
        <w:tc>
          <w:tcPr>
            <w:tcW w:w="1842" w:type="dxa"/>
          </w:tcPr>
          <w:p w14:paraId="5DA21C2A" w14:textId="2CC01AA8" w:rsidR="005E754B" w:rsidRPr="00552CD7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552CD7">
              <w:rPr>
                <w:rFonts w:ascii="Times New Roman" w:hAnsi="Times New Roman" w:cs="Times New Roman"/>
                <w:szCs w:val="20"/>
              </w:rPr>
              <w:t xml:space="preserve">Hypertension and kill </w:t>
            </w:r>
            <w:proofErr w:type="spellStart"/>
            <w:r w:rsidRPr="00552CD7">
              <w:rPr>
                <w:rFonts w:ascii="Times New Roman" w:hAnsi="Times New Roman" w:cs="Times New Roman"/>
                <w:szCs w:val="20"/>
              </w:rPr>
              <w:t>tumours</w:t>
            </w:r>
            <w:proofErr w:type="spellEnd"/>
            <w:r w:rsidRPr="00552CD7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</w:tc>
        <w:tc>
          <w:tcPr>
            <w:tcW w:w="2127" w:type="dxa"/>
          </w:tcPr>
          <w:p w14:paraId="2F1F5538" w14:textId="3FB55E4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Alpha – adrenergic</w:t>
            </w:r>
          </w:p>
        </w:tc>
        <w:tc>
          <w:tcPr>
            <w:tcW w:w="1417" w:type="dxa"/>
          </w:tcPr>
          <w:p w14:paraId="601516A4" w14:textId="7777777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Irreversible Antagonist</w:t>
            </w:r>
          </w:p>
        </w:tc>
        <w:tc>
          <w:tcPr>
            <w:tcW w:w="1985" w:type="dxa"/>
          </w:tcPr>
          <w:p w14:paraId="05BBF4CC" w14:textId="19C4D57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6BF38602" w14:textId="080A45B5" w:rsidTr="00C97E19">
        <w:trPr>
          <w:trHeight w:val="269"/>
        </w:trPr>
        <w:tc>
          <w:tcPr>
            <w:tcW w:w="2122" w:type="dxa"/>
          </w:tcPr>
          <w:p w14:paraId="7225943D" w14:textId="7260920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Mannitol</w:t>
            </w:r>
          </w:p>
        </w:tc>
        <w:tc>
          <w:tcPr>
            <w:tcW w:w="1842" w:type="dxa"/>
          </w:tcPr>
          <w:p w14:paraId="26B4D868" w14:textId="31C9055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Removes water</w:t>
            </w:r>
          </w:p>
        </w:tc>
        <w:tc>
          <w:tcPr>
            <w:tcW w:w="2127" w:type="dxa"/>
          </w:tcPr>
          <w:p w14:paraId="02DEC528" w14:textId="2BEFC12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373E4BED" w14:textId="08932AE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34154515" w14:textId="4900911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Osmotic Diuretics</w:t>
            </w:r>
          </w:p>
        </w:tc>
      </w:tr>
      <w:tr w:rsidR="005E754B" w:rsidRPr="000135AE" w14:paraId="6DF1ABDF" w14:textId="77777777" w:rsidTr="00C97E19">
        <w:trPr>
          <w:trHeight w:val="241"/>
        </w:trPr>
        <w:tc>
          <w:tcPr>
            <w:tcW w:w="2122" w:type="dxa"/>
          </w:tcPr>
          <w:p w14:paraId="3C272FB4" w14:textId="35C9EF0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Castor Oil (</w:t>
            </w: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Neoloid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1842" w:type="dxa"/>
          </w:tcPr>
          <w:p w14:paraId="465DD9A4" w14:textId="417CE37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Increases fecal production</w:t>
            </w:r>
          </w:p>
        </w:tc>
        <w:tc>
          <w:tcPr>
            <w:tcW w:w="2127" w:type="dxa"/>
          </w:tcPr>
          <w:p w14:paraId="19734CD6" w14:textId="768AA76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77576290" w14:textId="404419B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6E6D30AF" w14:textId="2CE09FD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Chemical Irritant Laxative</w:t>
            </w:r>
          </w:p>
        </w:tc>
      </w:tr>
      <w:tr w:rsidR="005E754B" w:rsidRPr="000135AE" w14:paraId="096704AB" w14:textId="77777777" w:rsidTr="00C97E19">
        <w:trPr>
          <w:trHeight w:val="241"/>
        </w:trPr>
        <w:tc>
          <w:tcPr>
            <w:tcW w:w="2122" w:type="dxa"/>
          </w:tcPr>
          <w:p w14:paraId="2B114370" w14:textId="502AC46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Liquid Petrolatum (Mineral Oil)</w:t>
            </w:r>
          </w:p>
        </w:tc>
        <w:tc>
          <w:tcPr>
            <w:tcW w:w="1842" w:type="dxa"/>
          </w:tcPr>
          <w:p w14:paraId="5054E6CB" w14:textId="3B2B0ED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Increases fecal production</w:t>
            </w:r>
          </w:p>
        </w:tc>
        <w:tc>
          <w:tcPr>
            <w:tcW w:w="2127" w:type="dxa"/>
          </w:tcPr>
          <w:p w14:paraId="6426E20B" w14:textId="7DE472F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42BABA34" w14:textId="401C58E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1086408C" w14:textId="29B2FF0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Lubricant Laxative</w:t>
            </w:r>
          </w:p>
        </w:tc>
      </w:tr>
      <w:tr w:rsidR="005E754B" w:rsidRPr="000135AE" w14:paraId="28CAA999" w14:textId="77777777" w:rsidTr="00C97E19">
        <w:trPr>
          <w:trHeight w:val="241"/>
        </w:trPr>
        <w:tc>
          <w:tcPr>
            <w:tcW w:w="2122" w:type="dxa"/>
          </w:tcPr>
          <w:p w14:paraId="4D99E5F7" w14:textId="01D91E0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Psyllium (Metamucil)</w:t>
            </w:r>
          </w:p>
        </w:tc>
        <w:tc>
          <w:tcPr>
            <w:tcW w:w="1842" w:type="dxa"/>
          </w:tcPr>
          <w:p w14:paraId="24181EC2" w14:textId="465A2C0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Increases fecal production</w:t>
            </w:r>
          </w:p>
        </w:tc>
        <w:tc>
          <w:tcPr>
            <w:tcW w:w="2127" w:type="dxa"/>
          </w:tcPr>
          <w:p w14:paraId="4C60ACC7" w14:textId="0C58E66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33D11FE4" w14:textId="498B1A8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78C1403F" w14:textId="1590D146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Bulk Stimulants Laxative</w:t>
            </w:r>
          </w:p>
        </w:tc>
      </w:tr>
      <w:tr w:rsidR="005E754B" w:rsidRPr="000135AE" w14:paraId="51F1EC64" w14:textId="77777777" w:rsidTr="00C97E19">
        <w:trPr>
          <w:trHeight w:val="241"/>
        </w:trPr>
        <w:tc>
          <w:tcPr>
            <w:tcW w:w="2122" w:type="dxa"/>
          </w:tcPr>
          <w:p w14:paraId="24386EDB" w14:textId="4906A12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Milk of Magnesia (Magnesium salts)</w:t>
            </w:r>
          </w:p>
        </w:tc>
        <w:tc>
          <w:tcPr>
            <w:tcW w:w="1842" w:type="dxa"/>
          </w:tcPr>
          <w:p w14:paraId="24019DA7" w14:textId="1FE7202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Increases fecal production</w:t>
            </w:r>
          </w:p>
        </w:tc>
        <w:tc>
          <w:tcPr>
            <w:tcW w:w="2127" w:type="dxa"/>
          </w:tcPr>
          <w:p w14:paraId="6D09DE31" w14:textId="00CA3D4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2E9DE56E" w14:textId="699DD25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7A776887" w14:textId="04787F3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Osmotic Laxative</w:t>
            </w:r>
          </w:p>
        </w:tc>
      </w:tr>
      <w:tr w:rsidR="005E754B" w:rsidRPr="000135AE" w14:paraId="726085DE" w14:textId="77777777" w:rsidTr="00C97E19">
        <w:trPr>
          <w:trHeight w:val="1150"/>
        </w:trPr>
        <w:tc>
          <w:tcPr>
            <w:tcW w:w="2122" w:type="dxa"/>
          </w:tcPr>
          <w:p w14:paraId="156BF291" w14:textId="6F1AF2A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Lactulose (disaccharide) Polyethylene glycols</w:t>
            </w:r>
          </w:p>
        </w:tc>
        <w:tc>
          <w:tcPr>
            <w:tcW w:w="1842" w:type="dxa"/>
          </w:tcPr>
          <w:p w14:paraId="69455A3F" w14:textId="2CA0020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Increases fecal production</w:t>
            </w:r>
          </w:p>
        </w:tc>
        <w:tc>
          <w:tcPr>
            <w:tcW w:w="2127" w:type="dxa"/>
          </w:tcPr>
          <w:p w14:paraId="24A41E38" w14:textId="117A159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4728236F" w14:textId="139C10C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69E43209" w14:textId="219849D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Osmotic Laxative</w:t>
            </w:r>
          </w:p>
        </w:tc>
      </w:tr>
      <w:tr w:rsidR="005E754B" w:rsidRPr="000135AE" w14:paraId="7C115237" w14:textId="77777777" w:rsidTr="00C97E19">
        <w:trPr>
          <w:trHeight w:val="241"/>
        </w:trPr>
        <w:tc>
          <w:tcPr>
            <w:tcW w:w="2122" w:type="dxa"/>
          </w:tcPr>
          <w:p w14:paraId="723AA7B0" w14:textId="455D6B0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Calcium disodium EDTA</w:t>
            </w:r>
          </w:p>
        </w:tc>
        <w:tc>
          <w:tcPr>
            <w:tcW w:w="1842" w:type="dxa"/>
          </w:tcPr>
          <w:p w14:paraId="4F3FECDE" w14:textId="3EF17FB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L</w:t>
            </w:r>
            <w:r w:rsidRPr="000135AE">
              <w:rPr>
                <w:rFonts w:ascii="Times New Roman" w:hAnsi="Times New Roman" w:cs="Times New Roman"/>
                <w:szCs w:val="20"/>
              </w:rPr>
              <w:t>ead intoxication and hypercalcemia</w:t>
            </w:r>
          </w:p>
        </w:tc>
        <w:tc>
          <w:tcPr>
            <w:tcW w:w="2127" w:type="dxa"/>
          </w:tcPr>
          <w:p w14:paraId="626EEA12" w14:textId="16516C0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5416A42E" w14:textId="4CA91BD5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03A56B48" w14:textId="0E9DA06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Chelator</w:t>
            </w:r>
          </w:p>
        </w:tc>
      </w:tr>
      <w:tr w:rsidR="005E754B" w:rsidRPr="000135AE" w14:paraId="75016E28" w14:textId="77777777" w:rsidTr="00C97E19">
        <w:trPr>
          <w:trHeight w:val="241"/>
        </w:trPr>
        <w:tc>
          <w:tcPr>
            <w:tcW w:w="2122" w:type="dxa"/>
          </w:tcPr>
          <w:p w14:paraId="20F25AE5" w14:textId="52EBEB2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lastRenderedPageBreak/>
              <w:t>Dimercaperol</w:t>
            </w:r>
            <w:proofErr w:type="spellEnd"/>
          </w:p>
        </w:tc>
        <w:tc>
          <w:tcPr>
            <w:tcW w:w="1842" w:type="dxa"/>
          </w:tcPr>
          <w:p w14:paraId="0C95B878" w14:textId="5F71611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</w:t>
            </w:r>
            <w:r w:rsidRPr="000135AE">
              <w:rPr>
                <w:rFonts w:ascii="Times New Roman" w:hAnsi="Times New Roman" w:cs="Times New Roman"/>
                <w:szCs w:val="20"/>
              </w:rPr>
              <w:t>rsenic and mercury poisoning</w:t>
            </w:r>
          </w:p>
        </w:tc>
        <w:tc>
          <w:tcPr>
            <w:tcW w:w="2127" w:type="dxa"/>
          </w:tcPr>
          <w:p w14:paraId="66D28CB0" w14:textId="024E806B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366C2583" w14:textId="3AFA12E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6DE7E9CE" w14:textId="26B335F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Chelator</w:t>
            </w:r>
          </w:p>
        </w:tc>
      </w:tr>
      <w:tr w:rsidR="005E754B" w:rsidRPr="000135AE" w14:paraId="39EB152B" w14:textId="77777777" w:rsidTr="00C97E19">
        <w:trPr>
          <w:trHeight w:val="241"/>
        </w:trPr>
        <w:tc>
          <w:tcPr>
            <w:tcW w:w="2122" w:type="dxa"/>
          </w:tcPr>
          <w:p w14:paraId="348EF0B7" w14:textId="0A97F1D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Antacids</w:t>
            </w:r>
          </w:p>
        </w:tc>
        <w:tc>
          <w:tcPr>
            <w:tcW w:w="1842" w:type="dxa"/>
          </w:tcPr>
          <w:p w14:paraId="6AB55BCB" w14:textId="35F8A5F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O</w:t>
            </w:r>
            <w:r w:rsidRPr="000135AE">
              <w:rPr>
                <w:rFonts w:ascii="Times New Roman" w:hAnsi="Times New Roman" w:cs="Times New Roman"/>
                <w:szCs w:val="20"/>
              </w:rPr>
              <w:t>ver-acidic stomach</w:t>
            </w:r>
          </w:p>
        </w:tc>
        <w:tc>
          <w:tcPr>
            <w:tcW w:w="2127" w:type="dxa"/>
          </w:tcPr>
          <w:p w14:paraId="4A8F673E" w14:textId="0E881BA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7A788FF5" w14:textId="1699988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7E37B36B" w14:textId="1D7C7E9B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Oral Antacids</w:t>
            </w:r>
          </w:p>
        </w:tc>
      </w:tr>
      <w:tr w:rsidR="005E754B" w:rsidRPr="000135AE" w14:paraId="10E9DB94" w14:textId="77777777" w:rsidTr="00C97E19">
        <w:trPr>
          <w:trHeight w:val="241"/>
        </w:trPr>
        <w:tc>
          <w:tcPr>
            <w:tcW w:w="2122" w:type="dxa"/>
          </w:tcPr>
          <w:p w14:paraId="4ACAC118" w14:textId="7699770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Polymixin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 xml:space="preserve"> B</w:t>
            </w:r>
          </w:p>
        </w:tc>
        <w:tc>
          <w:tcPr>
            <w:tcW w:w="1842" w:type="dxa"/>
          </w:tcPr>
          <w:p w14:paraId="5F5EA0A4" w14:textId="7046F41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B</w:t>
            </w:r>
            <w:r w:rsidRPr="000135AE">
              <w:rPr>
                <w:rFonts w:ascii="Times New Roman" w:hAnsi="Times New Roman" w:cs="Times New Roman"/>
                <w:szCs w:val="20"/>
              </w:rPr>
              <w:t>acterial infections</w:t>
            </w:r>
          </w:p>
        </w:tc>
        <w:tc>
          <w:tcPr>
            <w:tcW w:w="2127" w:type="dxa"/>
          </w:tcPr>
          <w:p w14:paraId="4C459522" w14:textId="637517A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24772639" w14:textId="1E1A3F36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0A022FA1" w14:textId="6FF7BBA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Polymyxins</w:t>
            </w:r>
            <w:proofErr w:type="spellEnd"/>
          </w:p>
        </w:tc>
      </w:tr>
      <w:tr w:rsidR="005E754B" w:rsidRPr="000135AE" w14:paraId="0FB8E9B9" w14:textId="77777777" w:rsidTr="00C97E19">
        <w:trPr>
          <w:trHeight w:val="241"/>
        </w:trPr>
        <w:tc>
          <w:tcPr>
            <w:tcW w:w="2122" w:type="dxa"/>
          </w:tcPr>
          <w:p w14:paraId="53CAEF91" w14:textId="43EB289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Nystatin</w:t>
            </w:r>
          </w:p>
        </w:tc>
        <w:tc>
          <w:tcPr>
            <w:tcW w:w="1842" w:type="dxa"/>
          </w:tcPr>
          <w:p w14:paraId="2B556DA9" w14:textId="4CB3274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F</w:t>
            </w:r>
            <w:r w:rsidRPr="000135AE">
              <w:rPr>
                <w:rFonts w:ascii="Times New Roman" w:hAnsi="Times New Roman" w:cs="Times New Roman"/>
                <w:szCs w:val="20"/>
              </w:rPr>
              <w:t>ungal infections</w:t>
            </w:r>
          </w:p>
        </w:tc>
        <w:tc>
          <w:tcPr>
            <w:tcW w:w="2127" w:type="dxa"/>
          </w:tcPr>
          <w:p w14:paraId="075CBA06" w14:textId="632DC23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0B59328D" w14:textId="6D81D76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77F511CD" w14:textId="6A27112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Polyene</w:t>
            </w:r>
          </w:p>
        </w:tc>
      </w:tr>
      <w:tr w:rsidR="005E754B" w:rsidRPr="000135AE" w14:paraId="4BD09692" w14:textId="77777777" w:rsidTr="00C97E19">
        <w:trPr>
          <w:trHeight w:val="241"/>
        </w:trPr>
        <w:tc>
          <w:tcPr>
            <w:tcW w:w="2122" w:type="dxa"/>
          </w:tcPr>
          <w:p w14:paraId="29CC3B8D" w14:textId="0CFDA80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Cisplatin</w:t>
            </w:r>
          </w:p>
        </w:tc>
        <w:tc>
          <w:tcPr>
            <w:tcW w:w="1842" w:type="dxa"/>
          </w:tcPr>
          <w:p w14:paraId="1B15662B" w14:textId="44377CA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Kills cancer cells</w:t>
            </w:r>
          </w:p>
        </w:tc>
        <w:tc>
          <w:tcPr>
            <w:tcW w:w="2127" w:type="dxa"/>
          </w:tcPr>
          <w:p w14:paraId="1EFD4036" w14:textId="521D95A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417" w:type="dxa"/>
          </w:tcPr>
          <w:p w14:paraId="7495211E" w14:textId="5402FA9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N/A</w:t>
            </w:r>
          </w:p>
        </w:tc>
        <w:tc>
          <w:tcPr>
            <w:tcW w:w="1985" w:type="dxa"/>
          </w:tcPr>
          <w:p w14:paraId="1824835F" w14:textId="334AB00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Chemotherapeutic agent</w:t>
            </w:r>
          </w:p>
        </w:tc>
      </w:tr>
      <w:tr w:rsidR="005E754B" w:rsidRPr="000135AE" w14:paraId="7A31C918" w14:textId="77777777" w:rsidTr="00C97E19">
        <w:trPr>
          <w:trHeight w:val="241"/>
        </w:trPr>
        <w:tc>
          <w:tcPr>
            <w:tcW w:w="2122" w:type="dxa"/>
          </w:tcPr>
          <w:p w14:paraId="26624FBC" w14:textId="62FC9AE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ASA</w:t>
            </w:r>
          </w:p>
        </w:tc>
        <w:tc>
          <w:tcPr>
            <w:tcW w:w="1842" w:type="dxa"/>
          </w:tcPr>
          <w:p w14:paraId="2499A25C" w14:textId="31A1AF5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F</w:t>
            </w:r>
            <w:r w:rsidRPr="000135AE">
              <w:rPr>
                <w:rFonts w:ascii="Times New Roman" w:hAnsi="Times New Roman" w:cs="Times New Roman"/>
                <w:szCs w:val="20"/>
              </w:rPr>
              <w:t>ever, pain, inflammation</w:t>
            </w:r>
          </w:p>
        </w:tc>
        <w:tc>
          <w:tcPr>
            <w:tcW w:w="2127" w:type="dxa"/>
          </w:tcPr>
          <w:p w14:paraId="34F66CB4" w14:textId="3F927105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COX 1, COX 2</w:t>
            </w:r>
          </w:p>
        </w:tc>
        <w:tc>
          <w:tcPr>
            <w:tcW w:w="1417" w:type="dxa"/>
          </w:tcPr>
          <w:p w14:paraId="6CB50197" w14:textId="2852914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Irreversible Antagonist</w:t>
            </w:r>
          </w:p>
        </w:tc>
        <w:tc>
          <w:tcPr>
            <w:tcW w:w="1985" w:type="dxa"/>
          </w:tcPr>
          <w:p w14:paraId="770AF3A4" w14:textId="029CD5D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NSAID</w:t>
            </w:r>
          </w:p>
        </w:tc>
      </w:tr>
      <w:tr w:rsidR="005E754B" w:rsidRPr="000135AE" w14:paraId="7088F28B" w14:textId="77777777" w:rsidTr="00C97E19">
        <w:trPr>
          <w:trHeight w:val="241"/>
        </w:trPr>
        <w:tc>
          <w:tcPr>
            <w:tcW w:w="2122" w:type="dxa"/>
          </w:tcPr>
          <w:p w14:paraId="1A9C2141" w14:textId="50CDC045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Penicillin G</w:t>
            </w:r>
          </w:p>
        </w:tc>
        <w:tc>
          <w:tcPr>
            <w:tcW w:w="1842" w:type="dxa"/>
          </w:tcPr>
          <w:p w14:paraId="72B46A44" w14:textId="005607F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Bacterial infections</w:t>
            </w:r>
          </w:p>
        </w:tc>
        <w:tc>
          <w:tcPr>
            <w:tcW w:w="2127" w:type="dxa"/>
          </w:tcPr>
          <w:p w14:paraId="0E5DA0A0" w14:textId="7F7D1E1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Transpeptidase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 xml:space="preserve"> in bacteria cells</w:t>
            </w:r>
          </w:p>
        </w:tc>
        <w:tc>
          <w:tcPr>
            <w:tcW w:w="1417" w:type="dxa"/>
          </w:tcPr>
          <w:p w14:paraId="38E7DF96" w14:textId="30FC863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Irreversible Antagonist</w:t>
            </w:r>
          </w:p>
        </w:tc>
        <w:tc>
          <w:tcPr>
            <w:tcW w:w="1985" w:type="dxa"/>
          </w:tcPr>
          <w:p w14:paraId="32793F95" w14:textId="62B51E8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Antibiotic</w:t>
            </w:r>
          </w:p>
        </w:tc>
      </w:tr>
      <w:tr w:rsidR="005E754B" w:rsidRPr="000135AE" w14:paraId="146D533F" w14:textId="77777777" w:rsidTr="00C97E19">
        <w:trPr>
          <w:trHeight w:val="241"/>
        </w:trPr>
        <w:tc>
          <w:tcPr>
            <w:tcW w:w="2122" w:type="dxa"/>
          </w:tcPr>
          <w:p w14:paraId="0667E0DB" w14:textId="411F493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Phenelzine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 xml:space="preserve"> (</w:t>
            </w: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nardil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>)</w:t>
            </w:r>
          </w:p>
        </w:tc>
        <w:tc>
          <w:tcPr>
            <w:tcW w:w="1842" w:type="dxa"/>
          </w:tcPr>
          <w:p w14:paraId="5A29DC57" w14:textId="6847A435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Anti-depressant</w:t>
            </w:r>
          </w:p>
        </w:tc>
        <w:tc>
          <w:tcPr>
            <w:tcW w:w="2127" w:type="dxa"/>
          </w:tcPr>
          <w:p w14:paraId="12F6EAF2" w14:textId="51016ED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 xml:space="preserve">Monoamine </w:t>
            </w:r>
            <w:r w:rsidR="007114BF">
              <w:rPr>
                <w:rFonts w:ascii="Times New Roman" w:hAnsi="Times New Roman" w:cs="Times New Roman"/>
                <w:szCs w:val="20"/>
              </w:rPr>
              <w:t xml:space="preserve">oxidase </w:t>
            </w:r>
            <w:r w:rsidR="00406C85">
              <w:rPr>
                <w:rFonts w:ascii="Times New Roman" w:hAnsi="Times New Roman" w:cs="Times New Roman"/>
                <w:szCs w:val="20"/>
              </w:rPr>
              <w:t>(M</w:t>
            </w:r>
            <w:r w:rsidRPr="000135AE">
              <w:rPr>
                <w:rFonts w:ascii="Times New Roman" w:hAnsi="Times New Roman" w:cs="Times New Roman"/>
                <w:szCs w:val="20"/>
              </w:rPr>
              <w:t>A</w:t>
            </w:r>
            <w:r w:rsidR="00406C85">
              <w:rPr>
                <w:rFonts w:ascii="Times New Roman" w:hAnsi="Times New Roman" w:cs="Times New Roman"/>
                <w:szCs w:val="20"/>
              </w:rPr>
              <w:t>O</w:t>
            </w:r>
            <w:r w:rsidRPr="000135AE">
              <w:rPr>
                <w:rFonts w:ascii="Times New Roman" w:hAnsi="Times New Roman" w:cs="Times New Roman"/>
                <w:szCs w:val="20"/>
              </w:rPr>
              <w:t>) A &amp; B</w:t>
            </w:r>
          </w:p>
        </w:tc>
        <w:tc>
          <w:tcPr>
            <w:tcW w:w="1417" w:type="dxa"/>
          </w:tcPr>
          <w:p w14:paraId="25A00AA0" w14:textId="170D1D1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Irreversible Antagonist</w:t>
            </w:r>
          </w:p>
        </w:tc>
        <w:tc>
          <w:tcPr>
            <w:tcW w:w="1985" w:type="dxa"/>
          </w:tcPr>
          <w:p w14:paraId="07C46542" w14:textId="5F53CE66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Anti-depressant</w:t>
            </w:r>
          </w:p>
        </w:tc>
      </w:tr>
      <w:tr w:rsidR="005E754B" w:rsidRPr="000135AE" w14:paraId="52C78037" w14:textId="77777777" w:rsidTr="00C97E19">
        <w:trPr>
          <w:trHeight w:val="241"/>
        </w:trPr>
        <w:tc>
          <w:tcPr>
            <w:tcW w:w="2122" w:type="dxa"/>
          </w:tcPr>
          <w:p w14:paraId="50B077E8" w14:textId="4A8EAEB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Ramipril</w:t>
            </w:r>
          </w:p>
        </w:tc>
        <w:tc>
          <w:tcPr>
            <w:tcW w:w="1842" w:type="dxa"/>
          </w:tcPr>
          <w:p w14:paraId="1CF4D1B4" w14:textId="1348369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Hypertension</w:t>
            </w:r>
            <w:r w:rsidRPr="000135AE">
              <w:rPr>
                <w:rFonts w:ascii="Times New Roman" w:hAnsi="Times New Roman" w:cs="Times New Roman"/>
                <w:szCs w:val="20"/>
              </w:rPr>
              <w:t xml:space="preserve"> and congestive heart failure</w:t>
            </w:r>
          </w:p>
        </w:tc>
        <w:tc>
          <w:tcPr>
            <w:tcW w:w="2127" w:type="dxa"/>
          </w:tcPr>
          <w:p w14:paraId="771DB8BC" w14:textId="1CE020C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Angiotensin Converting Enzyme (ACE)</w:t>
            </w:r>
          </w:p>
        </w:tc>
        <w:tc>
          <w:tcPr>
            <w:tcW w:w="1417" w:type="dxa"/>
          </w:tcPr>
          <w:p w14:paraId="4A44F60A" w14:textId="7D04517E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Reversible Antagonist</w:t>
            </w:r>
          </w:p>
        </w:tc>
        <w:tc>
          <w:tcPr>
            <w:tcW w:w="1985" w:type="dxa"/>
          </w:tcPr>
          <w:p w14:paraId="529FAD48" w14:textId="2DE41DB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CVD drug</w:t>
            </w:r>
          </w:p>
        </w:tc>
      </w:tr>
      <w:tr w:rsidR="005E754B" w:rsidRPr="000135AE" w14:paraId="4292C647" w14:textId="77777777" w:rsidTr="00C97E19">
        <w:trPr>
          <w:trHeight w:val="241"/>
        </w:trPr>
        <w:tc>
          <w:tcPr>
            <w:tcW w:w="2122" w:type="dxa"/>
          </w:tcPr>
          <w:p w14:paraId="6045D2C9" w14:textId="13CD649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Sulfonamides</w:t>
            </w:r>
          </w:p>
        </w:tc>
        <w:tc>
          <w:tcPr>
            <w:tcW w:w="1842" w:type="dxa"/>
          </w:tcPr>
          <w:p w14:paraId="71B44C99" w14:textId="4C41C45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Bacterial infections</w:t>
            </w:r>
          </w:p>
        </w:tc>
        <w:tc>
          <w:tcPr>
            <w:tcW w:w="2127" w:type="dxa"/>
          </w:tcPr>
          <w:p w14:paraId="2CEB72C8" w14:textId="503F1C1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Dihydropteroate</w:t>
            </w:r>
            <w:proofErr w:type="spellEnd"/>
            <w:r w:rsidRPr="000135AE">
              <w:rPr>
                <w:rFonts w:ascii="Times New Roman" w:hAnsi="Times New Roman" w:cs="Times New Roman"/>
                <w:szCs w:val="20"/>
              </w:rPr>
              <w:t xml:space="preserve"> Synthase (DHPS)</w:t>
            </w:r>
          </w:p>
        </w:tc>
        <w:tc>
          <w:tcPr>
            <w:tcW w:w="1417" w:type="dxa"/>
          </w:tcPr>
          <w:p w14:paraId="5F9F3D65" w14:textId="79BF2EBB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Reversible Antagonist</w:t>
            </w:r>
          </w:p>
        </w:tc>
        <w:tc>
          <w:tcPr>
            <w:tcW w:w="1985" w:type="dxa"/>
          </w:tcPr>
          <w:p w14:paraId="7B032441" w14:textId="51CD68ED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Antibiotic</w:t>
            </w:r>
          </w:p>
        </w:tc>
      </w:tr>
      <w:tr w:rsidR="005E754B" w:rsidRPr="000135AE" w14:paraId="518EA259" w14:textId="77777777" w:rsidTr="00C97E19">
        <w:trPr>
          <w:trHeight w:val="241"/>
        </w:trPr>
        <w:tc>
          <w:tcPr>
            <w:tcW w:w="2122" w:type="dxa"/>
          </w:tcPr>
          <w:p w14:paraId="4AE26873" w14:textId="67F700B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Neostigmine</w:t>
            </w:r>
          </w:p>
        </w:tc>
        <w:tc>
          <w:tcPr>
            <w:tcW w:w="1842" w:type="dxa"/>
          </w:tcPr>
          <w:p w14:paraId="6ACDDD2A" w14:textId="09E3DBF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Muscle Stimulant</w:t>
            </w:r>
          </w:p>
        </w:tc>
        <w:tc>
          <w:tcPr>
            <w:tcW w:w="2127" w:type="dxa"/>
          </w:tcPr>
          <w:p w14:paraId="76AA88D8" w14:textId="3FF38717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Acetylcholinesterase in the synapse</w:t>
            </w:r>
          </w:p>
        </w:tc>
        <w:tc>
          <w:tcPr>
            <w:tcW w:w="1417" w:type="dxa"/>
          </w:tcPr>
          <w:p w14:paraId="0750B897" w14:textId="1EBA735B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Competitive Reversible Antagonist</w:t>
            </w:r>
          </w:p>
        </w:tc>
        <w:tc>
          <w:tcPr>
            <w:tcW w:w="1985" w:type="dxa"/>
          </w:tcPr>
          <w:p w14:paraId="3EC61E8B" w14:textId="44C43226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Muscle Stimulant</w:t>
            </w:r>
          </w:p>
        </w:tc>
      </w:tr>
      <w:tr w:rsidR="005E754B" w:rsidRPr="000135AE" w14:paraId="0B85B5C8" w14:textId="77777777" w:rsidTr="00C97E19">
        <w:trPr>
          <w:trHeight w:val="241"/>
        </w:trPr>
        <w:tc>
          <w:tcPr>
            <w:tcW w:w="2122" w:type="dxa"/>
          </w:tcPr>
          <w:p w14:paraId="0FE9B35F" w14:textId="5B97DC60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Zidovudine (AZT)</w:t>
            </w:r>
          </w:p>
        </w:tc>
        <w:tc>
          <w:tcPr>
            <w:tcW w:w="1842" w:type="dxa"/>
          </w:tcPr>
          <w:p w14:paraId="1392F066" w14:textId="44301402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HIV treatment</w:t>
            </w:r>
          </w:p>
        </w:tc>
        <w:tc>
          <w:tcPr>
            <w:tcW w:w="2127" w:type="dxa"/>
          </w:tcPr>
          <w:p w14:paraId="071D24F7" w14:textId="037C5FA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Reverse Transcriptase</w:t>
            </w:r>
          </w:p>
        </w:tc>
        <w:tc>
          <w:tcPr>
            <w:tcW w:w="1417" w:type="dxa"/>
          </w:tcPr>
          <w:p w14:paraId="041FDC25" w14:textId="7C244C4C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Pseudo-substrates</w:t>
            </w:r>
          </w:p>
        </w:tc>
        <w:tc>
          <w:tcPr>
            <w:tcW w:w="1985" w:type="dxa"/>
          </w:tcPr>
          <w:p w14:paraId="554D24B2" w14:textId="3CCE4B9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Nucleoside Reverse Transcriptase Inhibitor (NRTI)</w:t>
            </w:r>
          </w:p>
        </w:tc>
      </w:tr>
      <w:tr w:rsidR="005E754B" w:rsidRPr="000135AE" w14:paraId="43A8F79D" w14:textId="77777777" w:rsidTr="00C97E19">
        <w:trPr>
          <w:trHeight w:val="241"/>
        </w:trPr>
        <w:tc>
          <w:tcPr>
            <w:tcW w:w="2122" w:type="dxa"/>
          </w:tcPr>
          <w:p w14:paraId="6C6D62BA" w14:textId="556D613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Acycloguanosine</w:t>
            </w:r>
            <w:proofErr w:type="spellEnd"/>
          </w:p>
        </w:tc>
        <w:tc>
          <w:tcPr>
            <w:tcW w:w="1842" w:type="dxa"/>
          </w:tcPr>
          <w:p w14:paraId="3B71664B" w14:textId="6037E1A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Herpes Simplex Virus treatment</w:t>
            </w:r>
          </w:p>
        </w:tc>
        <w:tc>
          <w:tcPr>
            <w:tcW w:w="2127" w:type="dxa"/>
          </w:tcPr>
          <w:p w14:paraId="086E144E" w14:textId="3F05A723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DNA polymerase</w:t>
            </w:r>
          </w:p>
        </w:tc>
        <w:tc>
          <w:tcPr>
            <w:tcW w:w="1417" w:type="dxa"/>
          </w:tcPr>
          <w:p w14:paraId="020DABA3" w14:textId="42F7FD0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Pseudo-substrates</w:t>
            </w:r>
          </w:p>
        </w:tc>
        <w:tc>
          <w:tcPr>
            <w:tcW w:w="1985" w:type="dxa"/>
          </w:tcPr>
          <w:p w14:paraId="617E41A3" w14:textId="3EB3239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Topical Antiviral Drugs</w:t>
            </w:r>
          </w:p>
        </w:tc>
      </w:tr>
      <w:tr w:rsidR="005E754B" w:rsidRPr="000135AE" w14:paraId="3B16C0CB" w14:textId="77777777" w:rsidTr="00C97E19">
        <w:trPr>
          <w:trHeight w:val="241"/>
        </w:trPr>
        <w:tc>
          <w:tcPr>
            <w:tcW w:w="2122" w:type="dxa"/>
          </w:tcPr>
          <w:p w14:paraId="541AE6A1" w14:textId="72EF04D5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 xml:space="preserve">Cytosine </w:t>
            </w:r>
            <w:proofErr w:type="spellStart"/>
            <w:r w:rsidRPr="000135AE">
              <w:rPr>
                <w:rFonts w:ascii="Times New Roman" w:hAnsi="Times New Roman" w:cs="Times New Roman"/>
                <w:szCs w:val="20"/>
              </w:rPr>
              <w:t>Arabonoside</w:t>
            </w:r>
            <w:proofErr w:type="spellEnd"/>
          </w:p>
        </w:tc>
        <w:tc>
          <w:tcPr>
            <w:tcW w:w="1842" w:type="dxa"/>
          </w:tcPr>
          <w:p w14:paraId="270E8362" w14:textId="1CB7919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Treats leukemia</w:t>
            </w:r>
          </w:p>
        </w:tc>
        <w:tc>
          <w:tcPr>
            <w:tcW w:w="2127" w:type="dxa"/>
          </w:tcPr>
          <w:p w14:paraId="0F22CF74" w14:textId="77777777" w:rsidR="005E754B" w:rsidRPr="000135AE" w:rsidRDefault="005E754B" w:rsidP="000135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Human DNA polymerase</w:t>
            </w:r>
          </w:p>
          <w:p w14:paraId="72D318B8" w14:textId="457D5E45" w:rsidR="005E754B" w:rsidRPr="000135AE" w:rsidRDefault="005E754B" w:rsidP="000135A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7" w:hanging="317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Topoisomerase I</w:t>
            </w:r>
          </w:p>
        </w:tc>
        <w:tc>
          <w:tcPr>
            <w:tcW w:w="1417" w:type="dxa"/>
          </w:tcPr>
          <w:p w14:paraId="27684E0C" w14:textId="02AD38C4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Pseudo-substrates</w:t>
            </w:r>
          </w:p>
        </w:tc>
        <w:tc>
          <w:tcPr>
            <w:tcW w:w="1985" w:type="dxa"/>
          </w:tcPr>
          <w:p w14:paraId="6786D7EE" w14:textId="0A98DDC9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0135AE">
              <w:rPr>
                <w:rFonts w:ascii="Times New Roman" w:hAnsi="Times New Roman" w:cs="Times New Roman"/>
                <w:szCs w:val="20"/>
              </w:rPr>
              <w:t>Chemotherapeutic agent</w:t>
            </w:r>
          </w:p>
        </w:tc>
      </w:tr>
      <w:tr w:rsidR="005E754B" w:rsidRPr="000135AE" w14:paraId="62704019" w14:textId="77777777" w:rsidTr="00C97E19">
        <w:trPr>
          <w:trHeight w:val="157"/>
        </w:trPr>
        <w:tc>
          <w:tcPr>
            <w:tcW w:w="2122" w:type="dxa"/>
          </w:tcPr>
          <w:p w14:paraId="524CF156" w14:textId="0757F5FF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Salbutamol</w:t>
            </w:r>
          </w:p>
        </w:tc>
        <w:tc>
          <w:tcPr>
            <w:tcW w:w="1842" w:type="dxa"/>
          </w:tcPr>
          <w:p w14:paraId="6CD35073" w14:textId="5484F53A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Asthma</w:t>
            </w:r>
          </w:p>
        </w:tc>
        <w:tc>
          <w:tcPr>
            <w:tcW w:w="2127" w:type="dxa"/>
          </w:tcPr>
          <w:p w14:paraId="01C22E50" w14:textId="05970272" w:rsidR="005E754B" w:rsidRPr="00A85E6C" w:rsidRDefault="005E754B" w:rsidP="00A85E6C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>
              <w:rPr>
                <w:rFonts w:ascii="Times New Roman" w:hAnsi="Times New Roman" w:cs="Times New Roman"/>
                <w:vertAlign w:val="subscript"/>
              </w:rPr>
              <w:t>2</w:t>
            </w:r>
            <w:r w:rsidRPr="00572CCC">
              <w:rPr>
                <w:rFonts w:ascii="Times New Roman" w:hAnsi="Times New Roman" w:cs="Times New Roman"/>
              </w:rPr>
              <w:t xml:space="preserve"> – adrenergic</w:t>
            </w:r>
          </w:p>
        </w:tc>
        <w:tc>
          <w:tcPr>
            <w:tcW w:w="1417" w:type="dxa"/>
          </w:tcPr>
          <w:p w14:paraId="11776126" w14:textId="0D457781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2BD6971F" w14:textId="3D064A28" w:rsidR="005E754B" w:rsidRPr="000135AE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636D3BCB" w14:textId="77777777" w:rsidTr="00C97E19">
        <w:trPr>
          <w:trHeight w:val="241"/>
        </w:trPr>
        <w:tc>
          <w:tcPr>
            <w:tcW w:w="2122" w:type="dxa"/>
          </w:tcPr>
          <w:p w14:paraId="48B999CC" w14:textId="709BD58D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Salmeterol</w:t>
            </w:r>
          </w:p>
        </w:tc>
        <w:tc>
          <w:tcPr>
            <w:tcW w:w="1842" w:type="dxa"/>
          </w:tcPr>
          <w:p w14:paraId="134E048C" w14:textId="51EF0BA7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Asthma</w:t>
            </w:r>
          </w:p>
        </w:tc>
        <w:tc>
          <w:tcPr>
            <w:tcW w:w="2127" w:type="dxa"/>
          </w:tcPr>
          <w:p w14:paraId="331135BE" w14:textId="5A9EF1B7" w:rsidR="005E754B" w:rsidRPr="00572CCC" w:rsidRDefault="005E754B" w:rsidP="00A85E6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>
              <w:rPr>
                <w:rFonts w:ascii="Times New Roman" w:hAnsi="Times New Roman" w:cs="Times New Roman"/>
                <w:vertAlign w:val="subscript"/>
              </w:rPr>
              <w:t>2</w:t>
            </w:r>
            <w:r w:rsidRPr="00572CCC">
              <w:rPr>
                <w:rFonts w:ascii="Times New Roman" w:hAnsi="Times New Roman" w:cs="Times New Roman"/>
              </w:rPr>
              <w:t xml:space="preserve"> – adrenergic</w:t>
            </w:r>
          </w:p>
        </w:tc>
        <w:tc>
          <w:tcPr>
            <w:tcW w:w="1417" w:type="dxa"/>
          </w:tcPr>
          <w:p w14:paraId="36478D6B" w14:textId="1EABD079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72092214" w14:textId="40698760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2026EE1E" w14:textId="77777777" w:rsidTr="00C97E19">
        <w:trPr>
          <w:trHeight w:val="241"/>
        </w:trPr>
        <w:tc>
          <w:tcPr>
            <w:tcW w:w="2122" w:type="dxa"/>
          </w:tcPr>
          <w:p w14:paraId="0AEB260F" w14:textId="1089C53A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BRL37344</w:t>
            </w:r>
          </w:p>
        </w:tc>
        <w:tc>
          <w:tcPr>
            <w:tcW w:w="1842" w:type="dxa"/>
          </w:tcPr>
          <w:p w14:paraId="7A1FBEAD" w14:textId="105FEAC2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Stimulate lipolysis</w:t>
            </w:r>
          </w:p>
        </w:tc>
        <w:tc>
          <w:tcPr>
            <w:tcW w:w="2127" w:type="dxa"/>
          </w:tcPr>
          <w:p w14:paraId="2EE2D9A7" w14:textId="788E9F32" w:rsidR="005E754B" w:rsidRPr="00572CCC" w:rsidRDefault="005E754B" w:rsidP="00A85E6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>
              <w:rPr>
                <w:rFonts w:ascii="Times New Roman" w:hAnsi="Times New Roman" w:cs="Times New Roman"/>
                <w:vertAlign w:val="subscript"/>
              </w:rPr>
              <w:t>3</w:t>
            </w:r>
            <w:r w:rsidRPr="00572CCC">
              <w:rPr>
                <w:rFonts w:ascii="Times New Roman" w:hAnsi="Times New Roman" w:cs="Times New Roman"/>
              </w:rPr>
              <w:t xml:space="preserve"> – adrenergic</w:t>
            </w:r>
          </w:p>
        </w:tc>
        <w:tc>
          <w:tcPr>
            <w:tcW w:w="1417" w:type="dxa"/>
          </w:tcPr>
          <w:p w14:paraId="4FC4973C" w14:textId="127E4AE3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43EAC225" w14:textId="120B948D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36493DA2" w14:textId="77777777" w:rsidTr="008F5B55">
        <w:trPr>
          <w:trHeight w:val="241"/>
        </w:trPr>
        <w:tc>
          <w:tcPr>
            <w:tcW w:w="2122" w:type="dxa"/>
            <w:vMerge w:val="restart"/>
            <w:vAlign w:val="center"/>
          </w:tcPr>
          <w:p w14:paraId="63DCE05D" w14:textId="177A70F1" w:rsidR="005E754B" w:rsidRDefault="005E754B" w:rsidP="008F5B55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Epinephrine/ Norepinephrine</w:t>
            </w:r>
          </w:p>
        </w:tc>
        <w:tc>
          <w:tcPr>
            <w:tcW w:w="1842" w:type="dxa"/>
          </w:tcPr>
          <w:p w14:paraId="2B983D2F" w14:textId="5FB66988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Vasoconstriction</w:t>
            </w:r>
          </w:p>
        </w:tc>
        <w:tc>
          <w:tcPr>
            <w:tcW w:w="2127" w:type="dxa"/>
          </w:tcPr>
          <w:p w14:paraId="0A6FEF0C" w14:textId="26480774" w:rsidR="005E754B" w:rsidRPr="008F5B55" w:rsidRDefault="005E754B" w:rsidP="00C97E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α1-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receptors</m:t>
                </m:r>
              </m:oMath>
            </m:oMathPara>
          </w:p>
        </w:tc>
        <w:tc>
          <w:tcPr>
            <w:tcW w:w="1417" w:type="dxa"/>
          </w:tcPr>
          <w:p w14:paraId="033250F7" w14:textId="2F3B797B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3C58D0A6" w14:textId="17B040E6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5C9435A8" w14:textId="77777777" w:rsidTr="00C97E19">
        <w:trPr>
          <w:trHeight w:val="241"/>
        </w:trPr>
        <w:tc>
          <w:tcPr>
            <w:tcW w:w="2122" w:type="dxa"/>
            <w:vMerge/>
          </w:tcPr>
          <w:p w14:paraId="6A82C2A1" w14:textId="77777777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2" w:type="dxa"/>
          </w:tcPr>
          <w:p w14:paraId="35719825" w14:textId="50FFE921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Vasodilation </w:t>
            </w:r>
          </w:p>
        </w:tc>
        <w:tc>
          <w:tcPr>
            <w:tcW w:w="2127" w:type="dxa"/>
          </w:tcPr>
          <w:p w14:paraId="61E68E5E" w14:textId="66A7343D" w:rsidR="005E754B" w:rsidRDefault="005E754B" w:rsidP="00C97E19">
            <w:pPr>
              <w:spacing w:after="0" w:line="240" w:lineRule="auto"/>
              <w:rPr>
                <w:rFonts w:ascii="Times New Roman" w:hAnsi="Times New Roman" w:cs="Times New Roman"/>
              </w:rPr>
            </w:pPr>
            <m:oMath>
              <m:r>
                <w:rPr>
                  <w:rFonts w:ascii="Cambria Math" w:hAnsi="Cambria Math" w:cs="Times New Roman"/>
                </w:rPr>
                <m:t>β</m:t>
              </m:r>
            </m:oMath>
            <w:r>
              <w:rPr>
                <w:rFonts w:ascii="Times New Roman" w:hAnsi="Times New Roman" w:cs="Times New Roman"/>
                <w:vertAlign w:val="subscript"/>
              </w:rPr>
              <w:t>2</w:t>
            </w:r>
            <w:r w:rsidRPr="00572CCC">
              <w:rPr>
                <w:rFonts w:ascii="Times New Roman" w:hAnsi="Times New Roman" w:cs="Times New Roman"/>
              </w:rPr>
              <w:t xml:space="preserve"> – adrenergic</w:t>
            </w:r>
          </w:p>
        </w:tc>
        <w:tc>
          <w:tcPr>
            <w:tcW w:w="1417" w:type="dxa"/>
          </w:tcPr>
          <w:p w14:paraId="64F09E90" w14:textId="692461F3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7DFFE229" w14:textId="0C0AC420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05B49E03" w14:textId="77777777" w:rsidTr="008F5B55">
        <w:trPr>
          <w:trHeight w:val="213"/>
        </w:trPr>
        <w:tc>
          <w:tcPr>
            <w:tcW w:w="2122" w:type="dxa"/>
          </w:tcPr>
          <w:p w14:paraId="63E9F38F" w14:textId="7D1E9AB9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Phenylepherine</w:t>
            </w:r>
            <w:proofErr w:type="spellEnd"/>
          </w:p>
        </w:tc>
        <w:tc>
          <w:tcPr>
            <w:tcW w:w="1842" w:type="dxa"/>
          </w:tcPr>
          <w:p w14:paraId="2131996E" w14:textId="35FD12E9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Hypertension, decongestant</w:t>
            </w:r>
          </w:p>
        </w:tc>
        <w:tc>
          <w:tcPr>
            <w:tcW w:w="2127" w:type="dxa"/>
          </w:tcPr>
          <w:p w14:paraId="06D7DAB2" w14:textId="2D6DC41E" w:rsidR="005E754B" w:rsidRPr="008F5B55" w:rsidRDefault="005E754B" w:rsidP="008F5B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α1-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receptors</m:t>
                </m:r>
              </m:oMath>
            </m:oMathPara>
          </w:p>
        </w:tc>
        <w:tc>
          <w:tcPr>
            <w:tcW w:w="1417" w:type="dxa"/>
          </w:tcPr>
          <w:p w14:paraId="21ED87F4" w14:textId="67097F79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30855257" w14:textId="726C3738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63FF3FEC" w14:textId="77777777" w:rsidTr="008F5B55">
        <w:trPr>
          <w:trHeight w:val="213"/>
        </w:trPr>
        <w:tc>
          <w:tcPr>
            <w:tcW w:w="2122" w:type="dxa"/>
          </w:tcPr>
          <w:p w14:paraId="0FC986A5" w14:textId="5244340C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Methoxamine</w:t>
            </w:r>
          </w:p>
        </w:tc>
        <w:tc>
          <w:tcPr>
            <w:tcW w:w="1842" w:type="dxa"/>
          </w:tcPr>
          <w:p w14:paraId="413F1858" w14:textId="7F503F3A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Hypertension, decongestant</w:t>
            </w:r>
          </w:p>
        </w:tc>
        <w:tc>
          <w:tcPr>
            <w:tcW w:w="2127" w:type="dxa"/>
          </w:tcPr>
          <w:p w14:paraId="2C95CED9" w14:textId="0C7DC53E" w:rsidR="005E754B" w:rsidRPr="008F5B55" w:rsidRDefault="005E754B" w:rsidP="008F5B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α1-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receptors</m:t>
                </m:r>
              </m:oMath>
            </m:oMathPara>
          </w:p>
        </w:tc>
        <w:tc>
          <w:tcPr>
            <w:tcW w:w="1417" w:type="dxa"/>
          </w:tcPr>
          <w:p w14:paraId="0A2D1D5F" w14:textId="50049C69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7FCC845F" w14:textId="5BF14D85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  <w:tr w:rsidR="005E754B" w:rsidRPr="000135AE" w14:paraId="55BE1B18" w14:textId="77777777" w:rsidTr="008F5B55">
        <w:trPr>
          <w:trHeight w:val="213"/>
        </w:trPr>
        <w:tc>
          <w:tcPr>
            <w:tcW w:w="2122" w:type="dxa"/>
          </w:tcPr>
          <w:p w14:paraId="084B06B4" w14:textId="79224DFE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Clonidine</w:t>
            </w:r>
          </w:p>
        </w:tc>
        <w:tc>
          <w:tcPr>
            <w:tcW w:w="1842" w:type="dxa"/>
          </w:tcPr>
          <w:p w14:paraId="414CDA7E" w14:textId="34170727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Decreases sympathetic norepinephrine</w:t>
            </w:r>
          </w:p>
        </w:tc>
        <w:tc>
          <w:tcPr>
            <w:tcW w:w="2127" w:type="dxa"/>
          </w:tcPr>
          <w:p w14:paraId="3C66E8F8" w14:textId="59D64CA2" w:rsidR="005E754B" w:rsidRPr="008F5B55" w:rsidRDefault="005E754B" w:rsidP="008F5B5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</w:rPr>
                  <m:t>α2-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receptors</m:t>
                </m:r>
              </m:oMath>
            </m:oMathPara>
          </w:p>
        </w:tc>
        <w:tc>
          <w:tcPr>
            <w:tcW w:w="1417" w:type="dxa"/>
          </w:tcPr>
          <w:p w14:paraId="530439B9" w14:textId="2F3495F6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Agonist</w:t>
            </w:r>
          </w:p>
        </w:tc>
        <w:tc>
          <w:tcPr>
            <w:tcW w:w="1985" w:type="dxa"/>
          </w:tcPr>
          <w:p w14:paraId="642760EC" w14:textId="0F69C6FA" w:rsidR="005E754B" w:rsidRDefault="005E754B" w:rsidP="000135AE">
            <w:p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N/A</w:t>
            </w:r>
          </w:p>
        </w:tc>
      </w:tr>
    </w:tbl>
    <w:p w14:paraId="602D6E51" w14:textId="77777777" w:rsidR="0007565B" w:rsidRDefault="0007565B" w:rsidP="008F5B55"/>
    <w:p w14:paraId="49EDF2F6" w14:textId="488EB07E" w:rsidR="00C435EB" w:rsidRDefault="00C435EB" w:rsidP="0007565B">
      <w:pPr>
        <w:pStyle w:val="Title"/>
        <w:spacing w:before="0" w:after="200"/>
      </w:pPr>
      <w:r>
        <w:t>G Proteins</w:t>
      </w:r>
    </w:p>
    <w:tbl>
      <w:tblPr>
        <w:tblStyle w:val="TableGrid"/>
        <w:tblW w:w="9442" w:type="dxa"/>
        <w:tblLook w:val="04A0" w:firstRow="1" w:lastRow="0" w:firstColumn="1" w:lastColumn="0" w:noHBand="0" w:noVBand="1"/>
      </w:tblPr>
      <w:tblGrid>
        <w:gridCol w:w="2014"/>
        <w:gridCol w:w="5386"/>
        <w:gridCol w:w="2042"/>
      </w:tblGrid>
      <w:tr w:rsidR="006F5EDC" w:rsidRPr="00C435EB" w14:paraId="0E5B10D7" w14:textId="77777777" w:rsidTr="006F5EDC">
        <w:trPr>
          <w:trHeight w:val="552"/>
        </w:trPr>
        <w:tc>
          <w:tcPr>
            <w:tcW w:w="2014" w:type="dxa"/>
          </w:tcPr>
          <w:p w14:paraId="35CDF5EE" w14:textId="517BB986" w:rsidR="00C435EB" w:rsidRPr="00C435EB" w:rsidRDefault="00C435EB" w:rsidP="00C435EB">
            <w:pPr>
              <w:rPr>
                <w:rFonts w:ascii="Times New Roman" w:hAnsi="Times New Roman" w:cs="Times New Roman"/>
                <w:sz w:val="28"/>
              </w:rPr>
            </w:pPr>
            <w:r w:rsidRPr="00C435EB">
              <w:rPr>
                <w:rFonts w:ascii="Times New Roman" w:hAnsi="Times New Roman" w:cs="Times New Roman"/>
                <w:sz w:val="28"/>
              </w:rPr>
              <w:t>Stimulat</w:t>
            </w:r>
            <w:r w:rsidR="006F5EDC">
              <w:rPr>
                <w:rFonts w:ascii="Times New Roman" w:hAnsi="Times New Roman" w:cs="Times New Roman"/>
                <w:sz w:val="28"/>
              </w:rPr>
              <w:t>es AC</w:t>
            </w:r>
          </w:p>
        </w:tc>
        <w:tc>
          <w:tcPr>
            <w:tcW w:w="5386" w:type="dxa"/>
          </w:tcPr>
          <w:p w14:paraId="39608E12" w14:textId="31086044" w:rsidR="00C435EB" w:rsidRPr="00C435EB" w:rsidRDefault="00C435EB" w:rsidP="00C435EB">
            <w:pPr>
              <w:rPr>
                <w:rFonts w:ascii="Times New Roman" w:hAnsi="Times New Roman" w:cs="Times New Roman"/>
                <w:sz w:val="28"/>
              </w:rPr>
            </w:pPr>
            <w:r w:rsidRPr="00C435EB">
              <w:rPr>
                <w:rFonts w:ascii="Times New Roman" w:hAnsi="Times New Roman" w:cs="Times New Roman"/>
                <w:sz w:val="28"/>
              </w:rPr>
              <w:t xml:space="preserve">Increases Adenylyl Cyclase thus </w:t>
            </w:r>
            <w:proofErr w:type="spellStart"/>
            <w:r w:rsidRPr="00C435EB">
              <w:rPr>
                <w:rFonts w:ascii="Times New Roman" w:hAnsi="Times New Roman" w:cs="Times New Roman"/>
                <w:sz w:val="28"/>
              </w:rPr>
              <w:t>cAMP</w:t>
            </w:r>
            <w:proofErr w:type="spellEnd"/>
          </w:p>
        </w:tc>
        <w:tc>
          <w:tcPr>
            <w:tcW w:w="2042" w:type="dxa"/>
          </w:tcPr>
          <w:p w14:paraId="48370BE6" w14:textId="2C2F5CB3" w:rsidR="00C435EB" w:rsidRPr="00C435EB" w:rsidRDefault="00C435EB" w:rsidP="00C435EB">
            <w:pPr>
              <w:rPr>
                <w:rFonts w:ascii="Times New Roman" w:hAnsi="Times New Roman" w:cs="Times New Roman"/>
                <w:sz w:val="28"/>
                <w:vertAlign w:val="subscript"/>
              </w:rPr>
            </w:pPr>
            <w:proofErr w:type="spellStart"/>
            <w:r w:rsidRPr="00C435EB">
              <w:rPr>
                <w:rFonts w:ascii="Times New Roman" w:hAnsi="Times New Roman" w:cs="Times New Roman"/>
                <w:sz w:val="28"/>
              </w:rPr>
              <w:t>G</w:t>
            </w:r>
            <w:r w:rsidRPr="00C435EB"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w:r w:rsidR="006F5EDC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C435EB">
              <w:rPr>
                <w:rFonts w:ascii="Times New Roman" w:hAnsi="Times New Roman" w:cs="Times New Roman"/>
                <w:sz w:val="28"/>
              </w:rPr>
              <w:t>G</w:t>
            </w:r>
            <w:r w:rsidRPr="00C435EB">
              <w:rPr>
                <w:rFonts w:ascii="Times New Roman" w:hAnsi="Times New Roman" w:cs="Times New Roman"/>
                <w:sz w:val="28"/>
                <w:vertAlign w:val="subscript"/>
              </w:rPr>
              <w:t>olf</w:t>
            </w:r>
          </w:p>
        </w:tc>
      </w:tr>
      <w:tr w:rsidR="006F5EDC" w:rsidRPr="00C435EB" w14:paraId="01B777AF" w14:textId="77777777" w:rsidTr="006F5EDC">
        <w:trPr>
          <w:trHeight w:val="552"/>
        </w:trPr>
        <w:tc>
          <w:tcPr>
            <w:tcW w:w="2014" w:type="dxa"/>
            <w:vMerge w:val="restart"/>
          </w:tcPr>
          <w:p w14:paraId="56A1B2AB" w14:textId="2474D1F5" w:rsidR="006F5EDC" w:rsidRPr="00C435EB" w:rsidRDefault="006F5EDC" w:rsidP="00C435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Inhibits AC</w:t>
            </w:r>
          </w:p>
        </w:tc>
        <w:tc>
          <w:tcPr>
            <w:tcW w:w="5386" w:type="dxa"/>
          </w:tcPr>
          <w:p w14:paraId="14501B32" w14:textId="040C3938" w:rsidR="006F5EDC" w:rsidRPr="00C435EB" w:rsidRDefault="006F5EDC" w:rsidP="00C435E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C435EB">
              <w:rPr>
                <w:rFonts w:ascii="Times New Roman" w:hAnsi="Times New Roman" w:cs="Times New Roman"/>
                <w:sz w:val="28"/>
              </w:rPr>
              <w:t xml:space="preserve">Decreases Adenylyl Cyclase thus </w:t>
            </w:r>
            <w:proofErr w:type="spellStart"/>
            <w:r w:rsidRPr="00C435EB">
              <w:rPr>
                <w:rFonts w:ascii="Times New Roman" w:hAnsi="Times New Roman" w:cs="Times New Roman"/>
                <w:sz w:val="28"/>
              </w:rPr>
              <w:t>cAMP</w:t>
            </w:r>
            <w:proofErr w:type="spellEnd"/>
          </w:p>
        </w:tc>
        <w:tc>
          <w:tcPr>
            <w:tcW w:w="2042" w:type="dxa"/>
          </w:tcPr>
          <w:p w14:paraId="6030152B" w14:textId="082B494A" w:rsidR="006F5EDC" w:rsidRPr="00C435EB" w:rsidRDefault="006F5EDC" w:rsidP="00C435EB">
            <w:pPr>
              <w:rPr>
                <w:rFonts w:ascii="Times New Roman" w:hAnsi="Times New Roman" w:cs="Times New Roman"/>
                <w:sz w:val="28"/>
                <w:vertAlign w:val="subscript"/>
              </w:rPr>
            </w:pPr>
            <w:proofErr w:type="spellStart"/>
            <w:r w:rsidRPr="00C435EB">
              <w:rPr>
                <w:rFonts w:ascii="Times New Roman" w:hAnsi="Times New Roman" w:cs="Times New Roman"/>
                <w:sz w:val="28"/>
              </w:rPr>
              <w:t>G</w:t>
            </w:r>
            <w:r w:rsidRPr="00C435EB">
              <w:rPr>
                <w:rFonts w:ascii="Times New Roman" w:hAnsi="Times New Roman" w:cs="Times New Roman"/>
                <w:sz w:val="28"/>
                <w:vertAlign w:val="subscript"/>
              </w:rPr>
              <w:t>i</w:t>
            </w:r>
            <w:proofErr w:type="spellEnd"/>
            <w:r w:rsidRPr="00C435EB">
              <w:rPr>
                <w:rFonts w:ascii="Times New Roman" w:hAnsi="Times New Roman" w:cs="Times New Roman"/>
                <w:sz w:val="28"/>
              </w:rPr>
              <w:t>, G</w:t>
            </w:r>
            <w:r w:rsidRPr="00C435EB">
              <w:rPr>
                <w:rFonts w:ascii="Times New Roman" w:hAnsi="Times New Roman" w:cs="Times New Roman"/>
                <w:sz w:val="28"/>
                <w:vertAlign w:val="subscript"/>
              </w:rPr>
              <w:t>o</w:t>
            </w:r>
          </w:p>
        </w:tc>
      </w:tr>
      <w:tr w:rsidR="006F5EDC" w:rsidRPr="00C435EB" w14:paraId="394AE839" w14:textId="77777777" w:rsidTr="006F5EDC">
        <w:trPr>
          <w:trHeight w:val="552"/>
        </w:trPr>
        <w:tc>
          <w:tcPr>
            <w:tcW w:w="2014" w:type="dxa"/>
            <w:vMerge/>
          </w:tcPr>
          <w:p w14:paraId="7677365C" w14:textId="77777777" w:rsidR="006F5EDC" w:rsidRPr="00C435EB" w:rsidRDefault="006F5EDC" w:rsidP="00C435E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6" w:type="dxa"/>
          </w:tcPr>
          <w:p w14:paraId="566D53B2" w14:textId="1505325C" w:rsidR="006F5EDC" w:rsidRPr="00C435EB" w:rsidRDefault="006F5EDC" w:rsidP="00C435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Stimulates cGMP - PDE </w:t>
            </w:r>
          </w:p>
        </w:tc>
        <w:tc>
          <w:tcPr>
            <w:tcW w:w="2042" w:type="dxa"/>
          </w:tcPr>
          <w:p w14:paraId="3B30B033" w14:textId="15A6CDB0" w:rsidR="006F5EDC" w:rsidRPr="006F5EDC" w:rsidRDefault="006F5EDC" w:rsidP="00C435EB">
            <w:pPr>
              <w:rPr>
                <w:rFonts w:ascii="Times New Roman" w:hAnsi="Times New Roman" w:cs="Times New Roman"/>
                <w:sz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 xml:space="preserve">t,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z</w:t>
            </w:r>
            <w:proofErr w:type="spellEnd"/>
          </w:p>
        </w:tc>
      </w:tr>
      <w:tr w:rsidR="006F5EDC" w:rsidRPr="00C435EB" w14:paraId="322D979B" w14:textId="77777777" w:rsidTr="006F5EDC">
        <w:trPr>
          <w:trHeight w:val="843"/>
        </w:trPr>
        <w:tc>
          <w:tcPr>
            <w:tcW w:w="2014" w:type="dxa"/>
          </w:tcPr>
          <w:p w14:paraId="09BBAE6C" w14:textId="55F39C74" w:rsidR="006F5EDC" w:rsidRPr="00C435EB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 w:rsidRPr="00C435EB">
              <w:rPr>
                <w:rFonts w:ascii="Times New Roman" w:hAnsi="Times New Roman" w:cs="Times New Roman"/>
                <w:sz w:val="28"/>
              </w:rPr>
              <w:t>Stimulat</w:t>
            </w:r>
            <w:r>
              <w:rPr>
                <w:rFonts w:ascii="Times New Roman" w:hAnsi="Times New Roman" w:cs="Times New Roman"/>
                <w:sz w:val="28"/>
              </w:rPr>
              <w:t>es PLC</w:t>
            </w:r>
          </w:p>
        </w:tc>
        <w:tc>
          <w:tcPr>
            <w:tcW w:w="5386" w:type="dxa"/>
          </w:tcPr>
          <w:p w14:paraId="001F254D" w14:textId="3A21385F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  <w:vertAlign w:val="superscript"/>
              </w:rPr>
            </w:pPr>
            <w:r w:rsidRPr="00C435EB">
              <w:rPr>
                <w:rFonts w:ascii="Times New Roman" w:hAnsi="Times New Roman" w:cs="Times New Roman"/>
                <w:sz w:val="28"/>
              </w:rPr>
              <w:t xml:space="preserve">Increases </w:t>
            </w:r>
            <w:r>
              <w:rPr>
                <w:rFonts w:ascii="Times New Roman" w:hAnsi="Times New Roman" w:cs="Times New Roman"/>
                <w:sz w:val="28"/>
              </w:rPr>
              <w:t>phospholipase C</w:t>
            </w:r>
            <w:r w:rsidRPr="00C435EB">
              <w:rPr>
                <w:rFonts w:ascii="Times New Roman" w:hAnsi="Times New Roman" w:cs="Times New Roman"/>
                <w:sz w:val="28"/>
              </w:rPr>
              <w:t xml:space="preserve"> thus </w:t>
            </w:r>
            <w:r>
              <w:rPr>
                <w:rFonts w:ascii="Times New Roman" w:hAnsi="Times New Roman" w:cs="Times New Roman"/>
                <w:sz w:val="28"/>
              </w:rPr>
              <w:t>IP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8"/>
              </w:rPr>
              <w:t>, DAG, Ca</w:t>
            </w:r>
            <w:r>
              <w:rPr>
                <w:rFonts w:ascii="Times New Roman" w:hAnsi="Times New Roman" w:cs="Times New Roman"/>
                <w:sz w:val="28"/>
                <w:vertAlign w:val="superscript"/>
              </w:rPr>
              <w:t>2+</w:t>
            </w:r>
          </w:p>
        </w:tc>
        <w:tc>
          <w:tcPr>
            <w:tcW w:w="2042" w:type="dxa"/>
          </w:tcPr>
          <w:p w14:paraId="45E6BA10" w14:textId="28CA82BB" w:rsidR="006F5EDC" w:rsidRPr="006F5EDC" w:rsidRDefault="006F5EDC" w:rsidP="00C435EB">
            <w:pPr>
              <w:rPr>
                <w:rFonts w:ascii="Times New Roman" w:hAnsi="Times New Roman" w:cs="Times New Roman"/>
                <w:sz w:val="28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q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 xml:space="preserve">11, </w:t>
            </w:r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 xml:space="preserve">14, </w:t>
            </w:r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15</w:t>
            </w:r>
          </w:p>
        </w:tc>
      </w:tr>
      <w:tr w:rsidR="006F5EDC" w:rsidRPr="00C435EB" w14:paraId="108404CA" w14:textId="77777777" w:rsidTr="006F5EDC">
        <w:trPr>
          <w:trHeight w:val="843"/>
        </w:trPr>
        <w:tc>
          <w:tcPr>
            <w:tcW w:w="2014" w:type="dxa"/>
          </w:tcPr>
          <w:p w14:paraId="74A4A0FC" w14:textId="33B86285" w:rsidR="006F5EDC" w:rsidRPr="00C435EB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Simulates Rho proteins</w:t>
            </w:r>
          </w:p>
        </w:tc>
        <w:tc>
          <w:tcPr>
            <w:tcW w:w="5386" w:type="dxa"/>
          </w:tcPr>
          <w:p w14:paraId="6AC0DDFA" w14:textId="01723B98" w:rsidR="006F5EDC" w:rsidRPr="00C435EB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Increases Rho proteins</w:t>
            </w:r>
          </w:p>
        </w:tc>
        <w:tc>
          <w:tcPr>
            <w:tcW w:w="2042" w:type="dxa"/>
          </w:tcPr>
          <w:p w14:paraId="0410B889" w14:textId="06C7487B" w:rsidR="006F5EDC" w:rsidRPr="006F5EDC" w:rsidRDefault="006F5EDC" w:rsidP="00C435E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12</w:t>
            </w:r>
            <w:r>
              <w:rPr>
                <w:rFonts w:ascii="Times New Roman" w:hAnsi="Times New Roman" w:cs="Times New Roman"/>
                <w:sz w:val="28"/>
              </w:rPr>
              <w:t>, 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13</w:t>
            </w:r>
            <w:r>
              <w:rPr>
                <w:rFonts w:ascii="Times New Roman" w:hAnsi="Times New Roman" w:cs="Times New Roman"/>
                <w:sz w:val="28"/>
              </w:rPr>
              <w:t xml:space="preserve"> (heterodimeric)</w:t>
            </w:r>
          </w:p>
        </w:tc>
      </w:tr>
    </w:tbl>
    <w:p w14:paraId="705B1380" w14:textId="363941B6" w:rsidR="008F5B55" w:rsidRPr="0007565B" w:rsidRDefault="008F5B55" w:rsidP="00C435EB">
      <w:pPr>
        <w:rPr>
          <w:sz w:val="16"/>
        </w:rPr>
      </w:pPr>
    </w:p>
    <w:p w14:paraId="26345480" w14:textId="032F20FB" w:rsidR="006F5EDC" w:rsidRDefault="006F5EDC" w:rsidP="0007565B">
      <w:pPr>
        <w:pStyle w:val="Title"/>
        <w:spacing w:before="0" w:after="200"/>
      </w:pPr>
      <w:r>
        <w:t>Adenylyl Cyclase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F5EDC" w:rsidRPr="006F5EDC" w14:paraId="30913476" w14:textId="77777777" w:rsidTr="006F5EDC">
        <w:tc>
          <w:tcPr>
            <w:tcW w:w="2337" w:type="dxa"/>
          </w:tcPr>
          <w:p w14:paraId="79811DBD" w14:textId="04556B45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 w:rsidRPr="006F5EDC">
              <w:rPr>
                <w:rFonts w:ascii="Times New Roman" w:hAnsi="Times New Roman" w:cs="Times New Roman"/>
                <w:sz w:val="28"/>
              </w:rPr>
              <w:t>Groups</w:t>
            </w:r>
          </w:p>
        </w:tc>
        <w:tc>
          <w:tcPr>
            <w:tcW w:w="2337" w:type="dxa"/>
          </w:tcPr>
          <w:p w14:paraId="695ECE60" w14:textId="5C00E259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 w:rsidRPr="006F5EDC">
              <w:rPr>
                <w:rFonts w:ascii="Times New Roman" w:hAnsi="Times New Roman" w:cs="Times New Roman"/>
                <w:sz w:val="28"/>
              </w:rPr>
              <w:t>Isoforms</w:t>
            </w:r>
          </w:p>
        </w:tc>
        <w:tc>
          <w:tcPr>
            <w:tcW w:w="2338" w:type="dxa"/>
          </w:tcPr>
          <w:p w14:paraId="7520164F" w14:textId="28F85796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 w:rsidRPr="006F5EDC">
              <w:rPr>
                <w:rFonts w:ascii="Times New Roman" w:hAnsi="Times New Roman" w:cs="Times New Roman"/>
                <w:sz w:val="28"/>
              </w:rPr>
              <w:t>Activators</w:t>
            </w:r>
          </w:p>
        </w:tc>
        <w:tc>
          <w:tcPr>
            <w:tcW w:w="2338" w:type="dxa"/>
          </w:tcPr>
          <w:p w14:paraId="6B04C1F1" w14:textId="5A44D481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 w:rsidRPr="006F5EDC">
              <w:rPr>
                <w:rFonts w:ascii="Times New Roman" w:hAnsi="Times New Roman" w:cs="Times New Roman"/>
                <w:sz w:val="28"/>
              </w:rPr>
              <w:t>Inhibitors</w:t>
            </w:r>
          </w:p>
        </w:tc>
      </w:tr>
      <w:tr w:rsidR="006F5EDC" w:rsidRPr="006F5EDC" w14:paraId="3035F8E9" w14:textId="77777777" w:rsidTr="006F5EDC">
        <w:tc>
          <w:tcPr>
            <w:tcW w:w="2337" w:type="dxa"/>
          </w:tcPr>
          <w:p w14:paraId="4D965AB9" w14:textId="1D994FDA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337" w:type="dxa"/>
          </w:tcPr>
          <w:p w14:paraId="1C234C77" w14:textId="570737E8" w:rsidR="006F5EDC" w:rsidRPr="006F5EDC" w:rsidRDefault="006F5EDC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I, </w:t>
            </w:r>
            <w:r w:rsidR="00B47326">
              <w:rPr>
                <w:rFonts w:ascii="Times New Roman" w:hAnsi="Times New Roman" w:cs="Times New Roman"/>
                <w:sz w:val="28"/>
              </w:rPr>
              <w:t>III, VIII</w:t>
            </w:r>
          </w:p>
        </w:tc>
        <w:tc>
          <w:tcPr>
            <w:tcW w:w="2338" w:type="dxa"/>
          </w:tcPr>
          <w:p w14:paraId="1139423B" w14:textId="764CBF8C" w:rsidR="006F5EDC" w:rsidRPr="00B47326" w:rsidRDefault="00B47326" w:rsidP="006F5EDC">
            <w:pPr>
              <w:rPr>
                <w:rFonts w:ascii="Times New Roman" w:hAnsi="Times New Roman" w:cs="Times New Roman"/>
                <w:sz w:val="28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</w:p>
        </w:tc>
        <w:tc>
          <w:tcPr>
            <w:tcW w:w="2338" w:type="dxa"/>
          </w:tcPr>
          <w:p w14:paraId="5CAE9278" w14:textId="35E84A5A" w:rsidR="006F5EDC" w:rsidRPr="00B47326" w:rsidRDefault="00B47326" w:rsidP="00B4732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 w:rsidRPr="00B47326">
              <w:rPr>
                <w:rFonts w:ascii="Times New Roman" w:hAnsi="Times New Roman" w:cs="Times New Roman"/>
                <w:sz w:val="28"/>
                <w:vertAlign w:val="subscript"/>
              </w:rPr>
              <w:t>i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8"/>
                </w:rPr>
                <m:t>βγ</m:t>
              </m:r>
            </m:oMath>
          </w:p>
        </w:tc>
      </w:tr>
      <w:tr w:rsidR="00B47326" w:rsidRPr="006F5EDC" w14:paraId="43942EF5" w14:textId="77777777" w:rsidTr="00B47326">
        <w:tc>
          <w:tcPr>
            <w:tcW w:w="2337" w:type="dxa"/>
            <w:vMerge w:val="restart"/>
            <w:vAlign w:val="center"/>
          </w:tcPr>
          <w:p w14:paraId="219ACB07" w14:textId="2B794041" w:rsidR="00B47326" w:rsidRPr="006F5EDC" w:rsidRDefault="00B47326" w:rsidP="00B473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337" w:type="dxa"/>
          </w:tcPr>
          <w:p w14:paraId="4A6B90DA" w14:textId="611923B7" w:rsidR="00B47326" w:rsidRPr="006F5EDC" w:rsidRDefault="00B47326" w:rsidP="00B473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II, VII</w:t>
            </w:r>
          </w:p>
        </w:tc>
        <w:tc>
          <w:tcPr>
            <w:tcW w:w="2338" w:type="dxa"/>
          </w:tcPr>
          <w:p w14:paraId="1BA0D5B6" w14:textId="04C2C57C" w:rsidR="00B47326" w:rsidRP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8"/>
                </w:rPr>
                <m:t>βγ</m:t>
              </m:r>
            </m:oMath>
            <w:r>
              <w:rPr>
                <w:rFonts w:ascii="Times New Roman" w:hAnsi="Times New Roman" w:cs="Times New Roman"/>
                <w:sz w:val="28"/>
              </w:rPr>
              <w:t>, PKC</w:t>
            </w:r>
          </w:p>
        </w:tc>
        <w:tc>
          <w:tcPr>
            <w:tcW w:w="2338" w:type="dxa"/>
            <w:vMerge w:val="restart"/>
            <w:vAlign w:val="center"/>
          </w:tcPr>
          <w:p w14:paraId="04336AC8" w14:textId="7847BB9E" w:rsidR="00B47326" w:rsidRPr="006F5EDC" w:rsidRDefault="00B47326" w:rsidP="00B473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PKC</w:t>
            </w:r>
          </w:p>
        </w:tc>
      </w:tr>
      <w:tr w:rsidR="00B47326" w:rsidRPr="006F5EDC" w14:paraId="58EC8273" w14:textId="77777777" w:rsidTr="006F5EDC">
        <w:tc>
          <w:tcPr>
            <w:tcW w:w="2337" w:type="dxa"/>
            <w:vMerge/>
          </w:tcPr>
          <w:p w14:paraId="26DA3E9A" w14:textId="77777777" w:rsidR="00B47326" w:rsidRPr="006F5EDC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37" w:type="dxa"/>
          </w:tcPr>
          <w:p w14:paraId="1DA06C5E" w14:textId="1C7C0C88" w:rsidR="00B47326" w:rsidRPr="006F5EDC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IV</w:t>
            </w:r>
          </w:p>
        </w:tc>
        <w:tc>
          <w:tcPr>
            <w:tcW w:w="2338" w:type="dxa"/>
          </w:tcPr>
          <w:p w14:paraId="2E6A247F" w14:textId="083A49FB" w:rsidR="00B47326" w:rsidRPr="006F5EDC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8"/>
                </w:rPr>
                <m:t>βγ</m:t>
              </m:r>
            </m:oMath>
          </w:p>
        </w:tc>
        <w:tc>
          <w:tcPr>
            <w:tcW w:w="2338" w:type="dxa"/>
            <w:vMerge/>
          </w:tcPr>
          <w:p w14:paraId="3906E784" w14:textId="0483186F" w:rsidR="00B47326" w:rsidRPr="006F5EDC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47326" w:rsidRPr="006F5EDC" w14:paraId="5D1B46A1" w14:textId="77777777" w:rsidTr="00B47326">
        <w:tc>
          <w:tcPr>
            <w:tcW w:w="2337" w:type="dxa"/>
            <w:vAlign w:val="center"/>
          </w:tcPr>
          <w:p w14:paraId="23AF175B" w14:textId="7A717B35" w:rsidR="00B47326" w:rsidRPr="006F5EDC" w:rsidRDefault="00B47326" w:rsidP="00B4732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337" w:type="dxa"/>
          </w:tcPr>
          <w:p w14:paraId="0F1FB5BC" w14:textId="6E908F98" w:rsid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V, VI</w:t>
            </w:r>
          </w:p>
        </w:tc>
        <w:tc>
          <w:tcPr>
            <w:tcW w:w="2338" w:type="dxa"/>
          </w:tcPr>
          <w:p w14:paraId="4E8B9F33" w14:textId="2249ACB3" w:rsidR="00B47326" w:rsidRP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8"/>
                <w:vertAlign w:val="subscript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</w:rPr>
              <w:t>PKC</w:t>
            </w:r>
          </w:p>
        </w:tc>
        <w:tc>
          <w:tcPr>
            <w:tcW w:w="2338" w:type="dxa"/>
          </w:tcPr>
          <w:p w14:paraId="5D674051" w14:textId="440B2E05" w:rsidR="00B47326" w:rsidRPr="006F5EDC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 w:rsidRPr="00B47326">
              <w:rPr>
                <w:rFonts w:ascii="Times New Roman" w:hAnsi="Times New Roman" w:cs="Times New Roman"/>
                <w:sz w:val="28"/>
                <w:vertAlign w:val="subscript"/>
              </w:rPr>
              <w:t>i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8"/>
              </w:rPr>
              <w:t>, PKA</w:t>
            </w:r>
          </w:p>
        </w:tc>
      </w:tr>
      <w:tr w:rsidR="00B47326" w:rsidRPr="006F5EDC" w14:paraId="0043BB6E" w14:textId="77777777" w:rsidTr="00B47326">
        <w:trPr>
          <w:trHeight w:val="506"/>
        </w:trPr>
        <w:tc>
          <w:tcPr>
            <w:tcW w:w="2337" w:type="dxa"/>
          </w:tcPr>
          <w:p w14:paraId="728EBEB8" w14:textId="417A1C6A" w:rsid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337" w:type="dxa"/>
          </w:tcPr>
          <w:p w14:paraId="69379659" w14:textId="04A0E3DB" w:rsid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IX</w:t>
            </w:r>
          </w:p>
        </w:tc>
        <w:tc>
          <w:tcPr>
            <w:tcW w:w="2338" w:type="dxa"/>
          </w:tcPr>
          <w:p w14:paraId="148FB7C4" w14:textId="571C43DC" w:rsid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vertAlign w:val="subscript"/>
              </w:rPr>
              <w:t>s</w:t>
            </w:r>
            <w:proofErr w:type="spellEnd"/>
            <m:oMath>
              <m:r>
                <w:rPr>
                  <w:rFonts w:ascii="Cambria Math" w:hAnsi="Cambria Math" w:cs="Times New Roman"/>
                  <w:sz w:val="28"/>
                  <w:vertAlign w:val="subscript"/>
                </w:rPr>
                <m:t>α</m:t>
              </m:r>
            </m:oMath>
          </w:p>
        </w:tc>
        <w:tc>
          <w:tcPr>
            <w:tcW w:w="2338" w:type="dxa"/>
          </w:tcPr>
          <w:p w14:paraId="68898F1A" w14:textId="77777777" w:rsidR="00B47326" w:rsidRDefault="00B47326" w:rsidP="006F5ED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65C8DF45" w14:textId="5D65FDBC" w:rsidR="008F5B55" w:rsidRPr="0007565B" w:rsidRDefault="008F5B55" w:rsidP="006F5EDC">
      <w:pPr>
        <w:rPr>
          <w:sz w:val="16"/>
        </w:rPr>
      </w:pPr>
    </w:p>
    <w:p w14:paraId="34853808" w14:textId="654A360E" w:rsidR="00AA48E2" w:rsidRDefault="00AA48E2" w:rsidP="0007565B">
      <w:pPr>
        <w:pStyle w:val="Title"/>
        <w:spacing w:before="0" w:after="200"/>
      </w:pPr>
      <w:r>
        <w:t>Protein Kinase C</w:t>
      </w:r>
    </w:p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830"/>
        <w:gridCol w:w="1985"/>
        <w:gridCol w:w="4453"/>
      </w:tblGrid>
      <w:tr w:rsidR="00317E5C" w:rsidRPr="006F5EDC" w14:paraId="17598473" w14:textId="77777777" w:rsidTr="00317E5C">
        <w:trPr>
          <w:trHeight w:val="512"/>
        </w:trPr>
        <w:tc>
          <w:tcPr>
            <w:tcW w:w="2830" w:type="dxa"/>
          </w:tcPr>
          <w:p w14:paraId="2539CEE9" w14:textId="77777777" w:rsidR="00317E5C" w:rsidRPr="006F5ED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 w:rsidRPr="006F5EDC">
              <w:rPr>
                <w:rFonts w:ascii="Times New Roman" w:hAnsi="Times New Roman" w:cs="Times New Roman"/>
                <w:sz w:val="28"/>
              </w:rPr>
              <w:t>Groups</w:t>
            </w:r>
          </w:p>
        </w:tc>
        <w:tc>
          <w:tcPr>
            <w:tcW w:w="1985" w:type="dxa"/>
          </w:tcPr>
          <w:p w14:paraId="35C3904B" w14:textId="474B6ECE" w:rsidR="00317E5C" w:rsidRPr="006F5ED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Activators</w:t>
            </w:r>
          </w:p>
        </w:tc>
        <w:tc>
          <w:tcPr>
            <w:tcW w:w="4453" w:type="dxa"/>
          </w:tcPr>
          <w:p w14:paraId="2A836A4F" w14:textId="0026C4A7" w:rsidR="00317E5C" w:rsidRPr="006F5ED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Result</w:t>
            </w:r>
          </w:p>
        </w:tc>
      </w:tr>
      <w:tr w:rsidR="00317E5C" w:rsidRPr="006F5EDC" w14:paraId="102977E8" w14:textId="77777777" w:rsidTr="00317E5C">
        <w:trPr>
          <w:trHeight w:val="867"/>
        </w:trPr>
        <w:tc>
          <w:tcPr>
            <w:tcW w:w="2830" w:type="dxa"/>
          </w:tcPr>
          <w:p w14:paraId="603AE7BF" w14:textId="237A75A5" w:rsidR="00317E5C" w:rsidRPr="006F5ED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Conventional (</w:t>
            </w:r>
            <m:oMath>
              <m:r>
                <w:rPr>
                  <w:rFonts w:ascii="Cambria Math" w:hAnsi="Cambria Math" w:cs="Times New Roman"/>
                  <w:sz w:val="28"/>
                </w:rPr>
                <m:t>α, β, γ)</m:t>
              </m:r>
            </m:oMath>
          </w:p>
        </w:tc>
        <w:tc>
          <w:tcPr>
            <w:tcW w:w="1985" w:type="dxa"/>
          </w:tcPr>
          <w:p w14:paraId="4ED97E86" w14:textId="4BCFAFC8" w:rsidR="00317E5C" w:rsidRPr="00317E5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Ca</w:t>
            </w:r>
            <w:r>
              <w:rPr>
                <w:rFonts w:ascii="Times New Roman" w:hAnsi="Times New Roman" w:cs="Times New Roman"/>
                <w:sz w:val="28"/>
                <w:vertAlign w:val="superscript"/>
              </w:rPr>
              <w:t>2+</w:t>
            </w:r>
            <w:r>
              <w:rPr>
                <w:rFonts w:ascii="Times New Roman" w:hAnsi="Times New Roman" w:cs="Times New Roman"/>
                <w:sz w:val="28"/>
              </w:rPr>
              <w:t>, DAG, PS</w:t>
            </w:r>
          </w:p>
        </w:tc>
        <w:tc>
          <w:tcPr>
            <w:tcW w:w="4453" w:type="dxa"/>
          </w:tcPr>
          <w:p w14:paraId="08D7C95A" w14:textId="1893C1D9" w:rsidR="00317E5C" w:rsidRPr="00B47326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Regulates enzymes and transcription factors via phosphorylation </w:t>
            </w:r>
          </w:p>
        </w:tc>
      </w:tr>
      <w:tr w:rsidR="00317E5C" w:rsidRPr="006F5EDC" w14:paraId="6353A735" w14:textId="77777777" w:rsidTr="00317E5C">
        <w:trPr>
          <w:trHeight w:val="532"/>
        </w:trPr>
        <w:tc>
          <w:tcPr>
            <w:tcW w:w="2830" w:type="dxa"/>
            <w:vAlign w:val="center"/>
          </w:tcPr>
          <w:p w14:paraId="3AAE1EB4" w14:textId="52903B00" w:rsidR="00317E5C" w:rsidRPr="006F5ED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Novel (</w:t>
            </w:r>
            <m:oMath>
              <m:r>
                <w:rPr>
                  <w:rFonts w:ascii="Cambria Math" w:hAnsi="Cambria Math" w:cs="Times New Roman"/>
                  <w:sz w:val="28"/>
                </w:rPr>
                <m:t>δ, ε, θ, η)</m:t>
              </m:r>
            </m:oMath>
          </w:p>
        </w:tc>
        <w:tc>
          <w:tcPr>
            <w:tcW w:w="1985" w:type="dxa"/>
          </w:tcPr>
          <w:p w14:paraId="44DCB555" w14:textId="4DE13C83" w:rsidR="00317E5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Ca</w:t>
            </w:r>
            <w:r>
              <w:rPr>
                <w:rFonts w:ascii="Times New Roman" w:hAnsi="Times New Roman" w:cs="Times New Roman"/>
                <w:sz w:val="28"/>
                <w:vertAlign w:val="superscript"/>
              </w:rPr>
              <w:t>2+</w:t>
            </w:r>
            <w:r>
              <w:rPr>
                <w:rFonts w:ascii="Times New Roman" w:hAnsi="Times New Roman" w:cs="Times New Roman"/>
                <w:sz w:val="28"/>
              </w:rPr>
              <w:t>, DAG</w:t>
            </w:r>
          </w:p>
        </w:tc>
        <w:tc>
          <w:tcPr>
            <w:tcW w:w="4453" w:type="dxa"/>
          </w:tcPr>
          <w:p w14:paraId="622564D4" w14:textId="0F039E7A" w:rsidR="00317E5C" w:rsidRPr="00B47326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Regulates enzymes and transcription factors via phosphorylation </w:t>
            </w:r>
          </w:p>
        </w:tc>
      </w:tr>
      <w:tr w:rsidR="00317E5C" w:rsidRPr="006F5EDC" w14:paraId="10C95D0C" w14:textId="77777777" w:rsidTr="00317E5C">
        <w:trPr>
          <w:trHeight w:val="498"/>
        </w:trPr>
        <w:tc>
          <w:tcPr>
            <w:tcW w:w="2830" w:type="dxa"/>
          </w:tcPr>
          <w:p w14:paraId="1B4285AE" w14:textId="6CE6E4DC" w:rsidR="00317E5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Atypical</w:t>
            </w:r>
          </w:p>
        </w:tc>
        <w:tc>
          <w:tcPr>
            <w:tcW w:w="1985" w:type="dxa"/>
          </w:tcPr>
          <w:p w14:paraId="620F2D7D" w14:textId="650AEE34" w:rsidR="00317E5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453" w:type="dxa"/>
          </w:tcPr>
          <w:p w14:paraId="7B5106F9" w14:textId="10BB3577" w:rsidR="00317E5C" w:rsidRDefault="00317E5C" w:rsidP="00C6375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3B4AA332" w14:textId="4A13089A" w:rsidR="00C63753" w:rsidRPr="0007565B" w:rsidRDefault="00C63753" w:rsidP="00AA48E2">
      <w:pPr>
        <w:rPr>
          <w:sz w:val="2"/>
        </w:rPr>
      </w:pPr>
    </w:p>
    <w:p w14:paraId="722B2DB7" w14:textId="55B2AB8B" w:rsidR="00611B46" w:rsidRDefault="00DF7307" w:rsidP="0007565B">
      <w:pPr>
        <w:pStyle w:val="Title"/>
        <w:spacing w:before="0" w:after="200"/>
      </w:pPr>
      <w:r>
        <w:t>GPCR Signa</w:t>
      </w:r>
      <w:r w:rsidR="00611B46">
        <w:t>ling System</w:t>
      </w:r>
    </w:p>
    <w:tbl>
      <w:tblPr>
        <w:tblStyle w:val="TableGrid"/>
        <w:tblW w:w="9432" w:type="dxa"/>
        <w:tblLook w:val="04A0" w:firstRow="1" w:lastRow="0" w:firstColumn="1" w:lastColumn="0" w:noHBand="0" w:noVBand="1"/>
      </w:tblPr>
      <w:tblGrid>
        <w:gridCol w:w="2189"/>
        <w:gridCol w:w="3085"/>
        <w:gridCol w:w="4158"/>
      </w:tblGrid>
      <w:tr w:rsidR="00572CCC" w:rsidRPr="0007565B" w14:paraId="7816E256" w14:textId="77777777" w:rsidTr="00572CCC">
        <w:trPr>
          <w:trHeight w:val="449"/>
        </w:trPr>
        <w:tc>
          <w:tcPr>
            <w:tcW w:w="2189" w:type="dxa"/>
          </w:tcPr>
          <w:p w14:paraId="78C9083B" w14:textId="01FF6D32" w:rsidR="00DF7307" w:rsidRPr="0007565B" w:rsidRDefault="00DF7307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Signaling System</w:t>
            </w:r>
          </w:p>
        </w:tc>
        <w:tc>
          <w:tcPr>
            <w:tcW w:w="3085" w:type="dxa"/>
          </w:tcPr>
          <w:p w14:paraId="534DC45B" w14:textId="1BA7DB77" w:rsidR="00DF7307" w:rsidRPr="0007565B" w:rsidRDefault="00DF7307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Start</w:t>
            </w:r>
          </w:p>
        </w:tc>
        <w:tc>
          <w:tcPr>
            <w:tcW w:w="4158" w:type="dxa"/>
          </w:tcPr>
          <w:p w14:paraId="6972B9E3" w14:textId="061A2A3B" w:rsidR="00DF7307" w:rsidRPr="0007565B" w:rsidRDefault="00DF7307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Results</w:t>
            </w:r>
          </w:p>
        </w:tc>
      </w:tr>
      <w:tr w:rsidR="00572CCC" w:rsidRPr="0007565B" w14:paraId="6735E09D" w14:textId="77777777" w:rsidTr="00572CCC">
        <w:trPr>
          <w:trHeight w:val="712"/>
        </w:trPr>
        <w:tc>
          <w:tcPr>
            <w:tcW w:w="2189" w:type="dxa"/>
            <w:vMerge w:val="restart"/>
            <w:vAlign w:val="center"/>
          </w:tcPr>
          <w:p w14:paraId="20F5F880" w14:textId="25BF67CD" w:rsidR="00DF7307" w:rsidRPr="0007565B" w:rsidRDefault="00572CCC" w:rsidP="00572CCC">
            <w:pPr>
              <w:ind w:left="29" w:right="-108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Stimulates AC</w:t>
            </w:r>
          </w:p>
        </w:tc>
        <w:tc>
          <w:tcPr>
            <w:tcW w:w="3085" w:type="dxa"/>
          </w:tcPr>
          <w:p w14:paraId="174B18B3" w14:textId="2723D028" w:rsidR="00DF7307" w:rsidRPr="0007565B" w:rsidRDefault="00DF7307" w:rsidP="00F03077">
            <w:pPr>
              <w:rPr>
                <w:rFonts w:ascii="Times New Roman" w:hAnsi="Times New Roman" w:cs="Times New Roman"/>
                <w:sz w:val="24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</w:rPr>
                <m:t>β</m:t>
              </m:r>
            </m:oMath>
            <w:r w:rsidR="00572CCC"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1</w:t>
            </w:r>
            <w:r w:rsidR="00F03077"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72CCC" w:rsidRPr="0007565B">
              <w:rPr>
                <w:rFonts w:ascii="Times New Roman" w:hAnsi="Times New Roman" w:cs="Times New Roman"/>
                <w:sz w:val="24"/>
                <w:szCs w:val="28"/>
              </w:rPr>
              <w:t>–</w:t>
            </w:r>
            <w:r w:rsidR="00F03077"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72CCC" w:rsidRPr="0007565B">
              <w:rPr>
                <w:rFonts w:ascii="Times New Roman" w:hAnsi="Times New Roman" w:cs="Times New Roman"/>
                <w:sz w:val="24"/>
                <w:szCs w:val="28"/>
              </w:rPr>
              <w:t>adrenergic receptor in the heart</w:t>
            </w:r>
          </w:p>
        </w:tc>
        <w:tc>
          <w:tcPr>
            <w:tcW w:w="4158" w:type="dxa"/>
          </w:tcPr>
          <w:p w14:paraId="23F56347" w14:textId="77777777" w:rsidR="00DF7307" w:rsidRPr="0007565B" w:rsidRDefault="00572CC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Increases:</w:t>
            </w:r>
          </w:p>
          <w:p w14:paraId="2EBE81E6" w14:textId="77777777" w:rsidR="00572CCC" w:rsidRPr="0007565B" w:rsidRDefault="00572CC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Heart rate</w:t>
            </w:r>
          </w:p>
          <w:p w14:paraId="1953882B" w14:textId="77777777" w:rsidR="00572CCC" w:rsidRPr="0007565B" w:rsidRDefault="00572CC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Conduction velocity</w:t>
            </w:r>
          </w:p>
          <w:p w14:paraId="4F6F5F05" w14:textId="77777777" w:rsidR="00572CCC" w:rsidRPr="0007565B" w:rsidRDefault="00572CC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Contractility</w:t>
            </w:r>
          </w:p>
          <w:p w14:paraId="36FF4878" w14:textId="76646736" w:rsidR="00A85E6C" w:rsidRPr="0007565B" w:rsidRDefault="00572CC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Rate of myocyte relaxation</w:t>
            </w:r>
          </w:p>
        </w:tc>
      </w:tr>
      <w:tr w:rsidR="00A85E6C" w:rsidRPr="0007565B" w14:paraId="73F457A4" w14:textId="77777777" w:rsidTr="00572CCC">
        <w:trPr>
          <w:trHeight w:val="712"/>
        </w:trPr>
        <w:tc>
          <w:tcPr>
            <w:tcW w:w="2189" w:type="dxa"/>
            <w:vMerge/>
            <w:vAlign w:val="center"/>
          </w:tcPr>
          <w:p w14:paraId="1CDEE565" w14:textId="77777777" w:rsidR="00A85E6C" w:rsidRPr="0007565B" w:rsidRDefault="00A85E6C" w:rsidP="00572CCC">
            <w:pPr>
              <w:ind w:left="29" w:right="-108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85" w:type="dxa"/>
          </w:tcPr>
          <w:p w14:paraId="2E13158E" w14:textId="338EFE30" w:rsidR="00A85E6C" w:rsidRPr="0007565B" w:rsidRDefault="00A85E6C" w:rsidP="00A85E6C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</w:rPr>
                <m:t>β</m:t>
              </m:r>
            </m:oMath>
            <w:r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– adrenergic receptor in the lung</w:t>
            </w:r>
          </w:p>
        </w:tc>
        <w:tc>
          <w:tcPr>
            <w:tcW w:w="4158" w:type="dxa"/>
          </w:tcPr>
          <w:p w14:paraId="2D2EB577" w14:textId="0FBA45F7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Bronchodilation</w:t>
            </w:r>
          </w:p>
        </w:tc>
      </w:tr>
      <w:tr w:rsidR="00A85E6C" w:rsidRPr="0007565B" w14:paraId="603736CB" w14:textId="77777777" w:rsidTr="00572CCC">
        <w:trPr>
          <w:trHeight w:val="712"/>
        </w:trPr>
        <w:tc>
          <w:tcPr>
            <w:tcW w:w="2189" w:type="dxa"/>
            <w:vMerge/>
            <w:vAlign w:val="center"/>
          </w:tcPr>
          <w:p w14:paraId="782060E2" w14:textId="77777777" w:rsidR="00A85E6C" w:rsidRPr="0007565B" w:rsidRDefault="00A85E6C" w:rsidP="00572CCC">
            <w:pPr>
              <w:ind w:left="29" w:right="-108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85" w:type="dxa"/>
          </w:tcPr>
          <w:p w14:paraId="0D31A3DC" w14:textId="76412833" w:rsidR="00A85E6C" w:rsidRPr="0007565B" w:rsidRDefault="00A85E6C" w:rsidP="00A85E6C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</w:rPr>
                <m:t>β</m:t>
              </m:r>
            </m:oMath>
            <w:r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3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– adrenergic receptor in adipocytes</w:t>
            </w:r>
          </w:p>
        </w:tc>
        <w:tc>
          <w:tcPr>
            <w:tcW w:w="4158" w:type="dxa"/>
          </w:tcPr>
          <w:p w14:paraId="3CB01128" w14:textId="77777777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Lipolysis but:</w:t>
            </w:r>
          </w:p>
          <w:p w14:paraId="0E7D62CF" w14:textId="77777777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Hypotension</w:t>
            </w:r>
          </w:p>
          <w:p w14:paraId="071EC8C8" w14:textId="77777777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Uterine relaxation</w:t>
            </w:r>
          </w:p>
          <w:p w14:paraId="4467E133" w14:textId="3974C449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</w:t>
            </w:r>
            <w:r w:rsidR="002F3C08" w:rsidRPr="0007565B">
              <w:rPr>
                <w:rFonts w:ascii="Times New Roman" w:hAnsi="Times New Roman" w:cs="Times New Roman"/>
                <w:sz w:val="24"/>
                <w:szCs w:val="28"/>
              </w:rPr>
              <w:t>Decrease cardiac output</w:t>
            </w:r>
          </w:p>
        </w:tc>
      </w:tr>
      <w:tr w:rsidR="00A85E6C" w:rsidRPr="0007565B" w14:paraId="1710A280" w14:textId="77777777" w:rsidTr="00572CCC">
        <w:trPr>
          <w:trHeight w:val="449"/>
        </w:trPr>
        <w:tc>
          <w:tcPr>
            <w:tcW w:w="2189" w:type="dxa"/>
            <w:vMerge/>
          </w:tcPr>
          <w:p w14:paraId="18F6E73D" w14:textId="43095BED" w:rsidR="00A85E6C" w:rsidRPr="0007565B" w:rsidRDefault="00A85E6C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85" w:type="dxa"/>
          </w:tcPr>
          <w:p w14:paraId="5311E0D5" w14:textId="34D2D321" w:rsidR="00A85E6C" w:rsidRPr="0007565B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PTH &amp; Calcitonin</w:t>
            </w:r>
          </w:p>
        </w:tc>
        <w:tc>
          <w:tcPr>
            <w:tcW w:w="4158" w:type="dxa"/>
          </w:tcPr>
          <w:p w14:paraId="6FEB24C4" w14:textId="3EEBC736" w:rsidR="00A85E6C" w:rsidRPr="0071277C" w:rsidRDefault="00A85E6C" w:rsidP="00DF7307">
            <w:pPr>
              <w:spacing w:after="0"/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- Extracellular Ca</w:t>
            </w:r>
            <w:r w:rsidRPr="0007565B">
              <w:rPr>
                <w:rFonts w:ascii="Times New Roman" w:hAnsi="Times New Roman" w:cs="Times New Roman"/>
                <w:sz w:val="24"/>
                <w:szCs w:val="28"/>
                <w:vertAlign w:val="superscript"/>
              </w:rPr>
              <w:t xml:space="preserve">2+ 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homeostasis</w:t>
            </w:r>
          </w:p>
        </w:tc>
      </w:tr>
      <w:tr w:rsidR="00A85E6C" w:rsidRPr="0007565B" w14:paraId="58A1BF4C" w14:textId="77777777" w:rsidTr="00572CCC">
        <w:trPr>
          <w:trHeight w:val="449"/>
        </w:trPr>
        <w:tc>
          <w:tcPr>
            <w:tcW w:w="2189" w:type="dxa"/>
            <w:vMerge/>
          </w:tcPr>
          <w:p w14:paraId="7436D479" w14:textId="77777777" w:rsidR="00A85E6C" w:rsidRPr="0007565B" w:rsidRDefault="00A85E6C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085" w:type="dxa"/>
          </w:tcPr>
          <w:p w14:paraId="76822D33" w14:textId="40CF2ABD" w:rsidR="00A85E6C" w:rsidRPr="0007565B" w:rsidRDefault="00A85E6C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Dopamine receptors</w:t>
            </w:r>
          </w:p>
        </w:tc>
        <w:tc>
          <w:tcPr>
            <w:tcW w:w="4158" w:type="dxa"/>
          </w:tcPr>
          <w:p w14:paraId="7B0CF87B" w14:textId="52C40B71" w:rsidR="00A85E6C" w:rsidRPr="0007565B" w:rsidRDefault="00A85E6C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- Motor control</w:t>
            </w:r>
          </w:p>
        </w:tc>
      </w:tr>
      <w:tr w:rsidR="002F3C08" w:rsidRPr="0007565B" w14:paraId="5D80272E" w14:textId="77777777" w:rsidTr="00572CCC">
        <w:trPr>
          <w:trHeight w:val="449"/>
        </w:trPr>
        <w:tc>
          <w:tcPr>
            <w:tcW w:w="2189" w:type="dxa"/>
          </w:tcPr>
          <w:p w14:paraId="687203EE" w14:textId="186BFE75" w:rsidR="002F3C08" w:rsidRPr="0007565B" w:rsidRDefault="002F3C08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Inhibits AC</w:t>
            </w:r>
          </w:p>
        </w:tc>
        <w:tc>
          <w:tcPr>
            <w:tcW w:w="3085" w:type="dxa"/>
          </w:tcPr>
          <w:p w14:paraId="790DA950" w14:textId="4DF4B462" w:rsidR="002F3C08" w:rsidRPr="0007565B" w:rsidRDefault="0081506E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Muscarinic M2 Receptor</w:t>
            </w:r>
            <w:r w:rsidR="00DA4033"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in eyes and heart</w:t>
            </w:r>
          </w:p>
        </w:tc>
        <w:tc>
          <w:tcPr>
            <w:tcW w:w="4158" w:type="dxa"/>
          </w:tcPr>
          <w:p w14:paraId="161FFAA5" w14:textId="77777777" w:rsidR="0081506E" w:rsidRPr="0007565B" w:rsidRDefault="0081506E" w:rsidP="0081506E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Decreases:</w:t>
            </w:r>
          </w:p>
          <w:p w14:paraId="188393C3" w14:textId="4295489F" w:rsidR="0081506E" w:rsidRPr="0007565B" w:rsidRDefault="00DA4033" w:rsidP="0081506E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1506E" w:rsidRPr="0007565B">
              <w:rPr>
                <w:rFonts w:ascii="Times New Roman" w:hAnsi="Times New Roman" w:cs="Times New Roman"/>
                <w:sz w:val="24"/>
                <w:szCs w:val="28"/>
              </w:rPr>
              <w:t>- Heart rate</w:t>
            </w:r>
          </w:p>
          <w:p w14:paraId="0AC86DD8" w14:textId="77777777" w:rsidR="0081506E" w:rsidRPr="0007565B" w:rsidRDefault="0081506E" w:rsidP="0081506E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Conduction velocity</w:t>
            </w:r>
          </w:p>
          <w:p w14:paraId="1C254977" w14:textId="6E6E31C4" w:rsidR="0081506E" w:rsidRPr="0007565B" w:rsidRDefault="0081506E" w:rsidP="0081506E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- Contractility</w:t>
            </w:r>
          </w:p>
        </w:tc>
      </w:tr>
      <w:tr w:rsidR="00DA4033" w:rsidRPr="0007565B" w14:paraId="10D1E036" w14:textId="77777777" w:rsidTr="00572CCC">
        <w:trPr>
          <w:trHeight w:val="449"/>
        </w:trPr>
        <w:tc>
          <w:tcPr>
            <w:tcW w:w="2189" w:type="dxa"/>
          </w:tcPr>
          <w:p w14:paraId="727B38D0" w14:textId="5E9324B9" w:rsidR="00DA4033" w:rsidRPr="0007565B" w:rsidRDefault="00DA4033" w:rsidP="00611B4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Stimulates PLC</w:t>
            </w:r>
          </w:p>
        </w:tc>
        <w:tc>
          <w:tcPr>
            <w:tcW w:w="3085" w:type="dxa"/>
          </w:tcPr>
          <w:p w14:paraId="7C3F7C91" w14:textId="628130D1" w:rsidR="00DA4033" w:rsidRPr="0007565B" w:rsidRDefault="00C97E19" w:rsidP="00C97E19">
            <w:pPr>
              <w:rPr>
                <w:rFonts w:ascii="Times New Roman" w:hAnsi="Times New Roman" w:cs="Times New Roman"/>
                <w:sz w:val="24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α</m:t>
              </m:r>
            </m:oMath>
            <w:r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1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4158" w:type="dxa"/>
          </w:tcPr>
          <w:p w14:paraId="2A9AD45E" w14:textId="113AA476" w:rsidR="00DA4033" w:rsidRPr="0007565B" w:rsidRDefault="00C97E19" w:rsidP="0081506E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>Location and drug dependent</w:t>
            </w:r>
          </w:p>
        </w:tc>
      </w:tr>
    </w:tbl>
    <w:p w14:paraId="7D85BB44" w14:textId="491F7A8B" w:rsidR="00611B46" w:rsidRPr="0007565B" w:rsidRDefault="00611B46" w:rsidP="00611B46">
      <w:pPr>
        <w:rPr>
          <w:sz w:val="16"/>
        </w:rPr>
      </w:pPr>
    </w:p>
    <w:p w14:paraId="482930B6" w14:textId="6F3EA456" w:rsidR="00DF7307" w:rsidRDefault="00DF7307" w:rsidP="0007565B">
      <w:pPr>
        <w:pStyle w:val="Title"/>
        <w:spacing w:before="0" w:after="200"/>
      </w:pPr>
      <w:r>
        <w:t>GPCR Paths</w:t>
      </w:r>
    </w:p>
    <w:p w14:paraId="7DD05939" w14:textId="3CFBE4EE" w:rsidR="0081506E" w:rsidRPr="0007565B" w:rsidRDefault="0081506E" w:rsidP="00DF7307">
      <w:pPr>
        <w:rPr>
          <w:rFonts w:ascii="Times New Roman" w:hAnsi="Times New Roman" w:cs="Times New Roman"/>
          <w:sz w:val="28"/>
          <w:szCs w:val="28"/>
          <w:u w:val="single"/>
        </w:rPr>
      </w:pPr>
      <w:r w:rsidRPr="0007565B">
        <w:rPr>
          <w:rFonts w:ascii="Times New Roman" w:hAnsi="Times New Roman" w:cs="Times New Roman"/>
          <w:sz w:val="28"/>
          <w:szCs w:val="28"/>
          <w:u w:val="single"/>
        </w:rPr>
        <w:t>STIMULATE:</w:t>
      </w:r>
    </w:p>
    <w:p w14:paraId="51335880" w14:textId="1C56B764" w:rsidR="00DF7307" w:rsidRDefault="00DF7307" w:rsidP="0007565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DF7307">
        <w:rPr>
          <w:rFonts w:ascii="Times New Roman" w:hAnsi="Times New Roman" w:cs="Times New Roman"/>
          <w:sz w:val="28"/>
          <w:szCs w:val="28"/>
        </w:rPr>
        <w:t xml:space="preserve">Ligand -&gt; Receptor -&gt; </w:t>
      </w:r>
      <w:proofErr w:type="spellStart"/>
      <w:r w:rsidR="00AA48E2">
        <w:rPr>
          <w:rFonts w:ascii="Times New Roman" w:hAnsi="Times New Roman" w:cs="Times New Roman"/>
          <w:sz w:val="28"/>
          <w:szCs w:val="28"/>
        </w:rPr>
        <w:t>G</w:t>
      </w:r>
      <w:r w:rsidR="00AA48E2" w:rsidRPr="00AA48E2">
        <w:rPr>
          <w:rFonts w:ascii="Times New Roman" w:hAnsi="Times New Roman" w:cs="Times New Roman"/>
          <w:sz w:val="40"/>
          <w:szCs w:val="28"/>
          <w:vertAlign w:val="subscript"/>
        </w:rPr>
        <w:t>s</w:t>
      </w:r>
      <w:proofErr w:type="spellEnd"/>
      <m:oMath>
        <m:r>
          <w:rPr>
            <w:rFonts w:ascii="Cambria Math" w:hAnsi="Cambria Math" w:cs="Times New Roman"/>
            <w:sz w:val="24"/>
            <w:vertAlign w:val="subscript"/>
          </w:rPr>
          <m:t>α</m:t>
        </m:r>
      </m:oMath>
      <w:r w:rsidR="008B058D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B058D">
        <w:rPr>
          <w:rFonts w:ascii="Times New Roman" w:hAnsi="Times New Roman" w:cs="Times New Roman"/>
          <w:sz w:val="28"/>
          <w:szCs w:val="28"/>
        </w:rPr>
        <w:t>- GTP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8B058D" w:rsidRPr="00DF7307">
        <w:rPr>
          <w:rFonts w:ascii="Times New Roman" w:hAnsi="Times New Roman" w:cs="Times New Roman"/>
          <w:sz w:val="28"/>
          <w:szCs w:val="28"/>
        </w:rPr>
        <w:t>-&gt;</w:t>
      </w:r>
      <w:r w:rsidR="008B058D">
        <w:rPr>
          <w:rFonts w:ascii="Times New Roman" w:hAnsi="Times New Roman" w:cs="Times New Roman"/>
          <w:sz w:val="28"/>
          <w:szCs w:val="28"/>
        </w:rPr>
        <w:t xml:space="preserve"> AC -&gt; </w:t>
      </w:r>
      <w:proofErr w:type="spellStart"/>
      <w:r w:rsidR="008B058D">
        <w:rPr>
          <w:rFonts w:ascii="Times New Roman" w:hAnsi="Times New Roman" w:cs="Times New Roman"/>
          <w:sz w:val="28"/>
          <w:szCs w:val="28"/>
        </w:rPr>
        <w:t>cAMP</w:t>
      </w:r>
      <w:proofErr w:type="spellEnd"/>
      <w:r w:rsidR="008B058D">
        <w:rPr>
          <w:rFonts w:ascii="Times New Roman" w:hAnsi="Times New Roman" w:cs="Times New Roman"/>
          <w:sz w:val="28"/>
          <w:szCs w:val="28"/>
        </w:rPr>
        <w:t xml:space="preserve"> -&gt; PKA -&gt; phosphorylation</w:t>
      </w:r>
    </w:p>
    <w:p w14:paraId="668240F3" w14:textId="6ABC8611" w:rsidR="008B058D" w:rsidRDefault="008B058D" w:rsidP="0007565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A48E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A48E2" w:rsidRPr="00DF7307">
        <w:rPr>
          <w:rFonts w:ascii="Times New Roman" w:hAnsi="Times New Roman" w:cs="Times New Roman"/>
          <w:sz w:val="28"/>
          <w:szCs w:val="28"/>
        </w:rPr>
        <w:t xml:space="preserve">-&gt; </w:t>
      </w:r>
      <w:proofErr w:type="spellStart"/>
      <w:r w:rsidR="00AA48E2">
        <w:rPr>
          <w:rFonts w:ascii="Times New Roman" w:hAnsi="Times New Roman" w:cs="Times New Roman"/>
          <w:sz w:val="28"/>
          <w:szCs w:val="28"/>
        </w:rPr>
        <w:t>G</w:t>
      </w:r>
      <w:r w:rsidR="00AA48E2">
        <w:rPr>
          <w:rFonts w:ascii="Times New Roman" w:hAnsi="Times New Roman" w:cs="Times New Roman"/>
          <w:sz w:val="40"/>
          <w:szCs w:val="28"/>
          <w:vertAlign w:val="subscript"/>
        </w:rPr>
        <w:t>q</w:t>
      </w:r>
      <w:proofErr w:type="spellEnd"/>
      <m:oMath>
        <m:r>
          <w:rPr>
            <w:rFonts w:ascii="Cambria Math" w:hAnsi="Cambria Math" w:cs="Times New Roman"/>
            <w:sz w:val="24"/>
            <w:vertAlign w:val="subscript"/>
          </w:rPr>
          <m:t>α</m:t>
        </m:r>
      </m:oMath>
      <w:r w:rsidR="00AA48E2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AA48E2">
        <w:rPr>
          <w:rFonts w:ascii="Times New Roman" w:hAnsi="Times New Roman" w:cs="Times New Roman"/>
          <w:sz w:val="28"/>
          <w:szCs w:val="28"/>
        </w:rPr>
        <w:t>- GTP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>
        <w:rPr>
          <w:rFonts w:ascii="Times New Roman" w:hAnsi="Times New Roman" w:cs="Times New Roman"/>
          <w:sz w:val="28"/>
          <w:szCs w:val="28"/>
        </w:rPr>
        <w:t xml:space="preserve"> PLC 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>
        <w:rPr>
          <w:rFonts w:ascii="Times New Roman" w:hAnsi="Times New Roman" w:cs="Times New Roman"/>
          <w:sz w:val="28"/>
          <w:szCs w:val="28"/>
        </w:rPr>
        <w:t xml:space="preserve"> IP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-&gt; Ca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z w:val="28"/>
          <w:szCs w:val="28"/>
        </w:rPr>
        <w:t xml:space="preserve"> -&gt; PKC 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>
        <w:rPr>
          <w:rFonts w:ascii="Times New Roman" w:hAnsi="Times New Roman" w:cs="Times New Roman"/>
          <w:sz w:val="28"/>
          <w:szCs w:val="28"/>
        </w:rPr>
        <w:t xml:space="preserve"> Ca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>
        <w:rPr>
          <w:rFonts w:ascii="Times New Roman" w:hAnsi="Times New Roman" w:cs="Times New Roman"/>
          <w:sz w:val="28"/>
          <w:szCs w:val="28"/>
        </w:rPr>
        <w:t xml:space="preserve"> kinases</w:t>
      </w:r>
    </w:p>
    <w:p w14:paraId="520BD8BA" w14:textId="5D7033EF" w:rsidR="008B058D" w:rsidRDefault="008B058D" w:rsidP="0007565B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AA48E2">
        <w:rPr>
          <w:rFonts w:ascii="Times New Roman" w:hAnsi="Times New Roman" w:cs="Times New Roman"/>
          <w:sz w:val="28"/>
          <w:szCs w:val="28"/>
        </w:rPr>
        <w:t xml:space="preserve">  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>
        <w:rPr>
          <w:rFonts w:ascii="Times New Roman" w:hAnsi="Times New Roman" w:cs="Times New Roman"/>
          <w:sz w:val="28"/>
          <w:szCs w:val="28"/>
        </w:rPr>
        <w:t xml:space="preserve"> DAG </w:t>
      </w:r>
      <w:r w:rsidR="00AA48E2">
        <w:rPr>
          <w:rFonts w:ascii="Times New Roman" w:hAnsi="Times New Roman" w:cs="Times New Roman"/>
          <w:sz w:val="28"/>
          <w:szCs w:val="28"/>
        </w:rPr>
        <w:t>-------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 w:rsidR="00AA48E2">
        <w:rPr>
          <w:rFonts w:ascii="Times New Roman" w:hAnsi="Times New Roman" w:cs="Times New Roman"/>
          <w:sz w:val="28"/>
          <w:szCs w:val="28"/>
        </w:rPr>
        <w:t xml:space="preserve"> PKC </w:t>
      </w:r>
      <w:r w:rsidR="00AA48E2" w:rsidRPr="00DF7307">
        <w:rPr>
          <w:rFonts w:ascii="Times New Roman" w:hAnsi="Times New Roman" w:cs="Times New Roman"/>
          <w:sz w:val="28"/>
          <w:szCs w:val="28"/>
        </w:rPr>
        <w:t>-&gt;</w:t>
      </w:r>
      <w:r w:rsidR="00AA48E2">
        <w:rPr>
          <w:rFonts w:ascii="Times New Roman" w:hAnsi="Times New Roman" w:cs="Times New Roman"/>
          <w:sz w:val="28"/>
          <w:szCs w:val="28"/>
        </w:rPr>
        <w:t xml:space="preserve"> Ca</w:t>
      </w:r>
      <w:r w:rsidR="00AA48E2">
        <w:rPr>
          <w:rFonts w:ascii="Times New Roman" w:hAnsi="Times New Roman" w:cs="Times New Roman"/>
          <w:sz w:val="28"/>
          <w:szCs w:val="28"/>
          <w:vertAlign w:val="superscript"/>
        </w:rPr>
        <w:t>2+</w:t>
      </w:r>
      <w:r w:rsidR="00AA48E2">
        <w:rPr>
          <w:rFonts w:ascii="Times New Roman" w:hAnsi="Times New Roman" w:cs="Times New Roman"/>
          <w:sz w:val="28"/>
          <w:szCs w:val="28"/>
        </w:rPr>
        <w:t xml:space="preserve"> kinases</w:t>
      </w:r>
    </w:p>
    <w:p w14:paraId="05EA050C" w14:textId="2430D63C" w:rsidR="0081506E" w:rsidRDefault="0081506E" w:rsidP="00DF7307">
      <w:pPr>
        <w:rPr>
          <w:rFonts w:ascii="Times New Roman" w:hAnsi="Times New Roman" w:cs="Times New Roman"/>
          <w:sz w:val="28"/>
          <w:szCs w:val="28"/>
        </w:rPr>
      </w:pPr>
      <w:r w:rsidRPr="0007565B">
        <w:rPr>
          <w:rFonts w:ascii="Times New Roman" w:hAnsi="Times New Roman" w:cs="Times New Roman"/>
          <w:sz w:val="28"/>
          <w:szCs w:val="28"/>
          <w:u w:val="single"/>
        </w:rPr>
        <w:t>INHIBIT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68A56CE" w14:textId="19E6FDFB" w:rsidR="0081506E" w:rsidRDefault="0081506E" w:rsidP="000756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7307">
        <w:rPr>
          <w:rFonts w:ascii="Times New Roman" w:hAnsi="Times New Roman" w:cs="Times New Roman"/>
          <w:sz w:val="28"/>
          <w:szCs w:val="28"/>
        </w:rPr>
        <w:t xml:space="preserve">Ligand -&gt; Receptor -&gt; </w:t>
      </w:r>
      <w:proofErr w:type="spellStart"/>
      <w:r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40"/>
          <w:szCs w:val="28"/>
          <w:vertAlign w:val="subscript"/>
        </w:rPr>
        <w:t>i</w:t>
      </w:r>
      <w:proofErr w:type="spellEnd"/>
      <m:oMath>
        <m:r>
          <w:rPr>
            <w:rFonts w:ascii="Cambria Math" w:hAnsi="Cambria Math" w:cs="Times New Roman"/>
            <w:sz w:val="24"/>
            <w:vertAlign w:val="subscript"/>
          </w:rPr>
          <m:t>α</m:t>
        </m:r>
      </m:oMath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GTP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DF7307">
        <w:rPr>
          <w:rFonts w:ascii="Times New Roman" w:hAnsi="Times New Roman" w:cs="Times New Roman"/>
          <w:sz w:val="28"/>
          <w:szCs w:val="28"/>
        </w:rPr>
        <w:t>-&gt;</w:t>
      </w:r>
      <w:r>
        <w:rPr>
          <w:rFonts w:ascii="Times New Roman" w:hAnsi="Times New Roman" w:cs="Times New Roman"/>
          <w:sz w:val="28"/>
          <w:szCs w:val="28"/>
        </w:rPr>
        <w:t xml:space="preserve"> Inhibit AC -&gt; No </w:t>
      </w:r>
      <w:proofErr w:type="spellStart"/>
      <w:r w:rsidR="004F2EDB">
        <w:rPr>
          <w:rFonts w:ascii="Times New Roman" w:hAnsi="Times New Roman" w:cs="Times New Roman"/>
          <w:sz w:val="28"/>
          <w:szCs w:val="28"/>
        </w:rPr>
        <w:t>cAMP</w:t>
      </w:r>
      <w:proofErr w:type="spellEnd"/>
    </w:p>
    <w:p w14:paraId="1F9F7666" w14:textId="77777777" w:rsidR="0007565B" w:rsidRDefault="0007565B" w:rsidP="000756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3526AB" w14:textId="6E1E6898" w:rsidR="0007565B" w:rsidRDefault="0007565B" w:rsidP="0007565B">
      <w:pPr>
        <w:pStyle w:val="Title"/>
        <w:spacing w:before="0" w:after="200"/>
      </w:pPr>
      <w:r>
        <w:t>GPCR and NEUROTRANSMITTERS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4676"/>
      </w:tblGrid>
      <w:tr w:rsidR="0007565B" w:rsidRPr="0007565B" w14:paraId="0212CF48" w14:textId="77777777" w:rsidTr="00886B55">
        <w:tc>
          <w:tcPr>
            <w:tcW w:w="2337" w:type="dxa"/>
          </w:tcPr>
          <w:p w14:paraId="415CE166" w14:textId="7539415E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565B">
              <w:rPr>
                <w:rFonts w:ascii="Times New Roman" w:hAnsi="Times New Roman" w:cs="Times New Roman"/>
                <w:sz w:val="28"/>
                <w:szCs w:val="28"/>
              </w:rPr>
              <w:t>Receptor</w:t>
            </w:r>
          </w:p>
        </w:tc>
        <w:tc>
          <w:tcPr>
            <w:tcW w:w="2337" w:type="dxa"/>
          </w:tcPr>
          <w:p w14:paraId="233FF03B" w14:textId="308D9B9A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Agonist</w:t>
            </w:r>
          </w:p>
        </w:tc>
        <w:tc>
          <w:tcPr>
            <w:tcW w:w="4676" w:type="dxa"/>
          </w:tcPr>
          <w:p w14:paraId="181894D8" w14:textId="7CF3B2EC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Pathway</w:t>
            </w:r>
          </w:p>
        </w:tc>
      </w:tr>
      <w:tr w:rsidR="0007565B" w:rsidRPr="0007565B" w14:paraId="0D4977CF" w14:textId="77777777" w:rsidTr="00886B55">
        <w:tc>
          <w:tcPr>
            <w:tcW w:w="2337" w:type="dxa"/>
          </w:tcPr>
          <w:p w14:paraId="26A6A219" w14:textId="275CAB18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α</m:t>
              </m:r>
            </m:oMath>
            <w:r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1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2337" w:type="dxa"/>
          </w:tcPr>
          <w:p w14:paraId="61A5619D" w14:textId="463EC995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 &gt; NE</w:t>
            </w:r>
          </w:p>
        </w:tc>
        <w:tc>
          <w:tcPr>
            <w:tcW w:w="4676" w:type="dxa"/>
          </w:tcPr>
          <w:p w14:paraId="0290EFBB" w14:textId="54AE71A1" w:rsidR="0007565B" w:rsidRPr="0007565B" w:rsidRDefault="0007565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q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-&gt; </w:t>
            </w:r>
            <w:r w:rsidR="004F2EDB">
              <w:rPr>
                <w:rFonts w:ascii="Times New Roman" w:hAnsi="Times New Roman" w:cs="Times New Roman"/>
                <w:sz w:val="28"/>
                <w:szCs w:val="28"/>
              </w:rPr>
              <w:t>PLC -&gt; PKC</w:t>
            </w:r>
          </w:p>
        </w:tc>
      </w:tr>
      <w:tr w:rsidR="004F2EDB" w:rsidRPr="0007565B" w14:paraId="7AD46B74" w14:textId="77777777" w:rsidTr="00886B55">
        <w:tc>
          <w:tcPr>
            <w:tcW w:w="2337" w:type="dxa"/>
          </w:tcPr>
          <w:p w14:paraId="5685ED62" w14:textId="2E597C3F" w:rsidR="004F2EDB" w:rsidRPr="0007565B" w:rsidRDefault="004F2ED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α</m:t>
              </m:r>
            </m:oMath>
            <w:r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2337" w:type="dxa"/>
          </w:tcPr>
          <w:p w14:paraId="6AF0A760" w14:textId="4A957974" w:rsidR="004F2EDB" w:rsidRPr="0007565B" w:rsidRDefault="004F2EDB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 &lt; NE</w:t>
            </w:r>
          </w:p>
        </w:tc>
        <w:tc>
          <w:tcPr>
            <w:tcW w:w="4676" w:type="dxa"/>
          </w:tcPr>
          <w:p w14:paraId="3C5DF031" w14:textId="0D23B7C1" w:rsidR="004F2EDB" w:rsidRPr="0007565B" w:rsidRDefault="004F2EDB" w:rsidP="004F2E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>
              <w:rPr>
                <w:rFonts w:ascii="Times New Roman" w:hAnsi="Times New Roman" w:cs="Times New Roman"/>
                <w:sz w:val="40"/>
                <w:szCs w:val="28"/>
                <w:vertAlign w:val="subscript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DF7307">
              <w:rPr>
                <w:rFonts w:ascii="Times New Roman" w:hAnsi="Times New Roman" w:cs="Times New Roman"/>
                <w:sz w:val="28"/>
                <w:szCs w:val="28"/>
              </w:rPr>
              <w:t>-&gt;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Inhibit AC -&gt; No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cAMP</w:t>
            </w:r>
            <w:proofErr w:type="spellEnd"/>
          </w:p>
        </w:tc>
      </w:tr>
      <w:tr w:rsidR="0071277C" w:rsidRPr="0007565B" w14:paraId="1CC756C9" w14:textId="77777777" w:rsidTr="0071277C">
        <w:tc>
          <w:tcPr>
            <w:tcW w:w="2337" w:type="dxa"/>
          </w:tcPr>
          <w:p w14:paraId="422B314F" w14:textId="7C8F1616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β</m:t>
              </m:r>
            </m:oMath>
            <w:r w:rsidRPr="0007565B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1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2337" w:type="dxa"/>
          </w:tcPr>
          <w:p w14:paraId="0E0F7A65" w14:textId="451679A5" w:rsidR="0071277C" w:rsidRPr="0007565B" w:rsidRDefault="0071277C" w:rsidP="004F2E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 = NE</w:t>
            </w:r>
          </w:p>
        </w:tc>
        <w:tc>
          <w:tcPr>
            <w:tcW w:w="4676" w:type="dxa"/>
            <w:vMerge w:val="restart"/>
            <w:vAlign w:val="center"/>
          </w:tcPr>
          <w:p w14:paraId="1415A0D2" w14:textId="27DE752E" w:rsidR="0071277C" w:rsidRPr="0007565B" w:rsidRDefault="0071277C" w:rsidP="007127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  <w:r w:rsidRPr="00AA48E2">
              <w:rPr>
                <w:rFonts w:ascii="Times New Roman" w:hAnsi="Times New Roman" w:cs="Times New Roman"/>
                <w:sz w:val="40"/>
                <w:szCs w:val="28"/>
                <w:vertAlign w:val="subscript"/>
              </w:rPr>
              <w:t>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DF7307">
              <w:rPr>
                <w:rFonts w:ascii="Times New Roman" w:hAnsi="Times New Roman" w:cs="Times New Roman"/>
                <w:sz w:val="28"/>
                <w:szCs w:val="28"/>
              </w:rPr>
              <w:t>-&gt;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AC -&gt;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cAMP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-&gt; PKA</w:t>
            </w:r>
          </w:p>
        </w:tc>
      </w:tr>
      <w:tr w:rsidR="0071277C" w:rsidRPr="0007565B" w14:paraId="2653BAFD" w14:textId="77777777" w:rsidTr="00886B55">
        <w:tc>
          <w:tcPr>
            <w:tcW w:w="2337" w:type="dxa"/>
          </w:tcPr>
          <w:p w14:paraId="265913DE" w14:textId="14B5C26F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β</m:t>
              </m:r>
            </m:oMath>
            <w:r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2337" w:type="dxa"/>
          </w:tcPr>
          <w:p w14:paraId="425C03FD" w14:textId="145C97FF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 &gt;&gt; NE</w:t>
            </w:r>
          </w:p>
        </w:tc>
        <w:tc>
          <w:tcPr>
            <w:tcW w:w="4676" w:type="dxa"/>
            <w:vMerge/>
          </w:tcPr>
          <w:p w14:paraId="4BE4DF34" w14:textId="055A99F6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277C" w:rsidRPr="0007565B" w14:paraId="418A709A" w14:textId="77777777" w:rsidTr="00886B55">
        <w:tc>
          <w:tcPr>
            <w:tcW w:w="2337" w:type="dxa"/>
          </w:tcPr>
          <w:p w14:paraId="3634C994" w14:textId="3D3C1D5A" w:rsidR="0071277C" w:rsidRDefault="0071277C" w:rsidP="0007565B">
            <w:pPr>
              <w:rPr>
                <w:rFonts w:ascii="Times New Roman" w:eastAsia="Times New Roman" w:hAnsi="Times New Roman" w:cs="Times New Roman"/>
                <w:sz w:val="24"/>
                <w:szCs w:val="28"/>
                <w:vertAlign w:val="subscript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8"/>
                  <w:vertAlign w:val="subscript"/>
                </w:rPr>
                <m:t>β</m:t>
              </m:r>
            </m:oMath>
            <w:r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3</w:t>
            </w:r>
            <w:r w:rsidRPr="0007565B">
              <w:rPr>
                <w:rFonts w:ascii="Times New Roman" w:hAnsi="Times New Roman" w:cs="Times New Roman"/>
                <w:sz w:val="24"/>
                <w:szCs w:val="28"/>
              </w:rPr>
              <w:t xml:space="preserve"> receptors</w:t>
            </w:r>
          </w:p>
        </w:tc>
        <w:tc>
          <w:tcPr>
            <w:tcW w:w="2337" w:type="dxa"/>
          </w:tcPr>
          <w:p w14:paraId="22260BDC" w14:textId="101D114F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 &lt;&lt; NE</w:t>
            </w:r>
          </w:p>
        </w:tc>
        <w:tc>
          <w:tcPr>
            <w:tcW w:w="4676" w:type="dxa"/>
            <w:vMerge/>
          </w:tcPr>
          <w:p w14:paraId="5CE7BEAA" w14:textId="19E37B38" w:rsidR="0071277C" w:rsidRPr="0007565B" w:rsidRDefault="0071277C" w:rsidP="000756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B8666B0" w14:textId="77777777" w:rsidR="0007565B" w:rsidRPr="000E4448" w:rsidRDefault="0007565B" w:rsidP="0007565B"/>
    <w:sectPr w:rsidR="0007565B" w:rsidRPr="000E4448" w:rsidSect="00D234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97443"/>
    <w:multiLevelType w:val="hybridMultilevel"/>
    <w:tmpl w:val="FAF40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DA"/>
    <w:rsid w:val="000135AE"/>
    <w:rsid w:val="00027E9A"/>
    <w:rsid w:val="000432B1"/>
    <w:rsid w:val="0007565B"/>
    <w:rsid w:val="000C72AD"/>
    <w:rsid w:val="000E4448"/>
    <w:rsid w:val="000E6DCC"/>
    <w:rsid w:val="000F6D0B"/>
    <w:rsid w:val="002004D1"/>
    <w:rsid w:val="002071EB"/>
    <w:rsid w:val="002905DE"/>
    <w:rsid w:val="002F0D7C"/>
    <w:rsid w:val="002F3C08"/>
    <w:rsid w:val="00317E5C"/>
    <w:rsid w:val="003F2ACE"/>
    <w:rsid w:val="004047E8"/>
    <w:rsid w:val="00406C85"/>
    <w:rsid w:val="004220EF"/>
    <w:rsid w:val="0042217A"/>
    <w:rsid w:val="004E07F8"/>
    <w:rsid w:val="004F2EDB"/>
    <w:rsid w:val="004F3827"/>
    <w:rsid w:val="00535EE2"/>
    <w:rsid w:val="00552CD7"/>
    <w:rsid w:val="00556617"/>
    <w:rsid w:val="00572CCC"/>
    <w:rsid w:val="005A61C5"/>
    <w:rsid w:val="005E754B"/>
    <w:rsid w:val="00611B46"/>
    <w:rsid w:val="006F5EDC"/>
    <w:rsid w:val="007114BF"/>
    <w:rsid w:val="0071277C"/>
    <w:rsid w:val="007C52AF"/>
    <w:rsid w:val="0081506E"/>
    <w:rsid w:val="00886B55"/>
    <w:rsid w:val="008B058D"/>
    <w:rsid w:val="008F5B55"/>
    <w:rsid w:val="00912C87"/>
    <w:rsid w:val="0096597C"/>
    <w:rsid w:val="009952F7"/>
    <w:rsid w:val="009F5173"/>
    <w:rsid w:val="00A00F08"/>
    <w:rsid w:val="00A85E6C"/>
    <w:rsid w:val="00AA48E2"/>
    <w:rsid w:val="00B1365D"/>
    <w:rsid w:val="00B47326"/>
    <w:rsid w:val="00B70E46"/>
    <w:rsid w:val="00BB3CD8"/>
    <w:rsid w:val="00BD1A0F"/>
    <w:rsid w:val="00C435EB"/>
    <w:rsid w:val="00C63753"/>
    <w:rsid w:val="00C97E19"/>
    <w:rsid w:val="00CA56DA"/>
    <w:rsid w:val="00D234B5"/>
    <w:rsid w:val="00DA3C05"/>
    <w:rsid w:val="00DA4033"/>
    <w:rsid w:val="00DF7307"/>
    <w:rsid w:val="00E339E5"/>
    <w:rsid w:val="00ED13CE"/>
    <w:rsid w:val="00F0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8FA0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135AE"/>
  </w:style>
  <w:style w:type="paragraph" w:styleId="Heading1">
    <w:name w:val="heading 1"/>
    <w:basedOn w:val="Normal"/>
    <w:next w:val="Normal"/>
    <w:link w:val="Heading1Char"/>
    <w:uiPriority w:val="9"/>
    <w:qFormat/>
    <w:rsid w:val="000135AE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35AE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35AE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35AE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35AE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35AE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35AE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35A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35A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56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35A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135AE"/>
    <w:rPr>
      <w:caps/>
      <w:color w:val="833C0B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135AE"/>
    <w:rPr>
      <w:caps/>
      <w:color w:val="833C0B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135AE"/>
    <w:rPr>
      <w:caps/>
      <w:color w:val="823B0B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35AE"/>
    <w:rPr>
      <w:caps/>
      <w:color w:val="823B0B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35AE"/>
    <w:rPr>
      <w:caps/>
      <w:color w:val="823B0B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35AE"/>
    <w:rPr>
      <w:caps/>
      <w:color w:val="C45911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35AE"/>
    <w:rPr>
      <w:i/>
      <w:iCs/>
      <w:caps/>
      <w:color w:val="C45911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35AE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35AE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135AE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135AE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0135AE"/>
    <w:rPr>
      <w:caps/>
      <w:color w:val="833C0B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35A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0135AE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0135AE"/>
    <w:rPr>
      <w:b/>
      <w:bCs/>
      <w:color w:val="C45911" w:themeColor="accent2" w:themeShade="BF"/>
      <w:spacing w:val="5"/>
    </w:rPr>
  </w:style>
  <w:style w:type="character" w:styleId="Emphasis">
    <w:name w:val="Emphasis"/>
    <w:uiPriority w:val="20"/>
    <w:qFormat/>
    <w:rsid w:val="000135AE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0135A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0135AE"/>
  </w:style>
  <w:style w:type="paragraph" w:styleId="Quote">
    <w:name w:val="Quote"/>
    <w:basedOn w:val="Normal"/>
    <w:next w:val="Normal"/>
    <w:link w:val="QuoteChar"/>
    <w:uiPriority w:val="29"/>
    <w:qFormat/>
    <w:rsid w:val="000135A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135A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35AE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35AE"/>
    <w:rPr>
      <w:caps/>
      <w:color w:val="823B0B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0135AE"/>
    <w:rPr>
      <w:i/>
      <w:iCs/>
    </w:rPr>
  </w:style>
  <w:style w:type="character" w:styleId="IntenseEmphasis">
    <w:name w:val="Intense Emphasis"/>
    <w:uiPriority w:val="21"/>
    <w:qFormat/>
    <w:rsid w:val="000135AE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0135AE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IntenseReference">
    <w:name w:val="Intense Reference"/>
    <w:uiPriority w:val="32"/>
    <w:qFormat/>
    <w:rsid w:val="000135AE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BookTitle">
    <w:name w:val="Book Title"/>
    <w:uiPriority w:val="33"/>
    <w:qFormat/>
    <w:rsid w:val="000135AE"/>
    <w:rPr>
      <w:caps/>
      <w:color w:val="823B0B" w:themeColor="accent2" w:themeShade="7F"/>
      <w:spacing w:val="5"/>
      <w:u w:color="823B0B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135AE"/>
    <w:pPr>
      <w:outlineLvl w:val="9"/>
    </w:pPr>
    <w:rPr>
      <w:lang w:bidi="en-US"/>
    </w:rPr>
  </w:style>
  <w:style w:type="character" w:styleId="PlaceholderText">
    <w:name w:val="Placeholder Text"/>
    <w:basedOn w:val="DefaultParagraphFont"/>
    <w:uiPriority w:val="99"/>
    <w:semiHidden/>
    <w:rsid w:val="00B473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0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5</Pages>
  <Words>802</Words>
  <Characters>4576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Ghebreselassie</dc:creator>
  <cp:keywords/>
  <dc:description/>
  <cp:lastModifiedBy>Martha Ghebreselassie</cp:lastModifiedBy>
  <cp:revision>5</cp:revision>
  <dcterms:created xsi:type="dcterms:W3CDTF">2016-09-28T23:46:00Z</dcterms:created>
  <dcterms:modified xsi:type="dcterms:W3CDTF">2016-12-19T15:36:00Z</dcterms:modified>
</cp:coreProperties>
</file>