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Subtitle"/>
        <w:spacing w:line="480" w:lineRule="auto"/>
        <w:jc w:val="left"/>
        <w:rPr>
          <w:rFonts w:ascii="Times New Roman" w:cs="Times New Roman" w:hAnsi="Times New Roman" w:eastAsia="Times New Roman"/>
          <w:color w:val="000000"/>
          <w:sz w:val="24"/>
          <w:szCs w:val="24"/>
        </w:rPr>
      </w:pPr>
      <w:r>
        <w:rPr>
          <w:rFonts w:ascii="Times New Roman" w:hAnsi="Times New Roman"/>
          <w:color w:val="000000"/>
          <w:sz w:val="24"/>
          <w:szCs w:val="24"/>
          <w:rtl w:val="0"/>
          <w:lang w:val="en-US"/>
        </w:rPr>
        <w:t>Bradyn Flynn</w:t>
        <w:tab/>
        <w:tab/>
        <w:tab/>
        <w:tab/>
        <w:tab/>
        <w:tab/>
        <w:tab/>
        <w:tab/>
        <w:tab/>
        <w:t xml:space="preserve">      October, 8th/2016</w:t>
      </w:r>
    </w:p>
    <w:p>
      <w:pPr>
        <w:pStyle w:val="Subtitle"/>
        <w:spacing w:line="480" w:lineRule="auto"/>
        <w:rPr>
          <w:rFonts w:ascii="Times New Roman" w:cs="Times New Roman" w:hAnsi="Times New Roman" w:eastAsia="Times New Roman"/>
          <w:b w:val="1"/>
          <w:bCs w:val="1"/>
          <w:color w:val="000000"/>
          <w:sz w:val="28"/>
          <w:szCs w:val="28"/>
          <w:u w:val="single"/>
        </w:rPr>
      </w:pPr>
      <w:r>
        <w:rPr>
          <w:rFonts w:ascii="Times New Roman" w:hAnsi="Times New Roman"/>
          <w:b w:val="1"/>
          <w:bCs w:val="1"/>
          <w:color w:val="000000"/>
          <w:sz w:val="28"/>
          <w:szCs w:val="28"/>
          <w:u w:val="single"/>
          <w:rtl w:val="0"/>
          <w:lang w:val="en-US"/>
        </w:rPr>
        <w:t>Theories of Social Contract</w:t>
      </w:r>
    </w:p>
    <w:p>
      <w:pPr>
        <w:pStyle w:val="Body 2"/>
        <w:spacing w:line="240" w:lineRule="auto"/>
        <w:jc w:val="both"/>
        <w:rPr>
          <w:rFonts w:ascii="Times New Roman" w:cs="Times New Roman" w:hAnsi="Times New Roman" w:eastAsia="Times New Roman"/>
          <w:color w:val="000000"/>
        </w:rPr>
      </w:pPr>
      <w:r>
        <w:tab/>
      </w:r>
      <w:r>
        <w:rPr>
          <w:rFonts w:ascii="Times New Roman" w:hAnsi="Times New Roman"/>
          <w:color w:val="000000"/>
          <w:rtl w:val="0"/>
          <w:lang w:val="en-US"/>
        </w:rPr>
        <w:t xml:space="preserve">Social contracts can be defined as an agreement within society to cooperate for the benefit of all. Thomas Hobbes, John Locke, and Jean Rousseau all retain contradicting outlooks on theories regarding these social contracts. Thomas Hobbes displays his beliefs surrounding the social contract through his book </w:t>
      </w:r>
      <w:r>
        <w:rPr>
          <w:rFonts w:ascii="Times New Roman" w:hAnsi="Times New Roman" w:hint="default"/>
          <w:color w:val="000000"/>
          <w:rtl w:val="0"/>
          <w:lang w:val="en-US"/>
        </w:rPr>
        <w:t>“</w:t>
      </w:r>
      <w:r>
        <w:rPr>
          <w:rFonts w:ascii="Times New Roman" w:hAnsi="Times New Roman"/>
          <w:color w:val="000000"/>
          <w:rtl w:val="0"/>
          <w:lang w:val="en-US"/>
        </w:rPr>
        <w:t>Leviathan</w:t>
      </w:r>
      <w:r>
        <w:rPr>
          <w:rFonts w:ascii="Times New Roman" w:hAnsi="Times New Roman" w:hint="default"/>
          <w:color w:val="000000"/>
          <w:rtl w:val="0"/>
          <w:lang w:val="en-US"/>
        </w:rPr>
        <w:t>”</w:t>
      </w:r>
      <w:r>
        <w:rPr>
          <w:rFonts w:ascii="Times New Roman" w:hAnsi="Times New Roman"/>
          <w:color w:val="000000"/>
          <w:rtl w:val="0"/>
          <w:lang w:val="en-US"/>
        </w:rPr>
        <w:t xml:space="preserve">. The most basic level of his argument stems from the idea that mankind is reactive and therefore is driven by the motions of the world. He continues to explain that these same motions are the ones that pit man against one another, creating a </w:t>
      </w:r>
      <w:r>
        <w:rPr>
          <w:rFonts w:ascii="Times New Roman" w:hAnsi="Times New Roman" w:hint="default"/>
          <w:color w:val="000000"/>
          <w:rtl w:val="0"/>
          <w:lang w:val="en-US"/>
        </w:rPr>
        <w:t>“</w:t>
      </w:r>
      <w:r>
        <w:rPr>
          <w:rFonts w:ascii="Times New Roman" w:hAnsi="Times New Roman"/>
          <w:color w:val="000000"/>
          <w:rtl w:val="0"/>
          <w:lang w:val="en-US"/>
        </w:rPr>
        <w:t>State of War</w:t>
      </w:r>
      <w:r>
        <w:rPr>
          <w:rFonts w:ascii="Times New Roman" w:hAnsi="Times New Roman" w:hint="default"/>
          <w:color w:val="000000"/>
          <w:rtl w:val="0"/>
          <w:lang w:val="en-US"/>
        </w:rPr>
        <w:t>”</w:t>
      </w:r>
      <w:r>
        <w:rPr>
          <w:rFonts w:ascii="Times New Roman" w:hAnsi="Times New Roman"/>
          <w:color w:val="000000"/>
          <w:rtl w:val="0"/>
          <w:lang w:val="en-US"/>
        </w:rPr>
        <w:t xml:space="preserve">. More specifically to this, Hobbes states, </w:t>
      </w:r>
      <w:r>
        <w:rPr>
          <w:rFonts w:ascii="Times New Roman" w:hAnsi="Times New Roman" w:hint="default"/>
          <w:color w:val="000000"/>
          <w:rtl w:val="0"/>
          <w:lang w:val="en-US"/>
        </w:rPr>
        <w:t>“…</w:t>
      </w:r>
      <w:r>
        <w:rPr>
          <w:rFonts w:ascii="Times New Roman" w:hAnsi="Times New Roman"/>
          <w:color w:val="000000"/>
          <w:rtl w:val="0"/>
          <w:lang w:val="en-US"/>
        </w:rPr>
        <w:t xml:space="preserve">[when] </w:t>
      </w:r>
      <w:r>
        <w:rPr>
          <w:rFonts w:ascii="Times New Roman" w:hAnsi="Times New Roman"/>
          <w:color w:val="000000"/>
          <w:rtl w:val="0"/>
          <w:lang w:val="en-US"/>
        </w:rPr>
        <w:t>any two men desire the same thing, which nevertheless they cannot both enjoy, they become enemies</w:t>
      </w:r>
      <w:r>
        <w:rPr>
          <w:rFonts w:ascii="Times New Roman" w:hAnsi="Times New Roman" w:hint="default"/>
          <w:color w:val="000000"/>
          <w:rtl w:val="0"/>
          <w:lang w:val="en-US"/>
        </w:rPr>
        <w:t xml:space="preserve">” </w:t>
      </w:r>
      <w:r>
        <w:rPr>
          <w:rFonts w:ascii="Times New Roman" w:hAnsi="Times New Roman"/>
          <w:color w:val="000000"/>
          <w:rtl w:val="0"/>
          <w:lang w:val="en-US"/>
        </w:rPr>
        <w:t>(</w:t>
      </w:r>
      <w:r>
        <w:rPr>
          <w:rFonts w:ascii="Times New Roman" w:hAnsi="Times New Roman"/>
          <w:color w:val="000000"/>
          <w:rtl w:val="0"/>
        </w:rPr>
        <w:t>Oklopcic</w:t>
      </w:r>
      <w:r>
        <w:rPr>
          <w:rFonts w:ascii="Times New Roman" w:hAnsi="Times New Roman"/>
          <w:color w:val="000000"/>
          <w:rtl w:val="0"/>
          <w:lang w:val="en-US"/>
        </w:rPr>
        <w:t xml:space="preserve">, Lecture 2). He also deliberates that </w:t>
      </w:r>
      <w:r>
        <w:rPr>
          <w:rFonts w:ascii="Times New Roman" w:hAnsi="Times New Roman" w:hint="default"/>
          <w:color w:val="000000"/>
          <w:rtl w:val="0"/>
          <w:lang w:val="en-US"/>
        </w:rPr>
        <w:t>“</w:t>
      </w:r>
      <w:r>
        <w:rPr>
          <w:rFonts w:ascii="Times New Roman" w:hAnsi="Times New Roman"/>
          <w:color w:val="000000"/>
          <w:rtl w:val="0"/>
          <w:lang w:val="en-US"/>
        </w:rPr>
        <w:t>all men live in fear of death</w:t>
      </w:r>
      <w:r>
        <w:rPr>
          <w:rFonts w:ascii="Times New Roman" w:hAnsi="Times New Roman" w:hint="default"/>
          <w:color w:val="000000"/>
          <w:rtl w:val="0"/>
          <w:lang w:val="en-US"/>
        </w:rPr>
        <w:t xml:space="preserve">” </w:t>
      </w:r>
      <w:r>
        <w:rPr>
          <w:rFonts w:ascii="Times New Roman" w:hAnsi="Times New Roman"/>
          <w:color w:val="000000"/>
          <w:rtl w:val="0"/>
          <w:lang w:val="en-US"/>
        </w:rPr>
        <w:t>(</w:t>
      </w:r>
      <w:r>
        <w:rPr>
          <w:rFonts w:ascii="Times New Roman" w:hAnsi="Times New Roman"/>
          <w:color w:val="000000"/>
          <w:rtl w:val="0"/>
        </w:rPr>
        <w:t>Oklopcic</w:t>
      </w:r>
      <w:r>
        <w:rPr>
          <w:rFonts w:ascii="Times New Roman" w:hAnsi="Times New Roman"/>
          <w:color w:val="000000"/>
          <w:rtl w:val="0"/>
          <w:lang w:val="en-US"/>
        </w:rPr>
        <w:t>, Lecture 2). Hobbes is perpetuating the idea that humankind is equal in the sense that one can kill another at any given moment. Ultimately, he argues that this results in a state of constant fear. Additionally, Hobbes notes that this state of fear is what establishes a p</w:t>
      </w:r>
      <w:r>
        <w:rPr>
          <w:rFonts w:ascii="Times New Roman" w:hAnsi="Times New Roman"/>
          <w:color w:val="000000"/>
          <w:rtl w:val="0"/>
          <w:lang w:val="en-US"/>
        </w:rPr>
        <w:t xml:space="preserve">urpose </w:t>
      </w:r>
      <w:r>
        <w:rPr>
          <w:rFonts w:ascii="Times New Roman" w:hAnsi="Times New Roman"/>
          <w:color w:val="000000"/>
          <w:rtl w:val="0"/>
          <w:lang w:val="en-US"/>
        </w:rPr>
        <w:t>for a commonwealth t</w:t>
      </w:r>
      <w:r>
        <w:rPr>
          <w:rFonts w:ascii="Times New Roman" w:hAnsi="Times New Roman"/>
          <w:color w:val="000000"/>
          <w:rtl w:val="0"/>
        </w:rPr>
        <w:t>o</w:t>
      </w:r>
      <w:r>
        <w:rPr>
          <w:rFonts w:ascii="Times New Roman" w:hAnsi="Times New Roman"/>
          <w:color w:val="000000"/>
          <w:rtl w:val="0"/>
          <w:lang w:val="en-US"/>
        </w:rPr>
        <w:t xml:space="preserve"> be formed. He concludes that the role of such a commonwealth should be to</w:t>
      </w:r>
      <w:r>
        <w:rPr>
          <w:rFonts w:ascii="Times New Roman" w:hAnsi="Times New Roman"/>
          <w:color w:val="000000"/>
          <w:rtl w:val="0"/>
          <w:lang w:val="en-US"/>
        </w:rPr>
        <w:t xml:space="preserve"> protec</w:t>
      </w:r>
      <w:r>
        <w:rPr>
          <w:rFonts w:ascii="Times New Roman" w:hAnsi="Times New Roman"/>
          <w:color w:val="000000"/>
          <w:rtl w:val="0"/>
          <w:lang w:val="en-US"/>
        </w:rPr>
        <w:t>t</w:t>
      </w:r>
      <w:r>
        <w:rPr>
          <w:rFonts w:ascii="Times New Roman" w:hAnsi="Times New Roman"/>
          <w:color w:val="000000"/>
          <w:rtl w:val="0"/>
          <w:lang w:val="en-US"/>
        </w:rPr>
        <w:t xml:space="preserve"> the lives of those who live within it.</w:t>
      </w:r>
      <w:r>
        <w:rPr>
          <w:rFonts w:ascii="Times New Roman" w:hAnsi="Times New Roman"/>
          <w:color w:val="000000"/>
          <w:rtl w:val="0"/>
          <w:lang w:val="en-US"/>
        </w:rPr>
        <w:t xml:space="preserve"> All in all, one can identity through </w:t>
      </w:r>
      <w:r>
        <w:rPr>
          <w:rFonts w:ascii="Times New Roman" w:hAnsi="Times New Roman" w:hint="default"/>
          <w:color w:val="000000"/>
          <w:rtl w:val="0"/>
          <w:lang w:val="en-US"/>
        </w:rPr>
        <w:t>“</w:t>
      </w:r>
      <w:r>
        <w:rPr>
          <w:rFonts w:ascii="Times New Roman" w:hAnsi="Times New Roman"/>
          <w:color w:val="000000"/>
          <w:rtl w:val="0"/>
          <w:lang w:val="en-US"/>
        </w:rPr>
        <w:t>Leviathan</w:t>
      </w:r>
      <w:r>
        <w:rPr>
          <w:rFonts w:ascii="Times New Roman" w:hAnsi="Times New Roman" w:hint="default"/>
          <w:color w:val="000000"/>
          <w:rtl w:val="0"/>
          <w:lang w:val="en-US"/>
        </w:rPr>
        <w:t xml:space="preserve">” </w:t>
      </w:r>
      <w:r>
        <w:rPr>
          <w:rFonts w:ascii="Times New Roman" w:hAnsi="Times New Roman"/>
          <w:color w:val="000000"/>
          <w:rtl w:val="0"/>
          <w:lang w:val="en-US"/>
        </w:rPr>
        <w:t xml:space="preserve">that Thomas Hobbes believes a social contract is bound through the relationship of the state and those within it; more ideally, through the role of the state to protect its citizens through the creation of a civil society. </w:t>
      </w:r>
    </w:p>
    <w:p>
      <w:pPr>
        <w:pStyle w:val="Body 2"/>
        <w:spacing w:line="240" w:lineRule="auto"/>
        <w:jc w:val="both"/>
        <w:rPr>
          <w:rFonts w:ascii="Times New Roman" w:cs="Times New Roman" w:hAnsi="Times New Roman" w:eastAsia="Times New Roman"/>
          <w:color w:val="000000"/>
        </w:rPr>
      </w:pPr>
      <w:r>
        <w:rPr>
          <w:rFonts w:ascii="Times New Roman" w:cs="Times New Roman" w:hAnsi="Times New Roman" w:eastAsia="Times New Roman"/>
          <w:color w:val="000000"/>
          <w:rtl w:val="0"/>
        </w:rPr>
        <w:tab/>
        <w:t>John Locke</w:t>
      </w:r>
      <w:r>
        <w:rPr>
          <w:rFonts w:ascii="Times New Roman" w:hAnsi="Times New Roman" w:hint="default"/>
          <w:color w:val="000000"/>
          <w:rtl w:val="0"/>
          <w:lang w:val="en-US"/>
        </w:rPr>
        <w:t>’</w:t>
      </w:r>
      <w:r>
        <w:rPr>
          <w:rFonts w:ascii="Times New Roman" w:hAnsi="Times New Roman"/>
          <w:color w:val="000000"/>
          <w:rtl w:val="0"/>
          <w:lang w:val="en-US"/>
        </w:rPr>
        <w:t xml:space="preserve">s ideologies of the social contract are exemplified through excerpts within </w:t>
      </w:r>
      <w:r>
        <w:rPr>
          <w:rFonts w:ascii="Times New Roman" w:hAnsi="Times New Roman" w:hint="default"/>
          <w:color w:val="000000"/>
          <w:rtl w:val="0"/>
          <w:lang w:val="en-US"/>
        </w:rPr>
        <w:t>“</w:t>
      </w:r>
      <w:r>
        <w:rPr>
          <w:rFonts w:ascii="Times New Roman" w:hAnsi="Times New Roman"/>
          <w:color w:val="000000"/>
          <w:rtl w:val="0"/>
          <w:lang w:val="en-US"/>
        </w:rPr>
        <w:t>Two Treatises Within a Government</w:t>
      </w:r>
      <w:r>
        <w:rPr>
          <w:rFonts w:ascii="Times New Roman" w:hAnsi="Times New Roman" w:hint="default"/>
          <w:color w:val="000000"/>
          <w:rtl w:val="0"/>
          <w:lang w:val="en-US"/>
        </w:rPr>
        <w:t>”</w:t>
      </w:r>
      <w:r>
        <w:rPr>
          <w:rFonts w:ascii="Times New Roman" w:hAnsi="Times New Roman"/>
          <w:color w:val="000000"/>
          <w:rtl w:val="0"/>
          <w:lang w:val="en-US"/>
        </w:rPr>
        <w:t>. Within this text, Locke</w:t>
      </w:r>
      <w:r>
        <w:rPr>
          <w:rFonts w:ascii="Times New Roman" w:hAnsi="Times New Roman" w:hint="default"/>
          <w:color w:val="000000"/>
          <w:rtl w:val="0"/>
          <w:lang w:val="en-US"/>
        </w:rPr>
        <w:t>’</w:t>
      </w:r>
      <w:r>
        <w:rPr>
          <w:rFonts w:ascii="Times New Roman" w:hAnsi="Times New Roman"/>
          <w:color w:val="000000"/>
          <w:rtl w:val="0"/>
          <w:lang w:val="en-US"/>
        </w:rPr>
        <w:t xml:space="preserve">s beliefs are based off of the </w:t>
      </w:r>
      <w:r>
        <w:rPr>
          <w:rFonts w:ascii="Times New Roman" w:hAnsi="Times New Roman" w:hint="default"/>
          <w:color w:val="000000"/>
          <w:rtl w:val="0"/>
          <w:lang w:val="en-US"/>
        </w:rPr>
        <w:t>“</w:t>
      </w:r>
      <w:r>
        <w:rPr>
          <w:rFonts w:ascii="Times New Roman" w:hAnsi="Times New Roman"/>
          <w:color w:val="000000"/>
          <w:rtl w:val="0"/>
          <w:lang w:val="en-US"/>
        </w:rPr>
        <w:t>State of Nature</w:t>
      </w:r>
      <w:r>
        <w:rPr>
          <w:rFonts w:ascii="Times New Roman" w:hAnsi="Times New Roman" w:hint="default"/>
          <w:color w:val="000000"/>
          <w:rtl w:val="0"/>
          <w:lang w:val="en-US"/>
        </w:rPr>
        <w:t>”</w:t>
      </w:r>
      <w:r>
        <w:rPr>
          <w:rFonts w:ascii="Times New Roman" w:hAnsi="Times New Roman"/>
          <w:color w:val="000000"/>
          <w:rtl w:val="0"/>
          <w:lang w:val="en-US"/>
        </w:rPr>
        <w:t xml:space="preserve">. Locke argues, </w:t>
      </w:r>
      <w:r>
        <w:rPr>
          <w:rFonts w:ascii="Times New Roman" w:hAnsi="Times New Roman" w:hint="default"/>
          <w:color w:val="000000"/>
          <w:rtl w:val="0"/>
          <w:lang w:val="en-US"/>
        </w:rPr>
        <w:t>“…</w:t>
      </w:r>
      <w:r>
        <w:rPr>
          <w:rFonts w:ascii="Times New Roman" w:hAnsi="Times New Roman"/>
          <w:color w:val="000000"/>
          <w:rtl w:val="0"/>
          <w:lang w:val="en-US"/>
        </w:rPr>
        <w:t>a state of perfect freedom to order their actions, and dispose of their possessions and persons as they think fit, within the bounds of the law of Nature, without asking leave or depending upon the will of any other man</w:t>
      </w:r>
      <w:r>
        <w:rPr>
          <w:rFonts w:ascii="Times New Roman" w:hAnsi="Times New Roman" w:hint="default"/>
          <w:color w:val="000000"/>
          <w:rtl w:val="0"/>
          <w:lang w:val="en-US"/>
        </w:rPr>
        <w:t xml:space="preserve">” </w:t>
      </w:r>
      <w:r>
        <w:rPr>
          <w:rFonts w:ascii="Times New Roman" w:hAnsi="Times New Roman"/>
          <w:color w:val="000000"/>
          <w:rtl w:val="0"/>
          <w:lang w:val="en-US"/>
        </w:rPr>
        <w:t>(</w:t>
      </w:r>
      <w:r>
        <w:rPr>
          <w:rFonts w:ascii="Times New Roman" w:hAnsi="Times New Roman"/>
          <w:color w:val="000000"/>
          <w:rtl w:val="0"/>
        </w:rPr>
        <w:t>Oklopcic</w:t>
      </w:r>
      <w:r>
        <w:rPr>
          <w:rFonts w:ascii="Times New Roman" w:hAnsi="Times New Roman"/>
          <w:color w:val="000000"/>
          <w:rtl w:val="0"/>
          <w:lang w:val="en-US"/>
        </w:rPr>
        <w:t xml:space="preserve">, Lecture 2). This translates that people must act in accordance to a </w:t>
      </w:r>
      <w:r>
        <w:rPr>
          <w:rFonts w:ascii="Times New Roman" w:hAnsi="Times New Roman" w:hint="default"/>
          <w:color w:val="000000"/>
          <w:rtl w:val="0"/>
          <w:lang w:val="en-US"/>
        </w:rPr>
        <w:t>“</w:t>
      </w:r>
      <w:r>
        <w:rPr>
          <w:rFonts w:ascii="Times New Roman" w:hAnsi="Times New Roman"/>
          <w:color w:val="000000"/>
          <w:rtl w:val="0"/>
          <w:lang w:val="en-US"/>
        </w:rPr>
        <w:t>State of Nature</w:t>
      </w:r>
      <w:r>
        <w:rPr>
          <w:rFonts w:ascii="Times New Roman" w:hAnsi="Times New Roman" w:hint="default"/>
          <w:color w:val="000000"/>
          <w:rtl w:val="0"/>
          <w:lang w:val="en-US"/>
        </w:rPr>
        <w:t xml:space="preserve">” </w:t>
      </w:r>
      <w:r>
        <w:rPr>
          <w:rFonts w:ascii="Times New Roman" w:hAnsi="Times New Roman"/>
          <w:color w:val="000000"/>
          <w:rtl w:val="0"/>
          <w:lang w:val="en-US"/>
        </w:rPr>
        <w:t xml:space="preserve">that allows one to reap self-benefit, but at the same time restricts one from infringing upon others. Amongst this, he recognizes that a </w:t>
      </w:r>
      <w:r>
        <w:rPr>
          <w:rFonts w:ascii="Times New Roman" w:hAnsi="Times New Roman" w:hint="default"/>
          <w:color w:val="000000"/>
          <w:rtl w:val="0"/>
          <w:lang w:val="en-US"/>
        </w:rPr>
        <w:t>“</w:t>
      </w:r>
      <w:r>
        <w:rPr>
          <w:rFonts w:ascii="Times New Roman" w:hAnsi="Times New Roman"/>
          <w:color w:val="000000"/>
          <w:rtl w:val="0"/>
          <w:lang w:val="en-US"/>
        </w:rPr>
        <w:t>State of War</w:t>
      </w:r>
      <w:r>
        <w:rPr>
          <w:rFonts w:ascii="Times New Roman" w:hAnsi="Times New Roman" w:hint="default"/>
          <w:color w:val="000000"/>
          <w:rtl w:val="0"/>
          <w:lang w:val="en-US"/>
        </w:rPr>
        <w:t xml:space="preserve">” </w:t>
      </w:r>
      <w:r>
        <w:rPr>
          <w:rFonts w:ascii="Times New Roman" w:hAnsi="Times New Roman"/>
          <w:color w:val="000000"/>
          <w:rtl w:val="0"/>
          <w:lang w:val="en-US"/>
        </w:rPr>
        <w:t>may come to be as a result of ones infringement upon another individuals piece of property. Such property is the basis for Locke</w:t>
      </w:r>
      <w:r>
        <w:rPr>
          <w:rFonts w:ascii="Times New Roman" w:hAnsi="Times New Roman" w:hint="default"/>
          <w:color w:val="000000"/>
          <w:rtl w:val="0"/>
          <w:lang w:val="en-US"/>
        </w:rPr>
        <w:t>’</w:t>
      </w:r>
      <w:r>
        <w:rPr>
          <w:rFonts w:ascii="Times New Roman" w:hAnsi="Times New Roman"/>
          <w:color w:val="000000"/>
          <w:rtl w:val="0"/>
          <w:lang w:val="en-US"/>
        </w:rPr>
        <w:t xml:space="preserve">s argument for social contract as he believes that a civil government must protect properties once man decides to abandon a </w:t>
      </w:r>
      <w:r>
        <w:rPr>
          <w:rFonts w:ascii="Times New Roman" w:hAnsi="Times New Roman" w:hint="default"/>
          <w:color w:val="000000"/>
          <w:rtl w:val="0"/>
          <w:lang w:val="en-US"/>
        </w:rPr>
        <w:t>“</w:t>
      </w:r>
      <w:r>
        <w:rPr>
          <w:rFonts w:ascii="Times New Roman" w:hAnsi="Times New Roman"/>
          <w:color w:val="000000"/>
          <w:rtl w:val="0"/>
          <w:lang w:val="en-US"/>
        </w:rPr>
        <w:t>State of Nature</w:t>
      </w:r>
      <w:r>
        <w:rPr>
          <w:rFonts w:ascii="Times New Roman" w:hAnsi="Times New Roman" w:hint="default"/>
          <w:color w:val="000000"/>
          <w:rtl w:val="0"/>
          <w:lang w:val="en-US"/>
        </w:rPr>
        <w:t>”</w:t>
      </w:r>
      <w:r>
        <w:rPr>
          <w:rFonts w:ascii="Times New Roman" w:hAnsi="Times New Roman"/>
          <w:color w:val="000000"/>
          <w:rtl w:val="0"/>
          <w:lang w:val="en-US"/>
        </w:rPr>
        <w:t>. In other words, Locke believed the justification for a government to have authority over others lies within its ability to protect people</w:t>
      </w:r>
      <w:r>
        <w:rPr>
          <w:rFonts w:ascii="Times New Roman" w:hAnsi="Times New Roman" w:hint="default"/>
          <w:color w:val="000000"/>
          <w:rtl w:val="0"/>
          <w:lang w:val="en-US"/>
        </w:rPr>
        <w:t>’</w:t>
      </w:r>
      <w:r>
        <w:rPr>
          <w:rFonts w:ascii="Times New Roman" w:hAnsi="Times New Roman"/>
          <w:color w:val="000000"/>
          <w:rtl w:val="0"/>
          <w:lang w:val="en-US"/>
        </w:rPr>
        <w:t xml:space="preserve">s property and, as an extension of this, their well-being. Locke added that, </w:t>
      </w:r>
      <w:r>
        <w:rPr>
          <w:rFonts w:ascii="Times New Roman" w:hAnsi="Times New Roman" w:hint="default"/>
          <w:color w:val="000000"/>
          <w:rtl w:val="0"/>
          <w:lang w:val="en-US"/>
        </w:rPr>
        <w:t>“</w:t>
      </w:r>
      <w:r>
        <w:rPr>
          <w:rFonts w:ascii="Times New Roman" w:hAnsi="Times New Roman"/>
          <w:color w:val="000000"/>
          <w:rtl w:val="0"/>
          <w:lang w:val="en-US"/>
        </w:rPr>
        <w:t xml:space="preserve">[the government must be] </w:t>
      </w:r>
      <w:r>
        <w:rPr>
          <w:rFonts w:ascii="Times New Roman" w:hAnsi="Times New Roman"/>
          <w:color w:val="000000"/>
          <w:rtl w:val="0"/>
          <w:lang w:val="en-US"/>
        </w:rPr>
        <w:t>kept within their due bounds, and not be</w:t>
      </w:r>
      <w:r>
        <w:rPr>
          <w:rFonts w:ascii="Times New Roman" w:hAnsi="Times New Roman"/>
          <w:color w:val="000000"/>
          <w:rtl w:val="0"/>
          <w:lang w:val="en-US"/>
        </w:rPr>
        <w:t xml:space="preserve"> </w:t>
      </w:r>
      <w:r>
        <w:rPr>
          <w:rFonts w:ascii="Times New Roman" w:hAnsi="Times New Roman"/>
          <w:color w:val="000000"/>
          <w:rtl w:val="0"/>
          <w:lang w:val="en-US"/>
        </w:rPr>
        <w:t>tempted by the power they have in their hand</w:t>
      </w:r>
      <w:r>
        <w:rPr>
          <w:rFonts w:ascii="Times New Roman" w:hAnsi="Times New Roman" w:hint="default"/>
          <w:color w:val="000000"/>
          <w:rtl w:val="0"/>
          <w:lang w:val="en-US"/>
        </w:rPr>
        <w:t xml:space="preserve">…” </w:t>
      </w:r>
      <w:r>
        <w:rPr>
          <w:rFonts w:ascii="Times New Roman" w:hAnsi="Times New Roman"/>
          <w:color w:val="000000"/>
          <w:rtl w:val="0"/>
          <w:lang w:val="en-US"/>
        </w:rPr>
        <w:t>(</w:t>
      </w:r>
      <w:r>
        <w:rPr>
          <w:rFonts w:ascii="Times New Roman" w:hAnsi="Times New Roman"/>
          <w:color w:val="000000"/>
          <w:rtl w:val="0"/>
        </w:rPr>
        <w:t>Oklopcic</w:t>
      </w:r>
      <w:r>
        <w:rPr>
          <w:rFonts w:ascii="Times New Roman" w:hAnsi="Times New Roman"/>
          <w:color w:val="000000"/>
          <w:rtl w:val="0"/>
          <w:lang w:val="en-US"/>
        </w:rPr>
        <w:t xml:space="preserve">, Lecture 2). This meant that if a government acted outside of its boundaries it was well within the rights of the people to resist such authority and impose a new civil government that would act in favour of the people in attempts to ensure their moral right to act without restraint under the </w:t>
      </w:r>
      <w:r>
        <w:rPr>
          <w:rFonts w:ascii="Times New Roman" w:hAnsi="Times New Roman" w:hint="default"/>
          <w:color w:val="000000"/>
          <w:rtl w:val="0"/>
          <w:lang w:val="en-US"/>
        </w:rPr>
        <w:t>“</w:t>
      </w:r>
      <w:r>
        <w:rPr>
          <w:rFonts w:ascii="Times New Roman" w:hAnsi="Times New Roman"/>
          <w:color w:val="000000"/>
          <w:rtl w:val="0"/>
          <w:lang w:val="en-US"/>
        </w:rPr>
        <w:t>State of Nature</w:t>
      </w:r>
      <w:r>
        <w:rPr>
          <w:rFonts w:ascii="Times New Roman" w:hAnsi="Times New Roman" w:hint="default"/>
          <w:color w:val="000000"/>
          <w:rtl w:val="0"/>
          <w:lang w:val="en-US"/>
        </w:rPr>
        <w:t>”</w:t>
      </w:r>
      <w:r>
        <w:rPr>
          <w:rFonts w:ascii="Times New Roman" w:hAnsi="Times New Roman"/>
          <w:color w:val="000000"/>
          <w:rtl w:val="0"/>
          <w:lang w:val="en-US"/>
        </w:rPr>
        <w:t xml:space="preserve">. </w:t>
      </w:r>
    </w:p>
    <w:p>
      <w:pPr>
        <w:pStyle w:val="Body 2"/>
        <w:spacing w:line="240" w:lineRule="auto"/>
        <w:jc w:val="both"/>
        <w:rPr>
          <w:rFonts w:ascii="Times New Roman" w:cs="Times New Roman" w:hAnsi="Times New Roman" w:eastAsia="Times New Roman"/>
          <w:color w:val="000000"/>
        </w:rPr>
      </w:pPr>
      <w:r>
        <w:rPr>
          <w:rFonts w:ascii="Times New Roman" w:cs="Times New Roman" w:hAnsi="Times New Roman" w:eastAsia="Times New Roman"/>
          <w:color w:val="000000"/>
          <w:rtl w:val="0"/>
        </w:rPr>
        <w:tab/>
        <w:t>“</w:t>
      </w:r>
      <w:r>
        <w:rPr>
          <w:rFonts w:ascii="Times New Roman" w:hAnsi="Times New Roman"/>
          <w:color w:val="000000"/>
          <w:rtl w:val="0"/>
          <w:lang w:val="en-US"/>
        </w:rPr>
        <w:t>The Social Contract or Principles of Political Right</w:t>
      </w:r>
      <w:r>
        <w:rPr>
          <w:rFonts w:ascii="Times New Roman" w:hAnsi="Times New Roman" w:hint="default"/>
          <w:color w:val="000000"/>
          <w:rtl w:val="0"/>
          <w:lang w:val="en-US"/>
        </w:rPr>
        <w:t xml:space="preserve">” </w:t>
      </w:r>
      <w:r>
        <w:rPr>
          <w:rFonts w:ascii="Times New Roman" w:hAnsi="Times New Roman"/>
          <w:color w:val="000000"/>
          <w:rtl w:val="0"/>
          <w:lang w:val="en-US"/>
        </w:rPr>
        <w:t xml:space="preserve">was written by Jean Rousseau. Within this text it is clear that he has beliefs separate from Hobbes and Locke that surrounds social contract. Rousseau states, </w:t>
      </w:r>
      <w:r>
        <w:rPr>
          <w:rFonts w:ascii="Times New Roman" w:hAnsi="Times New Roman" w:hint="default"/>
          <w:color w:val="000000"/>
          <w:rtl w:val="0"/>
          <w:lang w:val="en-US"/>
        </w:rPr>
        <w:t>“</w:t>
      </w:r>
      <w:r>
        <w:rPr>
          <w:rFonts w:ascii="Times New Roman" w:hAnsi="Times New Roman"/>
          <w:color w:val="000000"/>
          <w:rtl w:val="0"/>
          <w:lang w:val="en-US"/>
        </w:rPr>
        <w:t>Each of us puts his person and all his power in common under the supreme direction of the general will, and, in our corporate capacity, we receive each member as an indivisible part of the whole</w:t>
      </w:r>
      <w:r>
        <w:rPr>
          <w:rFonts w:ascii="Times New Roman" w:hAnsi="Times New Roman"/>
          <w:color w:val="000000"/>
          <w:rtl w:val="0"/>
          <w:lang w:val="en-US"/>
        </w:rPr>
        <w:t>..</w:t>
      </w:r>
      <w:r>
        <w:rPr>
          <w:rFonts w:ascii="Times New Roman" w:hAnsi="Times New Roman" w:hint="default"/>
          <w:color w:val="000000"/>
          <w:rtl w:val="0"/>
          <w:lang w:val="en-US"/>
        </w:rPr>
        <w:t xml:space="preserve">” </w:t>
      </w:r>
      <w:r>
        <w:rPr>
          <w:rFonts w:ascii="Times New Roman" w:hAnsi="Times New Roman"/>
          <w:color w:val="000000"/>
          <w:rtl w:val="0"/>
          <w:lang w:val="en-US"/>
        </w:rPr>
        <w:t>(</w:t>
      </w:r>
      <w:r>
        <w:rPr>
          <w:rFonts w:ascii="Times New Roman" w:hAnsi="Times New Roman"/>
          <w:color w:val="000000"/>
          <w:rtl w:val="0"/>
        </w:rPr>
        <w:t>Oklopcic</w:t>
      </w:r>
      <w:r>
        <w:rPr>
          <w:rFonts w:ascii="Times New Roman" w:hAnsi="Times New Roman"/>
          <w:color w:val="000000"/>
          <w:rtl w:val="0"/>
          <w:lang w:val="en-US"/>
        </w:rPr>
        <w:t xml:space="preserve">, Lecture 2). One can take out of this that Rousseau maintained that a social contract between the state and the people must indict mutual preservation for all. Rousseau specified the </w:t>
      </w:r>
      <w:r>
        <w:rPr>
          <w:rFonts w:ascii="Times New Roman" w:hAnsi="Times New Roman" w:hint="default"/>
          <w:color w:val="000000"/>
          <w:rtl w:val="0"/>
          <w:lang w:val="en-US"/>
        </w:rPr>
        <w:t>“</w:t>
      </w:r>
      <w:r>
        <w:rPr>
          <w:rFonts w:ascii="Times New Roman" w:hAnsi="Times New Roman"/>
          <w:color w:val="000000"/>
          <w:rtl w:val="0"/>
          <w:lang w:val="en-US"/>
        </w:rPr>
        <w:t>Sovereign</w:t>
      </w:r>
      <w:r>
        <w:rPr>
          <w:rFonts w:ascii="Times New Roman" w:hAnsi="Times New Roman" w:hint="default"/>
          <w:color w:val="000000"/>
          <w:rtl w:val="0"/>
          <w:lang w:val="en-US"/>
        </w:rPr>
        <w:t xml:space="preserve">” </w:t>
      </w:r>
      <w:r>
        <w:rPr>
          <w:rFonts w:ascii="Times New Roman" w:hAnsi="Times New Roman"/>
          <w:color w:val="000000"/>
          <w:rtl w:val="0"/>
          <w:lang w:val="en-US"/>
        </w:rPr>
        <w:t xml:space="preserve">to be a system that acts off of a general will to aim for common good. Although Rousseau sought that the Sovereign can be seen in many ways similar to an individual, he presented the idea that the sovereign has absolute authority. He notes that, </w:t>
      </w:r>
      <w:r>
        <w:rPr>
          <w:rFonts w:ascii="Times New Roman" w:hAnsi="Times New Roman" w:hint="default"/>
          <w:color w:val="000000"/>
          <w:rtl w:val="0"/>
          <w:lang w:val="en-US"/>
        </w:rPr>
        <w:t>“</w:t>
      </w:r>
      <w:r>
        <w:rPr>
          <w:rFonts w:ascii="Times New Roman" w:hAnsi="Times New Roman"/>
          <w:color w:val="000000"/>
          <w:rtl w:val="0"/>
          <w:lang w:val="en-US"/>
        </w:rPr>
        <w:t xml:space="preserve">[if one is to </w:t>
      </w:r>
      <w:r>
        <w:rPr>
          <w:rFonts w:ascii="Times New Roman" w:hAnsi="Times New Roman"/>
          <w:color w:val="000000"/>
          <w:rtl w:val="0"/>
        </w:rPr>
        <w:t>do</w:t>
      </w:r>
      <w:r>
        <w:rPr>
          <w:rFonts w:ascii="Times New Roman" w:hAnsi="Times New Roman"/>
          <w:color w:val="000000"/>
          <w:rtl w:val="0"/>
          <w:lang w:val="en-US"/>
        </w:rPr>
        <w:t>]</w:t>
      </w:r>
      <w:r>
        <w:rPr>
          <w:rFonts w:ascii="Times New Roman" w:hAnsi="Times New Roman"/>
          <w:color w:val="000000"/>
          <w:rtl w:val="0"/>
          <w:lang w:val="en-US"/>
        </w:rPr>
        <w:t xml:space="preserve"> anything derogatory to the original act, for instance, to alienate any part of itself, or to submit to another Sovereign</w:t>
      </w:r>
      <w:r>
        <w:rPr>
          <w:rFonts w:ascii="Times New Roman" w:hAnsi="Times New Roman" w:hint="default"/>
          <w:color w:val="000000"/>
          <w:rtl w:val="0"/>
          <w:lang w:val="en-US"/>
        </w:rPr>
        <w:t xml:space="preserve">” </w:t>
      </w:r>
      <w:r>
        <w:rPr>
          <w:rFonts w:ascii="Times New Roman" w:hAnsi="Times New Roman"/>
          <w:color w:val="000000"/>
          <w:rtl w:val="0"/>
          <w:lang w:val="en-US"/>
        </w:rPr>
        <w:t xml:space="preserve">that it would be </w:t>
      </w:r>
      <w:r>
        <w:rPr>
          <w:rFonts w:ascii="Times New Roman" w:hAnsi="Times New Roman" w:hint="default"/>
          <w:color w:val="000000"/>
          <w:rtl w:val="0"/>
          <w:lang w:val="en-US"/>
        </w:rPr>
        <w:t>“</w:t>
      </w:r>
      <w:r>
        <w:rPr>
          <w:rFonts w:ascii="Times New Roman" w:hAnsi="Times New Roman"/>
          <w:color w:val="000000"/>
          <w:rtl w:val="0"/>
          <w:lang w:val="en-US"/>
        </w:rPr>
        <w:t>self-annihilation</w:t>
      </w:r>
      <w:r>
        <w:rPr>
          <w:rFonts w:ascii="Times New Roman" w:hAnsi="Times New Roman" w:hint="default"/>
          <w:color w:val="000000"/>
          <w:rtl w:val="0"/>
          <w:lang w:val="en-US"/>
        </w:rPr>
        <w:t xml:space="preserve">” </w:t>
      </w:r>
      <w:r>
        <w:rPr>
          <w:rFonts w:ascii="Times New Roman" w:hAnsi="Times New Roman"/>
          <w:color w:val="000000"/>
          <w:rtl w:val="0"/>
          <w:lang w:val="en-US"/>
        </w:rPr>
        <w:t>(</w:t>
      </w:r>
      <w:r>
        <w:rPr>
          <w:rFonts w:ascii="Times New Roman" w:hAnsi="Times New Roman"/>
          <w:color w:val="000000"/>
          <w:rtl w:val="0"/>
        </w:rPr>
        <w:t>Oklopcic</w:t>
      </w:r>
      <w:r>
        <w:rPr>
          <w:rFonts w:ascii="Times New Roman" w:hAnsi="Times New Roman"/>
          <w:color w:val="000000"/>
          <w:rtl w:val="0"/>
          <w:lang w:val="en-US"/>
        </w:rPr>
        <w:t xml:space="preserve">, Lecture 2). By saying this, Rousseau is stating that those who go against the decisions of the Sovereign are condemning themselves to death. To put it simply, those who break the social contract should be given the death penalty. In conclusion, this implicates that Jean Rousseau insists that the social contract between the people and the state is absolute and inflexible. </w:t>
      </w:r>
    </w:p>
    <w:p>
      <w:pPr>
        <w:pStyle w:val="Body 2"/>
        <w:spacing w:line="240" w:lineRule="auto"/>
        <w:jc w:val="both"/>
        <w:rPr>
          <w:rFonts w:ascii="Times New Roman" w:cs="Times New Roman" w:hAnsi="Times New Roman" w:eastAsia="Times New Roman"/>
          <w:color w:val="000000"/>
        </w:rPr>
      </w:pPr>
      <w:r>
        <w:rPr>
          <w:rFonts w:ascii="Times New Roman" w:cs="Times New Roman" w:hAnsi="Times New Roman" w:eastAsia="Times New Roman"/>
          <w:color w:val="000000"/>
          <w:rtl w:val="0"/>
        </w:rPr>
        <w:tab/>
        <w:t>Moving on from this and comparing John Locke</w:t>
      </w:r>
      <w:r>
        <w:rPr>
          <w:rFonts w:ascii="Times New Roman" w:hAnsi="Times New Roman" w:hint="default"/>
          <w:color w:val="000000"/>
          <w:rtl w:val="0"/>
          <w:lang w:val="en-US"/>
        </w:rPr>
        <w:t>’</w:t>
      </w:r>
      <w:r>
        <w:rPr>
          <w:rFonts w:ascii="Times New Roman" w:hAnsi="Times New Roman"/>
          <w:color w:val="000000"/>
          <w:rtl w:val="0"/>
          <w:lang w:val="en-US"/>
        </w:rPr>
        <w:t>s social contract to Sieye</w:t>
      </w:r>
      <w:r>
        <w:rPr>
          <w:rFonts w:ascii="Times New Roman" w:hAnsi="Times New Roman" w:hint="default"/>
          <w:color w:val="000000"/>
          <w:rtl w:val="0"/>
          <w:lang w:val="en-US"/>
        </w:rPr>
        <w:t>’</w:t>
      </w:r>
      <w:r>
        <w:rPr>
          <w:rFonts w:ascii="Times New Roman" w:hAnsi="Times New Roman"/>
          <w:color w:val="000000"/>
          <w:rtl w:val="0"/>
          <w:lang w:val="en-US"/>
        </w:rPr>
        <w:t>s constituent power allows for one to expose differences between the two. Locke's social contract is based off of the idea that government and state should only dictate in attempts to protect property as well as the well-being of its</w:t>
      </w:r>
      <w:r>
        <w:rPr>
          <w:rFonts w:ascii="Times New Roman" w:hAnsi="Times New Roman" w:hint="default"/>
          <w:color w:val="000000"/>
          <w:rtl w:val="0"/>
          <w:lang w:val="en-US"/>
        </w:rPr>
        <w:t xml:space="preserve">’ </w:t>
      </w:r>
      <w:r>
        <w:rPr>
          <w:rFonts w:ascii="Times New Roman" w:hAnsi="Times New Roman"/>
          <w:color w:val="000000"/>
          <w:rtl w:val="0"/>
          <w:lang w:val="en-US"/>
        </w:rPr>
        <w:t xml:space="preserve">people. Locke also believes that people should rise against the state if their actions indicate for them to do so in order to live in a </w:t>
      </w:r>
      <w:r>
        <w:rPr>
          <w:rFonts w:ascii="Times New Roman" w:hAnsi="Times New Roman" w:hint="default"/>
          <w:color w:val="000000"/>
          <w:rtl w:val="0"/>
          <w:lang w:val="en-US"/>
        </w:rPr>
        <w:t>“</w:t>
      </w:r>
      <w:r>
        <w:rPr>
          <w:rFonts w:ascii="Times New Roman" w:hAnsi="Times New Roman"/>
          <w:color w:val="000000"/>
          <w:rtl w:val="0"/>
          <w:lang w:val="en-US"/>
        </w:rPr>
        <w:t>State of Nature</w:t>
      </w:r>
      <w:r>
        <w:rPr>
          <w:rFonts w:ascii="Times New Roman" w:hAnsi="Times New Roman" w:hint="default"/>
          <w:color w:val="000000"/>
          <w:rtl w:val="0"/>
          <w:lang w:val="en-US"/>
        </w:rPr>
        <w:t>”</w:t>
      </w:r>
      <w:r>
        <w:rPr>
          <w:rFonts w:ascii="Times New Roman" w:hAnsi="Times New Roman"/>
          <w:color w:val="000000"/>
          <w:rtl w:val="0"/>
          <w:lang w:val="en-US"/>
        </w:rPr>
        <w:t>. While this is true, constituent power definitively is a power that lies amongst a body of people to organize a proper government. Sieyes</w:t>
      </w:r>
      <w:r>
        <w:rPr>
          <w:rFonts w:ascii="Times New Roman" w:hAnsi="Times New Roman" w:hint="default"/>
          <w:color w:val="000000"/>
          <w:rtl w:val="0"/>
          <w:lang w:val="en-US"/>
        </w:rPr>
        <w:t xml:space="preserve">’ </w:t>
      </w:r>
      <w:r>
        <w:rPr>
          <w:rFonts w:ascii="Times New Roman" w:hAnsi="Times New Roman"/>
          <w:color w:val="000000"/>
          <w:rtl w:val="0"/>
          <w:lang w:val="en-US"/>
        </w:rPr>
        <w:t xml:space="preserve">theory states that he does not believe in a sovereign body, he criticizes </w:t>
      </w:r>
      <w:r>
        <w:rPr>
          <w:rFonts w:ascii="Times New Roman" w:hAnsi="Times New Roman"/>
          <w:color w:val="000000"/>
          <w:rtl w:val="0"/>
          <w:lang w:val="en-US"/>
        </w:rPr>
        <w:t xml:space="preserve">contemporary theories of sovereignty </w:t>
      </w:r>
      <w:r>
        <w:rPr>
          <w:rFonts w:ascii="Times New Roman" w:hAnsi="Times New Roman"/>
          <w:color w:val="000000"/>
          <w:rtl w:val="0"/>
          <w:lang w:val="en-US"/>
        </w:rPr>
        <w:t>to display what Sieye understood as an account of people</w:t>
      </w:r>
      <w:r>
        <w:rPr>
          <w:rFonts w:ascii="Times New Roman" w:hAnsi="Times New Roman" w:hint="default"/>
          <w:color w:val="000000"/>
          <w:rtl w:val="0"/>
          <w:lang w:val="en-US"/>
        </w:rPr>
        <w:t>’</w:t>
      </w:r>
      <w:r>
        <w:rPr>
          <w:rFonts w:ascii="Times New Roman" w:hAnsi="Times New Roman"/>
          <w:color w:val="000000"/>
          <w:rtl w:val="0"/>
          <w:lang w:val="en-US"/>
        </w:rPr>
        <w:t>s power.</w:t>
      </w:r>
    </w:p>
    <w:sectPr>
      <w:headerReference w:type="default" r:id="rId4"/>
      <w:footerReference w:type="default" r:id="rId5"/>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Baskervill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tab/>
      <w:tab/>
    </w:r>
    <w:r>
      <w:rPr/>
      <w:fldChar w:fldCharType="begin" w:fldLock="0"/>
    </w:r>
    <w:r>
      <w:instrText xml:space="preserve"> PAGE </w:instrText>
    </w:r>
    <w:r>
      <w:rPr/>
      <w:fldChar w:fldCharType="separate" w:fldLock="0"/>
    </w:r>
    <w:r>
      <w:t>1</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1"/>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Baskerville" w:cs="Arial Unicode MS" w:hAnsi="Baskerville" w:eastAsia="Arial Unicode MS"/>
      <w:b w:val="0"/>
      <w:bCs w:val="0"/>
      <w:i w:val="0"/>
      <w:iCs w:val="0"/>
      <w:caps w:val="1"/>
      <w:strike w:val="0"/>
      <w:dstrike w:val="0"/>
      <w:outline w:val="0"/>
      <w:color w:val="000000"/>
      <w:spacing w:val="0"/>
      <w:kern w:val="0"/>
      <w:position w:val="0"/>
      <w:sz w:val="20"/>
      <w:szCs w:val="20"/>
      <w:u w:val="none"/>
      <w:vertAlign w:val="baseline"/>
    </w:rPr>
  </w:style>
  <w:style w:type="paragraph" w:styleId="Subtitle">
    <w:name w:val="Subtitle"/>
    <w:next w:val="Body 2"/>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Baskerville" w:cs="Arial Unicode MS" w:hAnsi="Baskerville" w:eastAsia="Arial Unicode MS"/>
      <w:b w:val="0"/>
      <w:bCs w:val="0"/>
      <w:i w:val="0"/>
      <w:iCs w:val="0"/>
      <w:caps w:val="0"/>
      <w:smallCaps w:val="0"/>
      <w:strike w:val="0"/>
      <w:dstrike w:val="0"/>
      <w:outline w:val="0"/>
      <w:color w:val="dc5921"/>
      <w:spacing w:val="6"/>
      <w:kern w:val="0"/>
      <w:position w:val="0"/>
      <w:sz w:val="64"/>
      <w:szCs w:val="64"/>
      <w:u w:val="none"/>
      <w:vertAlign w:val="baseline"/>
      <w:lang w:val="en-US"/>
    </w:rPr>
  </w:style>
  <w:style w:type="paragraph" w:styleId="Body 2">
    <w:name w:val="Body 2"/>
    <w:next w:val="Body 2"/>
    <w:pPr>
      <w:keepNext w:val="0"/>
      <w:keepLines w:val="0"/>
      <w:pageBreakBefore w:val="0"/>
      <w:widowControl w:val="1"/>
      <w:shd w:val="clear" w:color="auto" w:fill="auto"/>
      <w:suppressAutoHyphens w:val="0"/>
      <w:bidi w:val="0"/>
      <w:spacing w:before="0" w:after="80" w:line="288" w:lineRule="auto"/>
      <w:ind w:left="0" w:right="0" w:firstLine="0"/>
      <w:jc w:val="left"/>
      <w:outlineLvl w:val="9"/>
    </w:pPr>
    <w:rPr>
      <w:rFonts w:ascii="Baskerville" w:cs="Arial Unicode MS" w:hAnsi="Baskerville" w:eastAsia="Arial Unicode MS"/>
      <w:b w:val="0"/>
      <w:bCs w:val="0"/>
      <w:i w:val="0"/>
      <w:iCs w:val="0"/>
      <w:caps w:val="0"/>
      <w:smallCaps w:val="0"/>
      <w:strike w:val="0"/>
      <w:dstrike w:val="0"/>
      <w:outline w:val="0"/>
      <w:color w:val="434343"/>
      <w:spacing w:val="0"/>
      <w:kern w:val="0"/>
      <w:position w:val="0"/>
      <w:sz w:val="24"/>
      <w:szCs w:val="24"/>
      <w:u w:val="none"/>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04_Essay">
  <a:themeElements>
    <a:clrScheme name="04_Essay">
      <a:dk1>
        <a:srgbClr val="000000"/>
      </a:dk1>
      <a:lt1>
        <a:srgbClr val="FFFFFF"/>
      </a:lt1>
      <a:dk2>
        <a:srgbClr val="444444"/>
      </a:dk2>
      <a:lt2>
        <a:srgbClr val="AAAAAA"/>
      </a:lt2>
      <a:accent1>
        <a:srgbClr val="A6BACF"/>
      </a:accent1>
      <a:accent2>
        <a:srgbClr val="98A68D"/>
      </a:accent2>
      <a:accent3>
        <a:srgbClr val="E2C07E"/>
      </a:accent3>
      <a:accent4>
        <a:srgbClr val="EA8B60"/>
      </a:accent4>
      <a:accent5>
        <a:srgbClr val="B93E40"/>
      </a:accent5>
      <a:accent6>
        <a:srgbClr val="807898"/>
      </a:accent6>
      <a:hlink>
        <a:srgbClr val="0000FF"/>
      </a:hlink>
      <a:folHlink>
        <a:srgbClr val="FF00FF"/>
      </a:folHlink>
    </a:clrScheme>
    <a:fontScheme name="04_Essay">
      <a:majorFont>
        <a:latin typeface="Baskerville"/>
        <a:ea typeface="Baskerville"/>
        <a:cs typeface="Baskerville"/>
      </a:majorFont>
      <a:minorFont>
        <a:latin typeface="Baskerville SemiBold"/>
        <a:ea typeface="Baskerville SemiBold"/>
        <a:cs typeface="Baskerville SemiBold"/>
      </a:minorFont>
    </a:fontScheme>
    <a:fmtScheme name="04_Essay">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2">
            <a:hueOff val="304431"/>
            <a:satOff val="14136"/>
            <a:lumOff val="-27777"/>
          </a:schemeClr>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FFFFFF"/>
            </a:solidFill>
            <a:effectLst/>
            <a:uFillTx/>
            <a:latin typeface="+mj-lt"/>
            <a:ea typeface="+mj-ea"/>
            <a:cs typeface="+mj-cs"/>
            <a:sym typeface="Baskervill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AAAAAA"/>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20000"/>
          </a:lnSpc>
          <a:spcBef>
            <a:spcPts val="400"/>
          </a:spcBef>
          <a:spcAft>
            <a:spcPts val="0"/>
          </a:spcAft>
          <a:buClrTx/>
          <a:buSzTx/>
          <a:buFontTx/>
          <a:buNone/>
          <a:tabLst/>
          <a:defRPr b="0" baseline="0" cap="none" i="0" spc="0" strike="noStrike" sz="1200" u="none" kumimoji="0" normalizeH="0">
            <a:ln>
              <a:noFill/>
            </a:ln>
            <a:solidFill>
              <a:srgbClr val="444444"/>
            </a:solidFill>
            <a:effectLst/>
            <a:uFillTx/>
            <a:latin typeface="+mj-lt"/>
            <a:ea typeface="+mj-ea"/>
            <a:cs typeface="+mj-cs"/>
            <a:sym typeface="Baskervill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