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How Do We Sense, Perceive, and See the World?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Basic Principle of Sensory Processing: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Sensory receptor organs are organs specialized to detect a certain stimulus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Very diverse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Receptor cells within the organ convert the stimulus into an electrical signal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Sensory transduction:</w:t>
      </w:r>
      <w:r w:rsidRPr="00DB3E31">
        <w:rPr>
          <w:lang w:val="en-US"/>
        </w:rPr>
        <w:t xml:space="preserve"> the conversion of electrical energy from a stimulus into a change in membrane potential in a receptor cell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Sensory Processing Begins in Receptor Cells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Each sensory system</w:t>
      </w:r>
      <w:r w:rsidRPr="00DB3E31">
        <w:t>’</w:t>
      </w:r>
      <w:r w:rsidRPr="00DB3E31">
        <w:rPr>
          <w:lang w:val="en-US"/>
        </w:rPr>
        <w:t>s receptors are designed to filter a different form of energy: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Vision: Light energy </w:t>
      </w:r>
      <w:r w:rsidRPr="00DB3E31">
        <w:rPr>
          <w:lang w:val="en-US"/>
        </w:rPr>
        <w:sym w:font="Wingdings" w:char="00E0"/>
      </w:r>
      <w:r w:rsidRPr="00DB3E31">
        <w:rPr>
          <w:lang w:val="en-US"/>
        </w:rPr>
        <w:t xml:space="preserve"> </w:t>
      </w:r>
      <w:r>
        <w:rPr>
          <w:lang w:val="en-US"/>
        </w:rPr>
        <w:t xml:space="preserve">chemical </w:t>
      </w:r>
      <w:r w:rsidRPr="00DB3E31">
        <w:rPr>
          <w:lang w:val="en-US"/>
        </w:rPr>
        <w:t>energy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Auditory: Air pressure </w:t>
      </w:r>
      <w:r w:rsidRPr="00DB3E31">
        <w:rPr>
          <w:lang w:val="en-US"/>
        </w:rPr>
        <w:sym w:font="Wingdings" w:char="00E0"/>
      </w:r>
      <w:r w:rsidRPr="00DB3E31">
        <w:rPr>
          <w:lang w:val="en-US"/>
        </w:rPr>
        <w:t xml:space="preserve"> </w:t>
      </w:r>
      <w:r>
        <w:rPr>
          <w:lang w:val="en-US"/>
        </w:rPr>
        <w:t xml:space="preserve">mechanical </w:t>
      </w:r>
      <w:r w:rsidRPr="00DB3E31">
        <w:rPr>
          <w:lang w:val="en-US"/>
        </w:rPr>
        <w:t>energy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Somatosensory: </w:t>
      </w:r>
      <w:r>
        <w:rPr>
          <w:lang w:val="en-US"/>
        </w:rPr>
        <w:t xml:space="preserve">mechanical </w:t>
      </w:r>
      <w:r w:rsidRPr="00DB3E31">
        <w:rPr>
          <w:lang w:val="en-US"/>
        </w:rPr>
        <w:t xml:space="preserve">energy </w:t>
      </w:r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proofErr w:type="gramStart"/>
      <w:r w:rsidRPr="00DB3E31">
        <w:rPr>
          <w:lang w:val="en-US"/>
        </w:rPr>
        <w:t>e</w:t>
      </w:r>
      <w:proofErr w:type="gramEnd"/>
      <w:r w:rsidRPr="00DB3E31">
        <w:rPr>
          <w:lang w:val="en-US"/>
        </w:rPr>
        <w:t xml:space="preserve">.g., </w:t>
      </w:r>
      <w:proofErr w:type="spellStart"/>
      <w:r w:rsidRPr="00DB3E31">
        <w:rPr>
          <w:lang w:val="en-US"/>
        </w:rPr>
        <w:t>Pacinian</w:t>
      </w:r>
      <w:proofErr w:type="spellEnd"/>
      <w:r w:rsidRPr="00DB3E31">
        <w:rPr>
          <w:lang w:val="en-US"/>
        </w:rPr>
        <w:t xml:space="preserve"> corpuscle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Taste &amp; Olfaction: </w:t>
      </w:r>
      <w:r>
        <w:rPr>
          <w:lang w:val="en-US"/>
        </w:rPr>
        <w:t xml:space="preserve">chemical </w:t>
      </w:r>
      <w:r w:rsidRPr="00DB3E31">
        <w:rPr>
          <w:lang w:val="en-US"/>
        </w:rPr>
        <w:t>molecules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Receptor Density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Important in determining the sensitivity of a sensory system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Example: more tactile receptors on the </w:t>
      </w:r>
      <w:r>
        <w:rPr>
          <w:lang w:val="en-US"/>
        </w:rPr>
        <w:t xml:space="preserve">fingers </w:t>
      </w:r>
      <w:r w:rsidRPr="00DB3E31">
        <w:rPr>
          <w:lang w:val="en-US"/>
        </w:rPr>
        <w:t xml:space="preserve">as compared to the </w:t>
      </w:r>
      <w:r>
        <w:rPr>
          <w:lang w:val="en-US"/>
        </w:rPr>
        <w:t>arm.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Differences in receptor density determine the special abilities of many animals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Example:</w:t>
      </w:r>
      <w:r>
        <w:rPr>
          <w:lang w:val="en-US"/>
        </w:rPr>
        <w:t xml:space="preserve"> olfactory ability of dogs</w:t>
      </w:r>
    </w:p>
    <w:p w:rsid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Pathways Process Sensory Information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>
        <w:rPr>
          <w:lang w:val="en-US"/>
        </w:rPr>
        <w:t xml:space="preserve">Sensory receptors </w:t>
      </w:r>
      <w:r w:rsidRPr="00DB3E31">
        <w:rPr>
          <w:lang w:val="en-US"/>
        </w:rPr>
        <w:sym w:font="Wingdings" w:char="F0E0"/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Thalamic</w:t>
      </w:r>
      <w:proofErr w:type="gramEnd"/>
      <w:r>
        <w:rPr>
          <w:lang w:val="en-US"/>
        </w:rPr>
        <w:t xml:space="preserve"> relay nuclei </w:t>
      </w:r>
      <w:r w:rsidRPr="00DB3E31">
        <w:rPr>
          <w:lang w:val="en-US"/>
        </w:rPr>
        <w:sym w:font="Wingdings" w:char="F0E0"/>
      </w:r>
      <w:r>
        <w:rPr>
          <w:lang w:val="en-US"/>
        </w:rPr>
        <w:t xml:space="preserve"> primary sensory cortex </w:t>
      </w:r>
      <w:r w:rsidRPr="00DB3E31">
        <w:rPr>
          <w:lang w:val="en-US"/>
        </w:rPr>
        <w:sym w:font="Wingdings" w:char="F0E0"/>
      </w:r>
      <w:r>
        <w:rPr>
          <w:lang w:val="en-US"/>
        </w:rPr>
        <w:t xml:space="preserve"> secondary sensory cortex </w:t>
      </w:r>
      <w:r w:rsidRPr="00DB3E31">
        <w:rPr>
          <w:lang w:val="en-US"/>
        </w:rPr>
        <w:sym w:font="Wingdings" w:char="F0E0"/>
      </w:r>
      <w:r>
        <w:rPr>
          <w:lang w:val="en-US"/>
        </w:rPr>
        <w:t xml:space="preserve"> association cortex</w:t>
      </w:r>
      <w:r w:rsidR="00255FC5">
        <w:rPr>
          <w:lang w:val="en-US"/>
        </w:rPr>
        <w:t xml:space="preserve"> (converging of senses)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t>Each sensory system has distinct pathway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t xml:space="preserve">Most pass through </w:t>
      </w:r>
      <w:r>
        <w:rPr>
          <w:lang w:val="en-US"/>
        </w:rPr>
        <w:t>thalamus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t xml:space="preserve">Terminate in </w:t>
      </w:r>
      <w:r>
        <w:rPr>
          <w:lang w:val="en-US"/>
        </w:rPr>
        <w:t>cortex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t>Association cortex: receives input from more than one sensory system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Sensory Coding and Representation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lastRenderedPageBreak/>
        <w:t>How do action potentials code the different kinds of sensations (e.g. vision vs. touch)?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Carried along different </w:t>
      </w:r>
      <w:r w:rsidR="00255FC5">
        <w:rPr>
          <w:lang w:val="en-US"/>
        </w:rPr>
        <w:t>nerves (e.g., optic nerve, olfactory nerve, etc.)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Different sensations are processed in different areas of the </w:t>
      </w:r>
      <w:r w:rsidR="00255FC5">
        <w:rPr>
          <w:lang w:val="en-US"/>
        </w:rPr>
        <w:t>cortex.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Each system has a distinct wiring set up at all levels of neural organization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We learn to distinguish the senses through experience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Synesthesia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A ‘mixing of the senses’ – physical stimuli elicit perceptions in a single sensory modality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proofErr w:type="gramStart"/>
      <w:r w:rsidRPr="00DB3E31">
        <w:rPr>
          <w:lang w:val="en-US"/>
        </w:rPr>
        <w:t>e</w:t>
      </w:r>
      <w:proofErr w:type="gramEnd"/>
      <w:r w:rsidRPr="00DB3E31">
        <w:rPr>
          <w:lang w:val="en-US"/>
        </w:rPr>
        <w:t xml:space="preserve">.g., </w:t>
      </w:r>
      <w:r w:rsidR="00255FC5">
        <w:rPr>
          <w:lang w:val="en-US"/>
        </w:rPr>
        <w:t xml:space="preserve"> ‘tasting’ shapes, ‘seeing’ sounds, seeing ‘colored’ numbers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Sensory Coding and Representation</w:t>
      </w:r>
    </w:p>
    <w:p w:rsidR="00DB3E31" w:rsidRPr="00DB3E31" w:rsidRDefault="00255FC5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Topographic </w:t>
      </w:r>
      <w:r w:rsidR="00DB3E31" w:rsidRPr="00DB3E31">
        <w:rPr>
          <w:lang w:val="en-US"/>
        </w:rPr>
        <w:t>map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Spatially organized neural representation of the external world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How most mammals represent the sensory field of each modality in the </w:t>
      </w:r>
      <w:proofErr w:type="spellStart"/>
      <w:r w:rsidRPr="00DB3E31">
        <w:rPr>
          <w:lang w:val="en-US"/>
        </w:rPr>
        <w:t>neocortex</w:t>
      </w:r>
      <w:proofErr w:type="spellEnd"/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Sensation v. Perception</w:t>
      </w:r>
    </w:p>
    <w:p w:rsidR="00DB3E31" w:rsidRPr="00DB3E31" w:rsidRDefault="00D279F9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Sensation:</w:t>
      </w:r>
      <w:r w:rsidR="00DB3E31" w:rsidRPr="00DB3E31">
        <w:rPr>
          <w:lang w:val="en-US"/>
        </w:rPr>
        <w:t xml:space="preserve"> The registration of physical stimuli from the environment by the sensory organs</w:t>
      </w:r>
    </w:p>
    <w:p w:rsidR="00DB3E31" w:rsidRPr="00DB3E31" w:rsidRDefault="00D279F9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Perception:</w:t>
      </w:r>
      <w:r w:rsidR="00DB3E31" w:rsidRPr="00DB3E31">
        <w:rPr>
          <w:lang w:val="en-US"/>
        </w:rPr>
        <w:t xml:space="preserve"> Subjective interpretation of sensations by the brain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Our visual experience is not an objective reproduction of what is “out there,” but rather, a subjective construction of reality that is manufactured by the brain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A Little Light Physics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Light: A wave; a stream of photons, tiny particles that each consist of one quantum of energy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Light has both wave and particle properties</w:t>
      </w:r>
    </w:p>
    <w:p w:rsidR="00D279F9" w:rsidRDefault="00D279F9" w:rsidP="00D279F9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Visible Spectrum:</w:t>
      </w:r>
      <w:r w:rsidR="00DB3E31" w:rsidRPr="00DB3E31">
        <w:rPr>
          <w:lang w:val="en-US"/>
        </w:rPr>
        <w:t xml:space="preserve"> Waves of electromagnetic energy between 380 and 760 nanometers in length</w:t>
      </w:r>
    </w:p>
    <w:p w:rsidR="00D279F9" w:rsidRPr="00D279F9" w:rsidRDefault="00D279F9" w:rsidP="00D279F9">
      <w:pPr>
        <w:spacing w:line="360" w:lineRule="auto"/>
        <w:ind w:left="360"/>
        <w:rPr>
          <w:lang w:val="en-US"/>
        </w:rPr>
      </w:pPr>
      <w:r w:rsidRPr="00D279F9">
        <w:rPr>
          <w:lang w:val="en-US"/>
        </w:rPr>
        <w:drawing>
          <wp:inline distT="0" distB="0" distL="0" distR="0" wp14:anchorId="1D6898C8" wp14:editId="50B9FD3B">
            <wp:extent cx="4636050" cy="3200400"/>
            <wp:effectExtent l="0" t="0" r="12700" b="0"/>
            <wp:docPr id="6" name="Picture 4" descr="Kolb3e_09UN0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09UN0A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571" cy="320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Properties of Light</w:t>
      </w:r>
    </w:p>
    <w:p w:rsidR="00D279F9" w:rsidRPr="00D279F9" w:rsidRDefault="00D279F9" w:rsidP="00D279F9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rPr>
          <w:lang w:val="en-US"/>
        </w:rPr>
        <w:t xml:space="preserve">Wavelength </w:t>
      </w:r>
      <w:r w:rsidRPr="00D279F9">
        <w:t>(</w:t>
      </w:r>
      <w:r w:rsidRPr="00D279F9">
        <w:rPr>
          <w:rFonts w:hint="eastAsia"/>
        </w:rPr>
        <w:sym w:font="Symbol" w:char="006C"/>
      </w:r>
      <w:r>
        <w:t xml:space="preserve">) </w:t>
      </w:r>
      <w:r>
        <w:sym w:font="Wingdings" w:char="F0E0"/>
      </w:r>
      <w:r>
        <w:t xml:space="preserve"> color (hue)</w:t>
      </w:r>
    </w:p>
    <w:p w:rsidR="00D279F9" w:rsidRPr="00D279F9" w:rsidRDefault="00D279F9" w:rsidP="00D279F9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t xml:space="preserve">Intensity (amplitude) </w:t>
      </w:r>
      <w:r>
        <w:sym w:font="Wingdings" w:char="F0E0"/>
      </w:r>
      <w:r>
        <w:t xml:space="preserve"> brightness</w:t>
      </w:r>
    </w:p>
    <w:p w:rsidR="00D279F9" w:rsidRPr="00D279F9" w:rsidRDefault="00D279F9" w:rsidP="00D279F9">
      <w:pPr>
        <w:pStyle w:val="ListParagraph"/>
        <w:numPr>
          <w:ilvl w:val="0"/>
          <w:numId w:val="4"/>
        </w:numPr>
        <w:spacing w:line="360" w:lineRule="auto"/>
        <w:rPr>
          <w:lang w:val="en-US"/>
        </w:rPr>
      </w:pPr>
      <w:r>
        <w:t xml:space="preserve">Purity </w:t>
      </w:r>
      <w:r>
        <w:sym w:font="Wingdings" w:char="F0E0"/>
      </w:r>
      <w:r>
        <w:t xml:space="preserve"> Saturation</w:t>
      </w:r>
    </w:p>
    <w:p w:rsid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The Eye</w:t>
      </w:r>
    </w:p>
    <w:p w:rsidR="00D279F9" w:rsidRPr="00DB3E31" w:rsidRDefault="00D279F9" w:rsidP="00DB3E31">
      <w:pPr>
        <w:spacing w:line="360" w:lineRule="auto"/>
        <w:rPr>
          <w:lang w:val="en-US"/>
        </w:rPr>
      </w:pPr>
      <w:r w:rsidRPr="00D279F9">
        <w:rPr>
          <w:lang w:val="en-US"/>
        </w:rPr>
        <w:drawing>
          <wp:inline distT="0" distB="0" distL="0" distR="0" wp14:anchorId="4E527467" wp14:editId="4C487A25">
            <wp:extent cx="4038600" cy="3033104"/>
            <wp:effectExtent l="0" t="0" r="0" b="0"/>
            <wp:docPr id="32771" name="Content Placeholder 4" descr="wolfe2e-fig-02-02-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Content Placeholder 4" descr="wolfe2e-fig-02-02-0"/>
                    <pic:cNvPicPr preferRelativeResize="0"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303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E31" w:rsidRPr="00DB3E31" w:rsidRDefault="00D279F9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Cornea:</w:t>
      </w:r>
      <w:r w:rsidR="00DB3E31" w:rsidRPr="00DB3E31">
        <w:rPr>
          <w:lang w:val="en-US"/>
        </w:rPr>
        <w:t xml:space="preserve"> The transparent “window” into the eyeball</w:t>
      </w:r>
    </w:p>
    <w:p w:rsidR="00DB3E31" w:rsidRPr="00DB3E31" w:rsidRDefault="00D279F9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Iris:</w:t>
      </w:r>
      <w:r w:rsidR="00DB3E31" w:rsidRPr="00DB3E31">
        <w:rPr>
          <w:lang w:val="en-US"/>
        </w:rPr>
        <w:t xml:space="preserve"> </w:t>
      </w:r>
      <w:proofErr w:type="spellStart"/>
      <w:r w:rsidR="00DB3E31" w:rsidRPr="00DB3E31">
        <w:rPr>
          <w:lang w:val="en-US"/>
        </w:rPr>
        <w:t>Coloured</w:t>
      </w:r>
      <w:proofErr w:type="spellEnd"/>
      <w:r w:rsidR="00DB3E31" w:rsidRPr="00DB3E31">
        <w:rPr>
          <w:lang w:val="en-US"/>
        </w:rPr>
        <w:t xml:space="preserve"> part of the eye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Regulates the light entering the eye by expanding and contracting pupil</w:t>
      </w:r>
    </w:p>
    <w:p w:rsidR="00DB3E31" w:rsidRPr="00DB3E31" w:rsidRDefault="00FD5BCC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Crystalline lens:</w:t>
      </w:r>
      <w:r w:rsidR="00DB3E31" w:rsidRPr="00DB3E31">
        <w:rPr>
          <w:lang w:val="en-US"/>
        </w:rPr>
        <w:t xml:space="preserve"> The lens inside the eye, which allows changing focus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Retina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A light-sensitive membrane in the back of the eye that contains rods and cones, which receive an image from the lens and send it to the brain through the optic nerve</w:t>
      </w:r>
    </w:p>
    <w:p w:rsidR="00DB3E31" w:rsidRPr="00DB3E31" w:rsidRDefault="00FD5BCC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Fovea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Region at the center of the retina that is specialized for high acuity; its receptive field is at the center of the eye</w:t>
      </w:r>
      <w:r w:rsidRPr="00DB3E31">
        <w:t>’</w:t>
      </w:r>
      <w:r w:rsidRPr="00DB3E31">
        <w:rPr>
          <w:lang w:val="en-US"/>
        </w:rPr>
        <w:t>s visual field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Problems of Refraction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Sometimes the way the lens refracts light causes the point of focus of the image to be either in front of or behind the retina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Corrective lenses are needed to allow for normal vision</w:t>
      </w:r>
    </w:p>
    <w:p w:rsidR="00DB3E31" w:rsidRPr="00DB3E31" w:rsidRDefault="00FD5BCC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Myopia:</w:t>
      </w:r>
      <w:r w:rsidR="00DB3E31" w:rsidRPr="00DB3E31">
        <w:rPr>
          <w:lang w:val="en-US"/>
        </w:rPr>
        <w:t xml:space="preserve"> When the light entering the eye is focused in front of the retina and distant objects cannot be seen sharply; nearsightedness</w:t>
      </w:r>
    </w:p>
    <w:p w:rsidR="00DB3E31" w:rsidRDefault="00FD5BCC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Hyperopia:</w:t>
      </w:r>
      <w:r w:rsidR="00DB3E31" w:rsidRPr="00DB3E31">
        <w:rPr>
          <w:lang w:val="en-US"/>
        </w:rPr>
        <w:t xml:space="preserve"> When light entering the eye is focused behind the retina; farsightedness</w:t>
      </w:r>
    </w:p>
    <w:p w:rsidR="00D279F9" w:rsidRDefault="00D279F9" w:rsidP="00D279F9">
      <w:pPr>
        <w:spacing w:line="360" w:lineRule="auto"/>
        <w:rPr>
          <w:lang w:val="en-US"/>
        </w:rPr>
      </w:pPr>
      <w:r w:rsidRPr="00D279F9">
        <w:rPr>
          <w:lang w:val="en-US"/>
        </w:rPr>
        <w:drawing>
          <wp:inline distT="0" distB="0" distL="0" distR="0" wp14:anchorId="357C614A" wp14:editId="7FAD2DDE">
            <wp:extent cx="5988404" cy="3292929"/>
            <wp:effectExtent l="0" t="0" r="6350" b="9525"/>
            <wp:docPr id="4" name="Picture 4" descr="Kolb3e_09UN0C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Kolb3e_09UN0C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13" b="4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404" cy="32929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279F9" w:rsidRPr="00DB3E31" w:rsidRDefault="00D279F9" w:rsidP="00D279F9">
      <w:pPr>
        <w:spacing w:line="360" w:lineRule="auto"/>
        <w:rPr>
          <w:lang w:val="en-US"/>
        </w:rPr>
      </w:pPr>
      <w:r>
        <w:rPr>
          <w:lang w:val="en-US"/>
        </w:rPr>
        <w:t>Retina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Receptor layer is farthest from light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Distorts light!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Creates a </w:t>
      </w:r>
      <w:r w:rsidR="00FD5BCC">
        <w:rPr>
          <w:lang w:val="en-US"/>
        </w:rPr>
        <w:t>blind spot:</w:t>
      </w:r>
      <w:r w:rsidRPr="00DB3E31">
        <w:rPr>
          <w:lang w:val="en-US"/>
        </w:rPr>
        <w:t xml:space="preserve"> Bundle of retinal ganglion cell axons leaves gap in receptor layer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Optic disk: where the optic nerve leaves the eye/ blind spot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The Layers of the Retina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Composed of 5 layers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Photoreceptors: Rods and cones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Bipolar cells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Retinal Ganglion cells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Horizontal cells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Amacrine</w:t>
      </w:r>
      <w:proofErr w:type="spellEnd"/>
      <w:r w:rsidRPr="00DB3E31">
        <w:rPr>
          <w:lang w:val="en-US"/>
        </w:rPr>
        <w:t xml:space="preserve"> cells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The Photoreceptors</w:t>
      </w:r>
    </w:p>
    <w:p w:rsidR="00DB3E31" w:rsidRPr="00DB3E31" w:rsidRDefault="00DB3E31" w:rsidP="00DB3E31">
      <w:pPr>
        <w:spacing w:line="360" w:lineRule="auto"/>
        <w:ind w:left="720"/>
        <w:rPr>
          <w:lang w:val="en-US"/>
        </w:rPr>
      </w:pPr>
      <w:r w:rsidRPr="00DB3E31">
        <w:rPr>
          <w:lang w:val="en-US"/>
        </w:rPr>
        <w:t>Rods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More numerous than cones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Sensitive to </w:t>
      </w:r>
      <w:r w:rsidR="0032625C">
        <w:rPr>
          <w:lang w:val="en-US"/>
        </w:rPr>
        <w:t>low levels of light (dim light)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Used mainly for night vision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One type of pigment only</w:t>
      </w:r>
    </w:p>
    <w:p w:rsidR="00DB3E31" w:rsidRPr="00DB3E31" w:rsidRDefault="00DB3E31" w:rsidP="00DB3E31">
      <w:pPr>
        <w:spacing w:line="360" w:lineRule="auto"/>
        <w:ind w:left="720"/>
        <w:rPr>
          <w:lang w:val="en-US"/>
        </w:rPr>
      </w:pPr>
      <w:r w:rsidRPr="00DB3E31">
        <w:rPr>
          <w:lang w:val="en-US"/>
        </w:rPr>
        <w:t>Cones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Highly responsive to bright light 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Specialized for </w:t>
      </w:r>
      <w:r w:rsidR="0032625C">
        <w:rPr>
          <w:lang w:val="en-US"/>
        </w:rPr>
        <w:t xml:space="preserve">color </w:t>
      </w:r>
      <w:r w:rsidRPr="00DB3E31">
        <w:rPr>
          <w:lang w:val="en-US"/>
        </w:rPr>
        <w:t xml:space="preserve">and </w:t>
      </w:r>
      <w:r w:rsidR="0032625C">
        <w:rPr>
          <w:lang w:val="en-US"/>
        </w:rPr>
        <w:t>high visual acuity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Located in the </w:t>
      </w:r>
      <w:r w:rsidR="0032625C">
        <w:rPr>
          <w:lang w:val="en-US"/>
        </w:rPr>
        <w:t xml:space="preserve">fovea </w:t>
      </w:r>
      <w:r w:rsidRPr="00DB3E31">
        <w:rPr>
          <w:lang w:val="en-US"/>
        </w:rPr>
        <w:t>only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Three types of pigment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Three Types of Cone Pigments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Absorb light over a range of frequencies, but their maximal absorptions are: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419 nm (“blue” or </w:t>
      </w:r>
      <w:r w:rsidR="0032625C">
        <w:rPr>
          <w:lang w:val="en-US"/>
        </w:rPr>
        <w:t xml:space="preserve">short </w:t>
      </w:r>
      <w:r w:rsidRPr="00DB3E31">
        <w:rPr>
          <w:lang w:val="en-US"/>
        </w:rPr>
        <w:t>wavelength)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531 nm (“green” or </w:t>
      </w:r>
      <w:r w:rsidR="0032625C">
        <w:rPr>
          <w:lang w:val="en-US"/>
        </w:rPr>
        <w:t xml:space="preserve">middle </w:t>
      </w:r>
      <w:r w:rsidRPr="00DB3E31">
        <w:rPr>
          <w:lang w:val="en-US"/>
        </w:rPr>
        <w:t>wavelength)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559 nm  (“red” or </w:t>
      </w:r>
      <w:r w:rsidR="0032625C">
        <w:rPr>
          <w:lang w:val="en-US"/>
        </w:rPr>
        <w:t xml:space="preserve">long </w:t>
      </w:r>
      <w:r w:rsidRPr="00DB3E31">
        <w:rPr>
          <w:lang w:val="en-US"/>
        </w:rPr>
        <w:t>wavelength)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There are approximately equal numbers of red and green cones, but fewer blue cones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The Layers of the Retina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Composed of 5 layers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Photoreceptors: Rods and cones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Bipolar cells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Retinal Ganglion cells: axons form the optic nerve</w:t>
      </w:r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M cells: </w:t>
      </w:r>
      <w:proofErr w:type="spellStart"/>
      <w:r w:rsidRPr="00DB3E31">
        <w:rPr>
          <w:lang w:val="en-US"/>
        </w:rPr>
        <w:t>Magnocellular</w:t>
      </w:r>
      <w:proofErr w:type="spellEnd"/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P cells: </w:t>
      </w:r>
      <w:proofErr w:type="spellStart"/>
      <w:r w:rsidRPr="00DB3E31">
        <w:rPr>
          <w:lang w:val="en-US"/>
        </w:rPr>
        <w:t>Parvocellular</w:t>
      </w:r>
      <w:proofErr w:type="spellEnd"/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Horizontal cells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Amacrine</w:t>
      </w:r>
      <w:proofErr w:type="spellEnd"/>
      <w:r w:rsidRPr="00DB3E31">
        <w:rPr>
          <w:lang w:val="en-US"/>
        </w:rPr>
        <w:t xml:space="preserve"> cells</w:t>
      </w:r>
    </w:p>
    <w:p w:rsid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Pathways Process Sensory Information</w:t>
      </w:r>
    </w:p>
    <w:p w:rsidR="0032625C" w:rsidRPr="00DB3E31" w:rsidRDefault="0032625C" w:rsidP="00DB3E31">
      <w:pPr>
        <w:spacing w:line="360" w:lineRule="auto"/>
        <w:rPr>
          <w:lang w:val="en-US"/>
        </w:rPr>
      </w:pPr>
      <w:r>
        <w:rPr>
          <w:lang w:val="en-US"/>
        </w:rPr>
        <w:t xml:space="preserve">Sensory receptors </w:t>
      </w:r>
      <w:r w:rsidRPr="0032625C">
        <w:rPr>
          <w:lang w:val="en-US"/>
        </w:rPr>
        <w:sym w:font="Wingdings" w:char="F0E0"/>
      </w:r>
      <w:r>
        <w:rPr>
          <w:lang w:val="en-US"/>
        </w:rPr>
        <w:t xml:space="preserve"> thalamic relay nuclei </w:t>
      </w:r>
      <w:r w:rsidRPr="0032625C">
        <w:rPr>
          <w:lang w:val="en-US"/>
        </w:rPr>
        <w:sym w:font="Wingdings" w:char="F0E0"/>
      </w:r>
      <w:r>
        <w:rPr>
          <w:lang w:val="en-US"/>
        </w:rPr>
        <w:t xml:space="preserve"> primary sensory cortex </w:t>
      </w:r>
      <w:r w:rsidRPr="0032625C">
        <w:rPr>
          <w:lang w:val="en-US"/>
        </w:rPr>
        <w:sym w:font="Wingdings" w:char="F0E0"/>
      </w:r>
      <w:r>
        <w:rPr>
          <w:lang w:val="en-US"/>
        </w:rPr>
        <w:t xml:space="preserve"> secondary sensory cortex </w:t>
      </w:r>
      <w:r w:rsidRPr="0032625C">
        <w:rPr>
          <w:lang w:val="en-US"/>
        </w:rPr>
        <w:sym w:font="Wingdings" w:char="F0E0"/>
      </w:r>
      <w:r>
        <w:rPr>
          <w:lang w:val="en-US"/>
        </w:rPr>
        <w:t xml:space="preserve"> association cortex</w:t>
      </w:r>
    </w:p>
    <w:p w:rsid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Visual Pathway</w:t>
      </w:r>
    </w:p>
    <w:p w:rsidR="0032625C" w:rsidRPr="0032625C" w:rsidRDefault="0032625C" w:rsidP="0032625C">
      <w:pPr>
        <w:numPr>
          <w:ilvl w:val="0"/>
          <w:numId w:val="5"/>
        </w:numPr>
        <w:spacing w:line="360" w:lineRule="auto"/>
        <w:rPr>
          <w:lang w:val="en-US"/>
        </w:rPr>
      </w:pPr>
      <w:r w:rsidRPr="0032625C">
        <w:rPr>
          <w:lang w:val="en-US"/>
        </w:rPr>
        <w:t xml:space="preserve">Axons from temporal </w:t>
      </w:r>
      <w:proofErr w:type="spellStart"/>
      <w:r w:rsidRPr="0032625C">
        <w:rPr>
          <w:lang w:val="en-US"/>
        </w:rPr>
        <w:t>hemiretinas</w:t>
      </w:r>
      <w:proofErr w:type="spellEnd"/>
      <w:r w:rsidRPr="0032625C">
        <w:rPr>
          <w:lang w:val="en-US"/>
        </w:rPr>
        <w:t xml:space="preserve"> remain </w:t>
      </w:r>
      <w:proofErr w:type="spellStart"/>
      <w:r w:rsidRPr="0032625C">
        <w:rPr>
          <w:lang w:val="en-US"/>
        </w:rPr>
        <w:t>ipsilateral</w:t>
      </w:r>
      <w:proofErr w:type="spellEnd"/>
    </w:p>
    <w:p w:rsidR="0032625C" w:rsidRPr="0032625C" w:rsidRDefault="0032625C" w:rsidP="0032625C">
      <w:pPr>
        <w:numPr>
          <w:ilvl w:val="1"/>
          <w:numId w:val="5"/>
        </w:numPr>
        <w:spacing w:line="360" w:lineRule="auto"/>
        <w:rPr>
          <w:lang w:val="en-US"/>
        </w:rPr>
      </w:pPr>
      <w:proofErr w:type="spellStart"/>
      <w:r w:rsidRPr="0032625C">
        <w:rPr>
          <w:lang w:val="en-US"/>
        </w:rPr>
        <w:t>Ipsilateral</w:t>
      </w:r>
      <w:proofErr w:type="spellEnd"/>
      <w:r w:rsidRPr="0032625C">
        <w:rPr>
          <w:lang w:val="en-US"/>
        </w:rPr>
        <w:t>: Referring to the same side of the body (or brain)</w:t>
      </w:r>
    </w:p>
    <w:p w:rsidR="0032625C" w:rsidRPr="0032625C" w:rsidRDefault="0032625C" w:rsidP="0032625C">
      <w:pPr>
        <w:numPr>
          <w:ilvl w:val="0"/>
          <w:numId w:val="5"/>
        </w:numPr>
        <w:spacing w:line="360" w:lineRule="auto"/>
        <w:rPr>
          <w:lang w:val="en-US"/>
        </w:rPr>
      </w:pPr>
      <w:r w:rsidRPr="0032625C">
        <w:rPr>
          <w:lang w:val="en-US"/>
        </w:rPr>
        <w:t xml:space="preserve">Axons from nasal </w:t>
      </w:r>
      <w:proofErr w:type="spellStart"/>
      <w:r w:rsidRPr="0032625C">
        <w:rPr>
          <w:lang w:val="en-US"/>
        </w:rPr>
        <w:t>hemiretinas</w:t>
      </w:r>
      <w:proofErr w:type="spellEnd"/>
      <w:r w:rsidRPr="0032625C">
        <w:rPr>
          <w:lang w:val="en-US"/>
        </w:rPr>
        <w:t xml:space="preserve"> decussate via optic chiasm</w:t>
      </w:r>
    </w:p>
    <w:p w:rsidR="0032625C" w:rsidRPr="0032625C" w:rsidRDefault="0032625C" w:rsidP="0032625C">
      <w:pPr>
        <w:numPr>
          <w:ilvl w:val="1"/>
          <w:numId w:val="5"/>
        </w:numPr>
        <w:spacing w:line="360" w:lineRule="auto"/>
        <w:rPr>
          <w:lang w:val="en-US"/>
        </w:rPr>
      </w:pPr>
      <w:r w:rsidRPr="0032625C">
        <w:rPr>
          <w:lang w:val="en-US"/>
        </w:rPr>
        <w:t>Contralateral: Referring to the opposite side of the body (or brain)</w:t>
      </w:r>
    </w:p>
    <w:p w:rsidR="009D19D1" w:rsidRDefault="009D19D1" w:rsidP="00DB3E31">
      <w:pPr>
        <w:spacing w:line="360" w:lineRule="auto"/>
        <w:rPr>
          <w:lang w:val="en-US"/>
        </w:rPr>
      </w:pPr>
    </w:p>
    <w:p w:rsidR="009D19D1" w:rsidRDefault="009D19D1" w:rsidP="00DB3E31">
      <w:pPr>
        <w:spacing w:line="360" w:lineRule="auto"/>
        <w:rPr>
          <w:lang w:val="en-US"/>
        </w:rPr>
      </w:pPr>
      <w:r w:rsidRPr="009D19D1">
        <w:rPr>
          <w:lang w:val="en-US"/>
        </w:rPr>
        <w:drawing>
          <wp:inline distT="0" distB="0" distL="0" distR="0" wp14:anchorId="1274AF99" wp14:editId="21814E23">
            <wp:extent cx="4457700" cy="3343275"/>
            <wp:effectExtent l="0" t="0" r="12700" b="9525"/>
            <wp:docPr id="35844" name="Picture 2059" descr="C:\Documents and Settings\Kim Hellemans\My Documents\Kim\Combined\Teaching\Images\New Folder\Figures_Carlson and Pinel 091.t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2059" descr="C:\Documents and Settings\Kim Hellemans\My Documents\Kim\Combined\Teaching\Images\New Folder\Figures_Carlson and Pinel 091.tif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E31" w:rsidRDefault="00DB3E31" w:rsidP="00DB3E31">
      <w:p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Geniculostriate</w:t>
      </w:r>
      <w:proofErr w:type="spellEnd"/>
      <w:r w:rsidRPr="00DB3E31">
        <w:rPr>
          <w:lang w:val="en-US"/>
        </w:rPr>
        <w:t xml:space="preserve"> Pathway</w:t>
      </w:r>
    </w:p>
    <w:p w:rsidR="009D19D1" w:rsidRPr="00DB3E31" w:rsidRDefault="009D19D1" w:rsidP="00DB3E31">
      <w:pPr>
        <w:spacing w:line="360" w:lineRule="auto"/>
        <w:rPr>
          <w:lang w:val="en-US"/>
        </w:rPr>
      </w:pPr>
      <w:r w:rsidRPr="009D19D1">
        <w:rPr>
          <w:lang w:val="en-US"/>
        </w:rPr>
        <w:drawing>
          <wp:inline distT="0" distB="0" distL="0" distR="0" wp14:anchorId="65E0CC27" wp14:editId="7C04DAAB">
            <wp:extent cx="4038600" cy="4306563"/>
            <wp:effectExtent l="0" t="0" r="0" b="12065"/>
            <wp:docPr id="1" name="Picture 4" descr="Kolb3e_fig_09-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Kolb3e_fig_09-14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30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Lateral Geniculate Nucleus (thalamus)</w:t>
      </w:r>
      <w:r w:rsidR="009D19D1">
        <w:rPr>
          <w:lang w:val="en-US"/>
        </w:rPr>
        <w:t xml:space="preserve"> </w:t>
      </w:r>
      <w:r w:rsidR="009D19D1">
        <w:rPr>
          <w:b/>
          <w:lang w:val="en-US"/>
        </w:rPr>
        <w:t>(just general info, just understand, do not need to reproduce for exam)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Right LGN: Input from right halves of each retina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Left LGN: Input from left halves of each retina   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Six layers</w:t>
      </w:r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Layers 1, 4, and 6: Input from contralateral retina</w:t>
      </w:r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Layers 2, 3, and 5: Input from </w:t>
      </w:r>
      <w:proofErr w:type="spellStart"/>
      <w:r w:rsidRPr="00DB3E31">
        <w:rPr>
          <w:lang w:val="en-US"/>
        </w:rPr>
        <w:t>ipsilateral</w:t>
      </w:r>
      <w:proofErr w:type="spellEnd"/>
      <w:r w:rsidRPr="00DB3E31">
        <w:rPr>
          <w:lang w:val="en-US"/>
        </w:rPr>
        <w:t xml:space="preserve"> retina </w:t>
      </w:r>
    </w:p>
    <w:p w:rsidR="00DB3E31" w:rsidRP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Layers 1 and 2: Input from </w:t>
      </w:r>
      <w:proofErr w:type="spellStart"/>
      <w:r w:rsidRPr="00DB3E31">
        <w:rPr>
          <w:lang w:val="en-US"/>
        </w:rPr>
        <w:t>magnocellular</w:t>
      </w:r>
      <w:proofErr w:type="spellEnd"/>
      <w:r w:rsidRPr="00DB3E31">
        <w:rPr>
          <w:lang w:val="en-US"/>
        </w:rPr>
        <w:t xml:space="preserve"> cells</w:t>
      </w:r>
    </w:p>
    <w:p w:rsidR="00DB3E31" w:rsidRDefault="00DB3E31" w:rsidP="00DB3E31">
      <w:pPr>
        <w:numPr>
          <w:ilvl w:val="2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Layers 3 to 6: Input from </w:t>
      </w:r>
      <w:proofErr w:type="spellStart"/>
      <w:r w:rsidRPr="00DB3E31">
        <w:rPr>
          <w:lang w:val="en-US"/>
        </w:rPr>
        <w:t>parvocellular</w:t>
      </w:r>
      <w:proofErr w:type="spellEnd"/>
      <w:r w:rsidRPr="00DB3E31">
        <w:rPr>
          <w:lang w:val="en-US"/>
        </w:rPr>
        <w:t xml:space="preserve"> cells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t>Visual Pathway (2)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Striate Cortex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Primary visual cortex (V1) in the occipital lobe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Striped appearance when stained 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Information from left visual field goes to </w:t>
      </w:r>
      <w:r w:rsidR="009D19D1">
        <w:rPr>
          <w:lang w:val="en-US"/>
        </w:rPr>
        <w:t xml:space="preserve">right </w:t>
      </w:r>
      <w:r w:rsidRPr="00DB3E31">
        <w:rPr>
          <w:lang w:val="en-US"/>
        </w:rPr>
        <w:t xml:space="preserve">side of brain; information from the right visual field goes to the </w:t>
      </w:r>
      <w:r w:rsidR="009D19D1">
        <w:rPr>
          <w:lang w:val="en-US"/>
        </w:rPr>
        <w:t xml:space="preserve">left </w:t>
      </w:r>
      <w:r w:rsidRPr="00DB3E31">
        <w:rPr>
          <w:lang w:val="en-US"/>
        </w:rPr>
        <w:t>side of the brain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Dorsal and Ventral Visual Streams</w:t>
      </w:r>
    </w:p>
    <w:p w:rsidR="00DB3E31" w:rsidRPr="00DB3E31" w:rsidRDefault="009D19D1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Dorsal </w:t>
      </w:r>
      <w:r w:rsidR="00DB3E31" w:rsidRPr="00DB3E31">
        <w:rPr>
          <w:lang w:val="en-US"/>
        </w:rPr>
        <w:t>Visual Stream</w:t>
      </w:r>
      <w:r w:rsidR="00DB3E31" w:rsidRPr="00DB3E31">
        <w:rPr>
          <w:lang w:val="en-US"/>
        </w:rPr>
        <w:tab/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Pathway that originates in the occipital cortex and projects to the parietal cortex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 “how” pathway (how action is to be guided toward objects)</w:t>
      </w:r>
    </w:p>
    <w:p w:rsidR="00DB3E31" w:rsidRPr="00DB3E31" w:rsidRDefault="009D19D1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Ventral </w:t>
      </w:r>
      <w:r w:rsidR="00DB3E31" w:rsidRPr="00DB3E31">
        <w:rPr>
          <w:lang w:val="en-US"/>
        </w:rPr>
        <w:t>Visual Stream</w:t>
      </w:r>
      <w:r w:rsidR="00DB3E31" w:rsidRPr="00DB3E31">
        <w:rPr>
          <w:lang w:val="en-US"/>
        </w:rPr>
        <w:tab/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Pathway that originates in the occipital cortex and projects to the temporal cortex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The “what” pathway (identifies what an object is)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Primary Visual Cortex</w:t>
      </w:r>
    </w:p>
    <w:p w:rsidR="00DB3E31" w:rsidRPr="00DB3E31" w:rsidRDefault="009D19D1" w:rsidP="00DB3E31">
      <w:pPr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Cortical Columns </w:t>
      </w:r>
    </w:p>
    <w:p w:rsidR="00DB3E31" w:rsidRPr="00DB3E31" w:rsidRDefault="00DB3E31" w:rsidP="009D19D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Organization that represents a functional unit of six cortical layers deep and approximately 0.5 mm square; perpendicular to the cortical surface</w:t>
      </w:r>
    </w:p>
    <w:p w:rsidR="00DB3E31" w:rsidRPr="00DB3E31" w:rsidRDefault="00DB3E31" w:rsidP="009D19D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From each LGN, information from each retina is sent to adjacent cortical columns, thus maintaining the separation of information from each retina</w:t>
      </w:r>
    </w:p>
    <w:p w:rsidR="00DB3E31" w:rsidRPr="00DB3E31" w:rsidRDefault="00DB3E31" w:rsidP="009D19D1">
      <w:pPr>
        <w:spacing w:line="360" w:lineRule="auto"/>
        <w:rPr>
          <w:lang w:val="en-US"/>
        </w:rPr>
      </w:pPr>
      <w:r w:rsidRPr="00DB3E31">
        <w:rPr>
          <w:lang w:val="en-US"/>
        </w:rPr>
        <w:t>Heterogeneity of V1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Blob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Region in the visual cortex that contains color-sensitive neurons 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Revealed by staining for cytochrome oxidase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DB3E31">
        <w:rPr>
          <w:lang w:val="en-US"/>
        </w:rPr>
        <w:t>Interblob</w:t>
      </w:r>
      <w:proofErr w:type="spellEnd"/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Region that separates blobs 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Participates in perception of form and motion 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Location in the Visual World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Visual Field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Region of the visual world that is seen by the eyes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Divided into left and right halves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Information in left visual field goes to the right hemisphere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Information in the right visual field goes to the left hemisphere</w:t>
      </w:r>
    </w:p>
    <w:p w:rsidR="00DB3E31" w:rsidRPr="00DB3E31" w:rsidRDefault="00DB3E31" w:rsidP="00DB3E31">
      <w:pPr>
        <w:spacing w:line="360" w:lineRule="auto"/>
        <w:rPr>
          <w:lang w:val="en-US"/>
        </w:rPr>
      </w:pPr>
      <w:r w:rsidRPr="00DB3E31">
        <w:rPr>
          <w:lang w:val="en-US"/>
        </w:rPr>
        <w:t>Coding Location in the Retina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Each retinal ganglion cell (RGC) responds to stimulation on just a small circular patch of the retina – the cell</w:t>
      </w:r>
      <w:r w:rsidRPr="00DB3E31">
        <w:t>’</w:t>
      </w:r>
      <w:r w:rsidRPr="00DB3E31">
        <w:rPr>
          <w:lang w:val="en-US"/>
        </w:rPr>
        <w:t xml:space="preserve">s </w:t>
      </w:r>
      <w:r w:rsidR="007A7E05">
        <w:rPr>
          <w:lang w:val="en-US"/>
        </w:rPr>
        <w:t>receptive field</w:t>
      </w:r>
    </w:p>
    <w:p w:rsidR="00DB3E31" w:rsidRPr="00DB3E31" w:rsidRDefault="00DB3E31" w:rsidP="007A7E05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Coding location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Light shone in one place on the retina will activate one ganglion cell, and light shone in another place will activate a different ganglion cell  </w:t>
      </w:r>
    </w:p>
    <w:p w:rsidR="00DB3E31" w:rsidRPr="00DB3E31" w:rsidRDefault="00DB3E31" w:rsidP="007A7E05">
      <w:pPr>
        <w:spacing w:line="360" w:lineRule="auto"/>
        <w:rPr>
          <w:lang w:val="en-US"/>
        </w:rPr>
      </w:pPr>
      <w:r w:rsidRPr="00DB3E31">
        <w:rPr>
          <w:lang w:val="en-US"/>
        </w:rPr>
        <w:t>Location in the LGN and Cortical Region V1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Cells in the lateral geniculate nucleus (LGN) also have visual fields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Each LGN cell represents a particular place</w:t>
      </w:r>
    </w:p>
    <w:p w:rsidR="00DB3E31" w:rsidRPr="00DB3E31" w:rsidRDefault="00DB3E31" w:rsidP="00DB3E31">
      <w:pPr>
        <w:numPr>
          <w:ilvl w:val="0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Projects to V1, forming a </w:t>
      </w:r>
      <w:r w:rsidR="007A7E05">
        <w:rPr>
          <w:lang w:val="en-US"/>
        </w:rPr>
        <w:t xml:space="preserve">topographic </w:t>
      </w:r>
      <w:r w:rsidRPr="00DB3E31">
        <w:rPr>
          <w:lang w:val="en-US"/>
        </w:rPr>
        <w:t>map</w:t>
      </w:r>
    </w:p>
    <w:p w:rsidR="00DB3E31" w:rsidRP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>Receptive fields of cells in the cortex are typically larger than those of RGCs</w:t>
      </w:r>
    </w:p>
    <w:p w:rsidR="00DB3E31" w:rsidRDefault="00DB3E31" w:rsidP="00DB3E31">
      <w:pPr>
        <w:numPr>
          <w:ilvl w:val="1"/>
          <w:numId w:val="1"/>
        </w:numPr>
        <w:spacing w:line="360" w:lineRule="auto"/>
        <w:rPr>
          <w:lang w:val="en-US"/>
        </w:rPr>
      </w:pPr>
      <w:r w:rsidRPr="00DB3E31">
        <w:rPr>
          <w:lang w:val="en-US"/>
        </w:rPr>
        <w:t xml:space="preserve">More cortical tissue is devoted to cells in the fovea than in the periphery  </w:t>
      </w:r>
    </w:p>
    <w:p w:rsidR="007A7E05" w:rsidRDefault="007A7E05" w:rsidP="007A7E05">
      <w:pPr>
        <w:spacing w:line="360" w:lineRule="auto"/>
        <w:rPr>
          <w:lang w:val="en-US"/>
        </w:rPr>
      </w:pPr>
      <w:r w:rsidRPr="007A7E05">
        <w:rPr>
          <w:lang w:val="en-US"/>
        </w:rPr>
        <w:drawing>
          <wp:inline distT="0" distB="0" distL="0" distR="0" wp14:anchorId="69E811CB" wp14:editId="06FF815A">
            <wp:extent cx="4686300" cy="4277334"/>
            <wp:effectExtent l="0" t="0" r="0" b="0"/>
            <wp:docPr id="69636" name="Picture 4" descr="Kolb3e_fig_09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6" name="Picture 4" descr="Kolb3e_fig_09-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2773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A7E05" w:rsidRPr="00DB3E31" w:rsidRDefault="007A7E05" w:rsidP="007A7E05">
      <w:pPr>
        <w:spacing w:line="360" w:lineRule="auto"/>
        <w:rPr>
          <w:lang w:val="en-US"/>
        </w:rPr>
      </w:pPr>
      <w:r w:rsidRPr="007A7E05">
        <w:rPr>
          <w:lang w:val="en-US"/>
        </w:rPr>
        <w:drawing>
          <wp:inline distT="0" distB="0" distL="0" distR="0" wp14:anchorId="539238E0" wp14:editId="2B9CC83C">
            <wp:extent cx="5486400" cy="2072005"/>
            <wp:effectExtent l="0" t="0" r="0" b="10795"/>
            <wp:docPr id="70660" name="Picture 4" descr="Kolb3e_fig_09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0" name="Picture 4" descr="Kolb3e_fig_09-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720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763AE" w:rsidRDefault="009763AE" w:rsidP="00DB3E31">
      <w:pPr>
        <w:spacing w:line="360" w:lineRule="auto"/>
      </w:pPr>
      <w:bookmarkStart w:id="0" w:name="_GoBack"/>
      <w:bookmarkEnd w:id="0"/>
    </w:p>
    <w:sectPr w:rsidR="009763AE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49A"/>
    <w:multiLevelType w:val="hybridMultilevel"/>
    <w:tmpl w:val="17D48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60153"/>
    <w:multiLevelType w:val="hybridMultilevel"/>
    <w:tmpl w:val="F61AEA0C"/>
    <w:lvl w:ilvl="0" w:tplc="5D0AC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54DBD4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4B862">
      <w:start w:val="-1638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9467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4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86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D41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B29A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86C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56658B1"/>
    <w:multiLevelType w:val="hybridMultilevel"/>
    <w:tmpl w:val="7FB6E8D2"/>
    <w:lvl w:ilvl="0" w:tplc="7884E93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DA854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9C479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CC2D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40442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5C7EF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5A184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50AA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028BF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7BD7849"/>
    <w:multiLevelType w:val="hybridMultilevel"/>
    <w:tmpl w:val="CBB20468"/>
    <w:lvl w:ilvl="0" w:tplc="60FE6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E449C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C5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A7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4C3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D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89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83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665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7A02A5"/>
    <w:multiLevelType w:val="hybridMultilevel"/>
    <w:tmpl w:val="47946376"/>
    <w:lvl w:ilvl="0" w:tplc="3A60E8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02B84">
      <w:start w:val="-16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C7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4D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261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87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1C3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0B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A3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31"/>
    <w:rsid w:val="00255FC5"/>
    <w:rsid w:val="0032625C"/>
    <w:rsid w:val="00372FE9"/>
    <w:rsid w:val="007A7E05"/>
    <w:rsid w:val="009763AE"/>
    <w:rsid w:val="009D19D1"/>
    <w:rsid w:val="00D279F9"/>
    <w:rsid w:val="00DB3E31"/>
    <w:rsid w:val="00FD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9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9F9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D27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9F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9F9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D27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7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45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1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704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2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2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9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49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8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9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30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30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9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5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1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0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9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3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9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4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5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738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7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8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5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3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1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4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6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1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0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4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88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7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8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5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4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8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6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8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7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7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96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0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5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7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8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66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5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2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1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42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6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9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7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8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40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3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6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0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2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5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77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40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2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7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4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0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7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2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4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66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9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6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18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1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71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5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0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4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1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71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0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10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47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261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5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0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63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75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9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09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1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95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43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0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1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2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5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7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2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9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57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39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78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8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4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40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5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1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36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2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5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8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7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9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1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94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9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1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7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33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1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4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9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5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7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0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3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4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600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18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50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4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16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1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96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38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68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1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1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7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5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69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3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51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1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7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6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4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1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00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6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9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7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9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3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8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10</Pages>
  <Words>1170</Words>
  <Characters>6672</Characters>
  <Application>Microsoft Macintosh Word</Application>
  <DocSecurity>0</DocSecurity>
  <Lines>55</Lines>
  <Paragraphs>15</Paragraphs>
  <ScaleCrop>false</ScaleCrop>
  <Company>Carleton University</Company>
  <LinksUpToDate>false</LinksUpToDate>
  <CharactersWithSpaces>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2012-03-01T13:37:00Z</dcterms:created>
  <dcterms:modified xsi:type="dcterms:W3CDTF">2012-03-01T15:56:00Z</dcterms:modified>
</cp:coreProperties>
</file>