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B48" w:rsidRDefault="002E3D34" w:rsidP="00FF5331">
      <w:pPr>
        <w:jc w:val="center"/>
        <w:rPr>
          <w:rFonts w:ascii="Times New Roman" w:hAnsi="Times New Roman" w:cs="Times New Roman"/>
          <w:b/>
          <w:sz w:val="24"/>
          <w:szCs w:val="24"/>
        </w:rPr>
      </w:pPr>
      <w:r>
        <w:rPr>
          <w:rFonts w:ascii="Times New Roman" w:hAnsi="Times New Roman" w:cs="Times New Roman"/>
          <w:b/>
          <w:sz w:val="24"/>
          <w:szCs w:val="24"/>
        </w:rPr>
        <w:t>Chapter 2</w:t>
      </w:r>
      <w:r w:rsidR="00FF5331">
        <w:rPr>
          <w:rFonts w:ascii="Times New Roman" w:hAnsi="Times New Roman" w:cs="Times New Roman"/>
          <w:b/>
          <w:sz w:val="24"/>
          <w:szCs w:val="24"/>
        </w:rPr>
        <w:t xml:space="preserve"> – Perspectives on Criminal Law – Notes</w:t>
      </w:r>
    </w:p>
    <w:p w:rsidR="00FF5331" w:rsidRDefault="00FF5331" w:rsidP="00FF5331">
      <w:pPr>
        <w:rPr>
          <w:rFonts w:ascii="Times New Roman" w:hAnsi="Times New Roman" w:cs="Times New Roman"/>
          <w:sz w:val="24"/>
          <w:szCs w:val="24"/>
          <w:u w:val="single"/>
        </w:rPr>
      </w:pPr>
      <w:r>
        <w:rPr>
          <w:rFonts w:ascii="Times New Roman" w:hAnsi="Times New Roman" w:cs="Times New Roman"/>
          <w:sz w:val="24"/>
          <w:szCs w:val="24"/>
          <w:u w:val="single"/>
        </w:rPr>
        <w:t>Introduction</w:t>
      </w:r>
    </w:p>
    <w:p w:rsidR="00FF5331" w:rsidRDefault="00FF5331" w:rsidP="00FF533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Criminal law is a reflection of the views and perspectives of policy-makers on what they want the law to accomplish. It is also a reflection of their views on human nature and human activity, as well as a statement about the potential of the state to interfere in social conflicts and to control human behaviour in a meaningful and effective manner. </w:t>
      </w:r>
    </w:p>
    <w:p w:rsidR="00FF5331" w:rsidRDefault="00FF5331" w:rsidP="00FF533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Difficulty in defining the term “law”. </w:t>
      </w:r>
    </w:p>
    <w:p w:rsidR="00FF5331" w:rsidRDefault="00FF5331" w:rsidP="00FF533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Problem of the use of terminology in looking at approaches to law. </w:t>
      </w:r>
    </w:p>
    <w:p w:rsidR="00FF5331" w:rsidRDefault="009C0E7A" w:rsidP="009C0E7A">
      <w:pPr>
        <w:jc w:val="center"/>
        <w:rPr>
          <w:rFonts w:ascii="Times New Roman" w:hAnsi="Times New Roman" w:cs="Times New Roman"/>
          <w:b/>
          <w:sz w:val="24"/>
          <w:szCs w:val="24"/>
        </w:rPr>
      </w:pPr>
      <w:r>
        <w:rPr>
          <w:rFonts w:ascii="Times New Roman" w:hAnsi="Times New Roman" w:cs="Times New Roman"/>
          <w:b/>
          <w:sz w:val="24"/>
          <w:szCs w:val="24"/>
        </w:rPr>
        <w:t>2.1 Traditional Legal Perspectives</w:t>
      </w:r>
    </w:p>
    <w:p w:rsidR="009C0E7A" w:rsidRDefault="009C0E7A" w:rsidP="009C0E7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traditional approach within law is one which takes the law as given and fails to explore the social or political dimensions of the institutions, agents, processes and activities of law.</w:t>
      </w:r>
    </w:p>
    <w:p w:rsidR="009C0E7A" w:rsidRDefault="009C0E7A" w:rsidP="009C0E7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It is an approach that concentrates on the written, formal aspects of law and that assumes that the law is a neutral force to be used and manipulated by the state and the individual, legally constituted agents.</w:t>
      </w:r>
    </w:p>
    <w:p w:rsidR="009C0E7A" w:rsidRDefault="009C0E7A" w:rsidP="009C0E7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“Law-centred” in that law is seen as good in and of itself to be put to a myriad of uses and purposes which can bring about social change and real progress.</w:t>
      </w:r>
    </w:p>
    <w:p w:rsidR="009C0E7A" w:rsidRDefault="009C0E7A" w:rsidP="009C0E7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Formalistic and rule and process-oriented.</w:t>
      </w:r>
    </w:p>
    <w:p w:rsidR="009C0E7A" w:rsidRDefault="009C0E7A" w:rsidP="009C0E7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Assumes a high degree of consensus and argues that these rules and processes reflect shared values and concerns.</w:t>
      </w:r>
    </w:p>
    <w:p w:rsidR="009C0E7A" w:rsidRDefault="009C0E7A" w:rsidP="009C0E7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Also assumes that law operates primarily for the benefit of the system as opposed to the interests of any particular individual or group.</w:t>
      </w:r>
    </w:p>
    <w:p w:rsidR="009C0E7A" w:rsidRDefault="00720E99" w:rsidP="009C0E7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Examples of this approach found in policy responses of the state to social problems:</w:t>
      </w:r>
    </w:p>
    <w:p w:rsidR="00720E99" w:rsidRDefault="00720E99" w:rsidP="00720E99">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Limited to a technical “re-formation” or revision of the criminal law to make it better, more efficient and more accommodating.</w:t>
      </w:r>
    </w:p>
    <w:p w:rsidR="00720E99" w:rsidRDefault="00720E99" w:rsidP="00720E99">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The state must not ignore or avoid other, more social responses to the issues.</w:t>
      </w:r>
    </w:p>
    <w:p w:rsidR="00720E99" w:rsidRDefault="00720E99" w:rsidP="00720E99">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The state uses criminal law to provide a full “answer” to a social problem in a manner which allows the state to silence or manage complaints and to avoid dealing with the root cause of a situation.</w:t>
      </w:r>
    </w:p>
    <w:p w:rsidR="00720E99" w:rsidRDefault="00720E99" w:rsidP="00720E99">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Example: In the area of sexual assault, we have to look beyond changes in the criminal law, and attempt to rid society of sexist and patriarchal structures, relations and attitudes, both within the criminal justice system and society as a whole.</w:t>
      </w:r>
    </w:p>
    <w:p w:rsidR="00720E99" w:rsidRDefault="00720E99" w:rsidP="00720E99">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Prostitution – legal changes in the law simply tend to make it easier to arrest and convict prostitutes. </w:t>
      </w:r>
    </w:p>
    <w:p w:rsidR="00720E99" w:rsidRDefault="00720E99" w:rsidP="00720E99">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Drunk driving – penalties have become more and more harsh in recent years. </w:t>
      </w:r>
    </w:p>
    <w:p w:rsidR="00720E99" w:rsidRDefault="00720E99" w:rsidP="00720E99">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Victims of crime – state response has often been “cheap” and largely symbolic.</w:t>
      </w:r>
    </w:p>
    <w:p w:rsidR="00720E99" w:rsidRDefault="00720E99" w:rsidP="00720E9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Traditional legal approach focuses almost exclusively on notions of individual guilt and responsibility, on the formal aspects of the process and rights which allegedly attach to the </w:t>
      </w:r>
      <w:r w:rsidR="0096774F">
        <w:rPr>
          <w:rFonts w:ascii="Times New Roman" w:hAnsi="Times New Roman" w:cs="Times New Roman"/>
          <w:sz w:val="24"/>
          <w:szCs w:val="24"/>
        </w:rPr>
        <w:t>individual</w:t>
      </w:r>
      <w:r>
        <w:rPr>
          <w:rFonts w:ascii="Times New Roman" w:hAnsi="Times New Roman" w:cs="Times New Roman"/>
          <w:sz w:val="24"/>
          <w:szCs w:val="24"/>
        </w:rPr>
        <w:t xml:space="preserve"> and on the rules and </w:t>
      </w:r>
      <w:r w:rsidR="0096774F">
        <w:rPr>
          <w:rFonts w:ascii="Times New Roman" w:hAnsi="Times New Roman" w:cs="Times New Roman"/>
          <w:sz w:val="24"/>
          <w:szCs w:val="24"/>
        </w:rPr>
        <w:t xml:space="preserve">regulations that make up the criminal law in its most basic sense. </w:t>
      </w:r>
    </w:p>
    <w:p w:rsidR="0096774F" w:rsidRDefault="0096774F" w:rsidP="00720E9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Doctrinal – a term that emphasizes the self-contained and tautological nature of the enterprise.</w:t>
      </w:r>
    </w:p>
    <w:p w:rsidR="0096774F" w:rsidRDefault="0096774F" w:rsidP="0096774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Focus on what the doctrine and institutions of law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not the contradictions and debates which are inherent in the formation and implementation of law.</w:t>
      </w:r>
    </w:p>
    <w:p w:rsidR="0096774F" w:rsidRDefault="0096774F" w:rsidP="0096774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Ignores the social process of producing and reproducing social structures and social relations. </w:t>
      </w:r>
    </w:p>
    <w:p w:rsidR="0096774F" w:rsidRDefault="0096774F" w:rsidP="009677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Legal fetishism – accurately describes the intellectual orientation of and emotional attachment to the approach.</w:t>
      </w:r>
    </w:p>
    <w:p w:rsidR="0096774F" w:rsidRDefault="0096774F" w:rsidP="009677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Law is representing a value consensus in society. </w:t>
      </w:r>
    </w:p>
    <w:p w:rsidR="0096774F" w:rsidRDefault="0096774F" w:rsidP="009677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Law is seen as fundamental to social order.</w:t>
      </w:r>
    </w:p>
    <w:p w:rsidR="00812B67" w:rsidRPr="00812B67" w:rsidRDefault="00933F7D" w:rsidP="00812B6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Law is a unique phenomenon which constitutes a discrete focus of study. </w:t>
      </w:r>
    </w:p>
    <w:p w:rsidR="00933F7D" w:rsidRDefault="00933F7D" w:rsidP="00933F7D">
      <w:pPr>
        <w:jc w:val="center"/>
        <w:rPr>
          <w:rFonts w:ascii="Times New Roman" w:hAnsi="Times New Roman" w:cs="Times New Roman"/>
          <w:b/>
          <w:sz w:val="24"/>
          <w:szCs w:val="24"/>
        </w:rPr>
      </w:pPr>
      <w:r>
        <w:rPr>
          <w:rFonts w:ascii="Times New Roman" w:hAnsi="Times New Roman" w:cs="Times New Roman"/>
          <w:b/>
          <w:sz w:val="24"/>
          <w:szCs w:val="24"/>
        </w:rPr>
        <w:t>2.2 Law in the Social Sciences</w:t>
      </w:r>
    </w:p>
    <w:p w:rsidR="00812B67" w:rsidRDefault="00812B67" w:rsidP="00812B67">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Karl Marx</w:t>
      </w:r>
    </w:p>
    <w:p w:rsidR="00812B67" w:rsidRDefault="00812B67" w:rsidP="00812B67">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Emphasized the role of criminal law in smoothing the transition to capitalism by “educating” people to the new idea of the value of private property and by eliminating or restricting the notion of common or collective rights from the criminal law.</w:t>
      </w:r>
    </w:p>
    <w:p w:rsidR="00812B67" w:rsidRDefault="00812B67" w:rsidP="00812B67">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transition from one economic system to another required a shift to a legal system which was better adapted to the requirements of the pursuit of profit.</w:t>
      </w:r>
    </w:p>
    <w:p w:rsidR="00812B67" w:rsidRDefault="00812B67" w:rsidP="00812B67">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Criminal law, both in terms of content and enforcement served to protect and legitimate the interests of the more politically and economically powerful groups in society. </w:t>
      </w:r>
    </w:p>
    <w:p w:rsidR="00812B67" w:rsidRDefault="00812B67" w:rsidP="00812B67">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Emile Durkheim</w:t>
      </w:r>
    </w:p>
    <w:p w:rsidR="00812B67" w:rsidRDefault="00812B67" w:rsidP="00812B67">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Concerned with the issue of the relationship of law and social change. </w:t>
      </w:r>
    </w:p>
    <w:p w:rsidR="00812B67" w:rsidRDefault="00812B67" w:rsidP="00812B67">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Social order in modern society was characterized by a transition in the basis of social solidarity. </w:t>
      </w:r>
    </w:p>
    <w:p w:rsidR="00AE4E11" w:rsidRDefault="00AE4E11" w:rsidP="00812B67">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impersonal nature of modern social relations means that people deal with each other in a much more limited and specialized way. </w:t>
      </w:r>
    </w:p>
    <w:p w:rsidR="00AE4E11" w:rsidRDefault="00AE4E11" w:rsidP="00812B67">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Requires a legal mechanism that will serve to regulate this process and to assure all participants that their rights and concerns will be protected. </w:t>
      </w:r>
    </w:p>
    <w:p w:rsidR="00AE4E11" w:rsidRDefault="00AE4E11" w:rsidP="00AE4E1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Max Weber</w:t>
      </w:r>
    </w:p>
    <w:p w:rsidR="00AE4E11" w:rsidRDefault="00AE4E11" w:rsidP="00AE4E1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Law as an aspect of the emerging emphasis on rationality which characterized the modern world. </w:t>
      </w:r>
    </w:p>
    <w:p w:rsidR="00AE4E11" w:rsidRDefault="00AE4E11" w:rsidP="00AE4E1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lastRenderedPageBreak/>
        <w:t xml:space="preserve">Social order, and the ability of the state to manage society, was based less and less on the direct exercise of power and increasingly on the formal legal authority of the state. </w:t>
      </w:r>
    </w:p>
    <w:p w:rsidR="00AE4E11" w:rsidRDefault="00AE4E11" w:rsidP="00AE4E1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People accept the law because they see the state as the legitimate representative of the collective interests.</w:t>
      </w:r>
    </w:p>
    <w:p w:rsidR="00AE4E11" w:rsidRDefault="00AE4E11" w:rsidP="00AE4E1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Threat to order is the inability of the state to generate a consensus on its behalf.</w:t>
      </w:r>
    </w:p>
    <w:p w:rsidR="00AE4E11" w:rsidRDefault="00AE4E11" w:rsidP="00AE4E1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Common thread to the sociological </w:t>
      </w:r>
      <w:r w:rsidR="002843E0">
        <w:rPr>
          <w:rFonts w:ascii="Times New Roman" w:hAnsi="Times New Roman" w:cs="Times New Roman"/>
          <w:sz w:val="24"/>
          <w:szCs w:val="24"/>
        </w:rPr>
        <w:t xml:space="preserve">approach is an insistence on the social character of the law. </w:t>
      </w:r>
    </w:p>
    <w:p w:rsidR="002843E0" w:rsidRDefault="002843E0" w:rsidP="00AE4E1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Reflects a strategic response by some individuals to very real and very situated conflicts, and it has very real consequences for the outcome of these conflicts. </w:t>
      </w:r>
    </w:p>
    <w:p w:rsidR="002843E0" w:rsidRDefault="002843E0" w:rsidP="00AE4E1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analyses of criminal law cannot be disconnected from the social situation within which it emerges and upon which it acts. </w:t>
      </w:r>
    </w:p>
    <w:p w:rsidR="002843E0" w:rsidRDefault="002843E0" w:rsidP="002843E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Political science – the emphasis has tended to be on the formal institutional mechanisms where the processes of the creation and reform of the criminal law actually occur.</w:t>
      </w:r>
    </w:p>
    <w:p w:rsidR="002843E0" w:rsidRDefault="002843E0" w:rsidP="002843E0">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Debate within political science over whether power is legitimately distributed among a plurality of social groups, or is centralized </w:t>
      </w:r>
      <w:proofErr w:type="gramStart"/>
      <w:r>
        <w:rPr>
          <w:rFonts w:ascii="Times New Roman" w:hAnsi="Times New Roman" w:cs="Times New Roman"/>
          <w:sz w:val="24"/>
          <w:szCs w:val="24"/>
        </w:rPr>
        <w:t>within a</w:t>
      </w:r>
      <w:proofErr w:type="gramEnd"/>
      <w:r>
        <w:rPr>
          <w:rFonts w:ascii="Times New Roman" w:hAnsi="Times New Roman" w:cs="Times New Roman"/>
          <w:sz w:val="24"/>
          <w:szCs w:val="24"/>
        </w:rPr>
        <w:t xml:space="preserve"> relatively small and very powerful elite. </w:t>
      </w:r>
    </w:p>
    <w:p w:rsidR="002843E0" w:rsidRDefault="001225A1" w:rsidP="002843E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Economics – focus is on whether existing laws and practices are effectively serving their presumed roles of deterring criminal acts and preventing recidivism. </w:t>
      </w:r>
    </w:p>
    <w:p w:rsidR="000E10FD" w:rsidRDefault="001225A1" w:rsidP="000E10FD">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One debate is over the issue of judicial discretion in the sentencing of convicted offenders. </w:t>
      </w:r>
    </w:p>
    <w:p w:rsidR="000E10FD" w:rsidRDefault="000E10FD" w:rsidP="000E10FD">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Economists assume that individuals rationally assess the potential costs and benefits of behavioural options before proceeding to act.</w:t>
      </w:r>
    </w:p>
    <w:p w:rsidR="000E10FD" w:rsidRDefault="000E10FD" w:rsidP="000E10FD">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Therefore, the prevention of crime is largely a matter of making perceived costs of crime higher than its perceived benefits. </w:t>
      </w:r>
    </w:p>
    <w:p w:rsidR="000E10FD" w:rsidRDefault="000E10FD" w:rsidP="000E10FD">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Most effective way of doing this is by increasing the perceived certainty of being caught and punished. </w:t>
      </w:r>
    </w:p>
    <w:p w:rsidR="000E10FD" w:rsidRDefault="000E10FD" w:rsidP="000E10F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Psychology – little impact on traditional legal approach.</w:t>
      </w:r>
    </w:p>
    <w:p w:rsidR="000E10FD" w:rsidRDefault="000E10FD" w:rsidP="000E10F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Critical legal approach</w:t>
      </w:r>
    </w:p>
    <w:p w:rsidR="000E10FD" w:rsidRDefault="000E10FD" w:rsidP="000E10FD">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How is law created? When do individuals or groups turn to the law to solve problems or advance their interests?</w:t>
      </w:r>
    </w:p>
    <w:p w:rsidR="000E10FD" w:rsidRDefault="000E10FD" w:rsidP="000E10FD">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What is the role of the state in this process? Does the state serve as neutral manager of conflicts in a pluralist society, or does it serve or advance the interests of the more powerful sectors of society?</w:t>
      </w:r>
    </w:p>
    <w:p w:rsidR="000E10FD" w:rsidRDefault="000E10FD" w:rsidP="000E10FD">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What are the consequences of law? Does the law serve the purposes for which we claim it was intended, or are there hidden agendas buried in the justifications and legitimations which are provided?</w:t>
      </w:r>
    </w:p>
    <w:p w:rsidR="000E10FD" w:rsidRDefault="000E10FD" w:rsidP="000E10FD">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Where does the law fit into our everyday lives? Does it help to manage relations and resolve conflicts, or does it actually complicate and obfuscate social relations?</w:t>
      </w:r>
    </w:p>
    <w:p w:rsidR="000E10FD" w:rsidRDefault="00C30076" w:rsidP="00C30076">
      <w:pPr>
        <w:jc w:val="center"/>
        <w:rPr>
          <w:rFonts w:ascii="Times New Roman" w:hAnsi="Times New Roman" w:cs="Times New Roman"/>
          <w:b/>
          <w:sz w:val="24"/>
          <w:szCs w:val="24"/>
        </w:rPr>
      </w:pPr>
      <w:r>
        <w:rPr>
          <w:rFonts w:ascii="Times New Roman" w:hAnsi="Times New Roman" w:cs="Times New Roman"/>
          <w:b/>
          <w:sz w:val="24"/>
          <w:szCs w:val="24"/>
        </w:rPr>
        <w:lastRenderedPageBreak/>
        <w:t>2.3 The Critical Perspective on Criminal Law</w:t>
      </w:r>
    </w:p>
    <w:p w:rsidR="00C3623A" w:rsidRDefault="00C3623A" w:rsidP="00C3007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critical perspective seeks to overcome the limitations of the traditional legal approaches by providing a fully social perspective on the creation and application of the criminal law and on the process of legal reform.</w:t>
      </w:r>
    </w:p>
    <w:p w:rsidR="00C3623A" w:rsidRDefault="00C3623A" w:rsidP="00C3007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Critical approach is an umbrella concept which groups together a range of conceptual and theoretical options.</w:t>
      </w:r>
    </w:p>
    <w:p w:rsidR="00C3623A" w:rsidRDefault="00C3623A" w:rsidP="00C3007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Critical perspective argues that the law must be analyzed and understood dialectically:</w:t>
      </w:r>
    </w:p>
    <w:p w:rsidR="00C3623A" w:rsidRDefault="00C3623A" w:rsidP="00C3623A">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 xml:space="preserve">The law is both a social product (reflects and expresses the outcome of specific, historically located set of social relations). </w:t>
      </w:r>
    </w:p>
    <w:p w:rsidR="00C3623A" w:rsidRDefault="00C3623A" w:rsidP="00C3623A">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At the same time, law has an impact on these same social relations (the law is a producer of social relations).</w:t>
      </w:r>
    </w:p>
    <w:p w:rsidR="00C30076" w:rsidRDefault="002D7CD5" w:rsidP="002D7CD5">
      <w:pPr>
        <w:rPr>
          <w:rFonts w:ascii="Times New Roman" w:hAnsi="Times New Roman" w:cs="Times New Roman"/>
          <w:i/>
          <w:sz w:val="24"/>
          <w:szCs w:val="24"/>
        </w:rPr>
      </w:pPr>
      <w:r>
        <w:rPr>
          <w:rFonts w:ascii="Times New Roman" w:hAnsi="Times New Roman" w:cs="Times New Roman"/>
          <w:i/>
          <w:sz w:val="24"/>
          <w:szCs w:val="24"/>
        </w:rPr>
        <w:t>A. The Pluralist Approach to Law</w:t>
      </w:r>
    </w:p>
    <w:p w:rsidR="002D7CD5" w:rsidRDefault="002D7CD5" w:rsidP="00F156B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In this perspective, it is argued that the law reflects and encodes the consensual values which are most important for the integration and survival of society. </w:t>
      </w:r>
    </w:p>
    <w:p w:rsidR="00F156B4" w:rsidRDefault="00F156B4" w:rsidP="00F156B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The law is reserved for the embodiment and the protection of the most important of our consensually shared social values. </w:t>
      </w:r>
    </w:p>
    <w:p w:rsidR="00F156B4" w:rsidRDefault="000A1184" w:rsidP="00F156B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The fundamental role of the state is to contribute to the survival of the social system by acting as a site and a mechanism for the resolution, or at least the management and control, of social conflicts.</w:t>
      </w:r>
    </w:p>
    <w:p w:rsidR="000A1184" w:rsidRDefault="000A1184" w:rsidP="000A1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States involvement is neutral – don’t choose sides, just make sure the conflict does not threaten the overall welfare of the system.</w:t>
      </w:r>
    </w:p>
    <w:p w:rsidR="000A1184" w:rsidRDefault="000A1184" w:rsidP="000A1184">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Does this by assuring that conflicts are fought out according to consensually </w:t>
      </w:r>
      <w:r w:rsidR="001B3415">
        <w:rPr>
          <w:rFonts w:ascii="Times New Roman" w:hAnsi="Times New Roman" w:cs="Times New Roman"/>
          <w:sz w:val="24"/>
          <w:szCs w:val="24"/>
        </w:rPr>
        <w:t xml:space="preserve">agreed upon rules and processes (state acts as referee/arbitrator). </w:t>
      </w:r>
    </w:p>
    <w:p w:rsidR="001B3415" w:rsidRDefault="001B3415" w:rsidP="001B341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State is there to serve the common good, not the interests of any specific group. </w:t>
      </w:r>
    </w:p>
    <w:p w:rsidR="001B3415" w:rsidRDefault="001B3415" w:rsidP="001B3415">
      <w:pPr>
        <w:rPr>
          <w:rFonts w:ascii="Times New Roman" w:hAnsi="Times New Roman" w:cs="Times New Roman"/>
          <w:i/>
          <w:sz w:val="24"/>
          <w:szCs w:val="24"/>
        </w:rPr>
      </w:pPr>
      <w:r>
        <w:rPr>
          <w:rFonts w:ascii="Times New Roman" w:hAnsi="Times New Roman" w:cs="Times New Roman"/>
          <w:i/>
          <w:sz w:val="24"/>
          <w:szCs w:val="24"/>
        </w:rPr>
        <w:t>B. Alternatives to Pluralism: Conflict Theory</w:t>
      </w:r>
    </w:p>
    <w:p w:rsidR="001B3415" w:rsidRDefault="001B3415" w:rsidP="001B341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Argues that society is socially constructed – it is produced and reproduced by individuals and groups engaged in social relations of competition and conflict over the allocation and control of scarce resources. </w:t>
      </w:r>
    </w:p>
    <w:p w:rsidR="001B3415" w:rsidRDefault="001B3415" w:rsidP="001B341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Attention shifts from notion of consensus to the analyses of competing interests of these groups and their differential access to the kinds of political, economic, and ideological power which are necessary to win. </w:t>
      </w:r>
    </w:p>
    <w:p w:rsidR="001B3415" w:rsidRDefault="001B3415" w:rsidP="001B341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State is an instrument – it serves the interests of the dominant social classes or the elites in our society. </w:t>
      </w:r>
    </w:p>
    <w:p w:rsidR="001B3415" w:rsidRDefault="001B3415" w:rsidP="001B341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It serves to patrol and police the boarders of social relations in order to maintain the domination of the ruling classes and guarantee the safety of their investments and the advancement of their interests. </w:t>
      </w:r>
    </w:p>
    <w:p w:rsidR="001B3415" w:rsidRDefault="001B3415" w:rsidP="001B341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lastRenderedPageBreak/>
        <w:t>Does not explain how the underclass is able to utilize the state to their advantage in some cases nor does it exp</w:t>
      </w:r>
      <w:r w:rsidR="00440E6D">
        <w:rPr>
          <w:rFonts w:ascii="Times New Roman" w:hAnsi="Times New Roman" w:cs="Times New Roman"/>
          <w:sz w:val="24"/>
          <w:szCs w:val="24"/>
        </w:rPr>
        <w:t xml:space="preserve">lain situations where there is some degree of consensus or at least it seems as though the state is not acting in the interests of the elite (ex. laws of bestiality). </w:t>
      </w:r>
    </w:p>
    <w:p w:rsidR="00440E6D" w:rsidRDefault="00440E6D" w:rsidP="00440E6D">
      <w:pPr>
        <w:rPr>
          <w:rFonts w:ascii="Times New Roman" w:hAnsi="Times New Roman" w:cs="Times New Roman"/>
          <w:i/>
          <w:sz w:val="24"/>
          <w:szCs w:val="24"/>
        </w:rPr>
      </w:pPr>
      <w:r>
        <w:rPr>
          <w:rFonts w:ascii="Times New Roman" w:hAnsi="Times New Roman" w:cs="Times New Roman"/>
          <w:i/>
          <w:sz w:val="24"/>
          <w:szCs w:val="24"/>
        </w:rPr>
        <w:t xml:space="preserve">C. The Emergence of the Critical Perspective </w:t>
      </w:r>
    </w:p>
    <w:p w:rsidR="00440E6D" w:rsidRDefault="00271F79" w:rsidP="00440E6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Critical approach should be able to come up with a theoretical explanation that provides a convincing answer to the following questions: </w:t>
      </w:r>
    </w:p>
    <w:p w:rsidR="00271F79" w:rsidRDefault="00271F79" w:rsidP="00271F79">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How do social structures contextualize and limit social relations and human potential?</w:t>
      </w:r>
    </w:p>
    <w:p w:rsidR="00271F79" w:rsidRDefault="00271F79" w:rsidP="00271F79">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A critical approach to the analysis of law and legal reform must be able to appreciate the realities of class relations within modern societies, and to analyze the role of the state in sustaining and reproducing these relations. More specifically, it must address the issue of how the creation and enforcement of the law contribute in a strategic manner to these wider social processes. </w:t>
      </w:r>
    </w:p>
    <w:p w:rsidR="00271F79" w:rsidRDefault="0020659A" w:rsidP="00271F79">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What can be done to challenge the existing situation, and to contribute to the reduction and elimination of all forms of inequality?</w:t>
      </w:r>
    </w:p>
    <w:p w:rsidR="0020659A" w:rsidRDefault="0020659A" w:rsidP="0020659A">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The problem with both the pluralist and the instrumentalist approaches is that they provide little guidance for social reform. We need a theory which can be translated into realistic goals and workable strategies for social reform. </w:t>
      </w:r>
    </w:p>
    <w:p w:rsidR="0020659A" w:rsidRDefault="0020659A" w:rsidP="0020659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Structuralists view – disagree with instrumentalists in that they argue that the state does not always act on behalf of the ruling class.</w:t>
      </w:r>
    </w:p>
    <w:p w:rsidR="0020659A" w:rsidRDefault="0020659A" w:rsidP="0020659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View the state as a site for the production and reproduction of class relations under capitalism. </w:t>
      </w:r>
    </w:p>
    <w:p w:rsidR="0020659A" w:rsidRDefault="0020659A" w:rsidP="0020659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Tasks of the state: </w:t>
      </w:r>
    </w:p>
    <w:p w:rsidR="00A372E0" w:rsidRDefault="0020659A" w:rsidP="0020659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Foster the conditions which will facilitate the accumulation of capital.</w:t>
      </w:r>
    </w:p>
    <w:p w:rsidR="00A372E0" w:rsidRDefault="00A372E0" w:rsidP="00A372E0">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The state has relative autonomy – it is not merely an instrument, but has a sphere of power, influence and interests which set it apart, and sometimes in conflict, with the immediate interests of capitalists. </w:t>
      </w:r>
    </w:p>
    <w:p w:rsidR="00A372E0" w:rsidRDefault="00A372E0" w:rsidP="00A372E0">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The state’s role shifts from being an instrument for the elites of society to being an instrument to capital accumulation. </w:t>
      </w:r>
    </w:p>
    <w:p w:rsidR="0020659A" w:rsidRDefault="00A372E0" w:rsidP="0020659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Cannot foster accumulation unless it can also assure the role or function of legitimations. </w:t>
      </w:r>
      <w:r w:rsidR="0020659A" w:rsidRPr="0020659A">
        <w:rPr>
          <w:rFonts w:ascii="Times New Roman" w:hAnsi="Times New Roman" w:cs="Times New Roman"/>
          <w:sz w:val="24"/>
          <w:szCs w:val="24"/>
        </w:rPr>
        <w:t xml:space="preserve"> </w:t>
      </w:r>
    </w:p>
    <w:p w:rsidR="00A372E0" w:rsidRDefault="00A372E0" w:rsidP="00A372E0">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Task is to create and maintain conditions that will foster social cohesion.</w:t>
      </w:r>
    </w:p>
    <w:p w:rsidR="00A372E0" w:rsidRDefault="00A372E0" w:rsidP="00A372E0">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Capitalist accumulation is threatened when there is social instability or labour unrest (investors will be scared off). </w:t>
      </w:r>
    </w:p>
    <w:p w:rsidR="00A372E0" w:rsidRDefault="00A372E0" w:rsidP="00A372E0">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Basic strategy is to attempt to universalize social interests, to create and foster the impression that the interests of the state in the process of accumulation are identical to the interests of society. </w:t>
      </w:r>
    </w:p>
    <w:p w:rsidR="00A372E0" w:rsidRDefault="00A372E0" w:rsidP="00A372E0">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lastRenderedPageBreak/>
        <w:t xml:space="preserve">Process of education – convincing people where their real interests lie. </w:t>
      </w:r>
    </w:p>
    <w:p w:rsidR="00A372E0" w:rsidRDefault="00A372E0" w:rsidP="00A372E0">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Coercive institutions – rehabilitate and reintegrate those who have gone wrong and control those </w:t>
      </w:r>
      <w:r w:rsidR="003A5AC3">
        <w:rPr>
          <w:rFonts w:ascii="Times New Roman" w:hAnsi="Times New Roman" w:cs="Times New Roman"/>
          <w:sz w:val="24"/>
          <w:szCs w:val="24"/>
        </w:rPr>
        <w:t xml:space="preserve">whose unwillingness or inability to play by the rules in force constitute a threat to the processes of accumulation or legitimations (psychiatric institutions or criminal justice system). </w:t>
      </w:r>
    </w:p>
    <w:p w:rsidR="003A5AC3" w:rsidRDefault="003A5AC3" w:rsidP="003A5AC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Law plays a crucial role in the legitimation process:</w:t>
      </w:r>
    </w:p>
    <w:p w:rsidR="003A5AC3" w:rsidRDefault="003A5AC3" w:rsidP="003A5AC3">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Rule of law – everyone is treated the same by the state, we all have the same rights and responsibilities. </w:t>
      </w:r>
    </w:p>
    <w:p w:rsidR="001F283B" w:rsidRDefault="00997F6D" w:rsidP="003A5AC3">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Social inequalities of class or reward are legitimate, because they are a fair result of competition among individuals who had a relatively equal opportunity to succeed. </w:t>
      </w:r>
    </w:p>
    <w:p w:rsidR="00997F6D" w:rsidRDefault="00997F6D" w:rsidP="003A5AC3">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Coercion – enforcement of law is intended to discipline and control. </w:t>
      </w:r>
    </w:p>
    <w:p w:rsidR="00997F6D" w:rsidRDefault="00997F6D" w:rsidP="00997F6D">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Typical response is a legal system which formally excludes certain behaviours for all members of society, but which in practice selectively enforces this formal code in order to serve its primary concern with the tasks of legitimation and accumulation (ex. theft by a poor youth vs. tax evasion by a rich individual).</w:t>
      </w:r>
    </w:p>
    <w:p w:rsidR="00997F6D" w:rsidRDefault="0075291D" w:rsidP="0075291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The law is a reflection and a result of historically situated practices and struggles. </w:t>
      </w:r>
    </w:p>
    <w:p w:rsidR="0075291D" w:rsidRDefault="0075291D" w:rsidP="0075291D">
      <w:pPr>
        <w:pStyle w:val="ListParagraph"/>
        <w:numPr>
          <w:ilvl w:val="0"/>
          <w:numId w:val="7"/>
        </w:numPr>
        <w:rPr>
          <w:rFonts w:ascii="Times New Roman" w:hAnsi="Times New Roman" w:cs="Times New Roman"/>
          <w:sz w:val="24"/>
          <w:szCs w:val="24"/>
        </w:rPr>
      </w:pPr>
      <w:proofErr w:type="gramStart"/>
      <w:r>
        <w:rPr>
          <w:rFonts w:ascii="Times New Roman" w:hAnsi="Times New Roman" w:cs="Times New Roman"/>
          <w:sz w:val="24"/>
          <w:szCs w:val="24"/>
        </w:rPr>
        <w:t>Traditional approaches disconnect the law from social, political and economic realities and leaves</w:t>
      </w:r>
      <w:proofErr w:type="gramEnd"/>
      <w:r>
        <w:rPr>
          <w:rFonts w:ascii="Times New Roman" w:hAnsi="Times New Roman" w:cs="Times New Roman"/>
          <w:sz w:val="24"/>
          <w:szCs w:val="24"/>
        </w:rPr>
        <w:t xml:space="preserve"> us with a sterile and dehumanized explanation of law. </w:t>
      </w:r>
    </w:p>
    <w:p w:rsidR="0075291D" w:rsidRDefault="0075291D" w:rsidP="0075291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Critical view is based on the contention that real people make laws under social circumstances which they can influence, though not necessarily control.</w:t>
      </w:r>
    </w:p>
    <w:p w:rsidR="0075291D" w:rsidRPr="0075291D" w:rsidRDefault="0075291D" w:rsidP="0075291D">
      <w:pPr>
        <w:pStyle w:val="ListParagraph"/>
        <w:numPr>
          <w:ilvl w:val="0"/>
          <w:numId w:val="7"/>
        </w:numPr>
        <w:rPr>
          <w:rFonts w:ascii="Times New Roman" w:hAnsi="Times New Roman" w:cs="Times New Roman"/>
          <w:sz w:val="24"/>
          <w:szCs w:val="24"/>
        </w:rPr>
      </w:pPr>
      <w:r>
        <w:rPr>
          <w:rFonts w:ascii="Times New Roman" w:hAnsi="Times New Roman" w:cs="Times New Roman"/>
          <w:b/>
          <w:sz w:val="24"/>
          <w:szCs w:val="24"/>
        </w:rPr>
        <w:t>The critical perspective, with its insistence on the roles and functions of the state, and on the place that the state provides for waging and winning struggles from both above and below, seems to us to hold the greatest promise for constructing the kind of theoretical explanation we have in mind.</w:t>
      </w:r>
    </w:p>
    <w:p w:rsidR="0075291D" w:rsidRDefault="0075291D" w:rsidP="0075291D">
      <w:pPr>
        <w:jc w:val="center"/>
        <w:rPr>
          <w:rFonts w:ascii="Times New Roman" w:hAnsi="Times New Roman" w:cs="Times New Roman"/>
          <w:b/>
          <w:sz w:val="24"/>
          <w:szCs w:val="24"/>
        </w:rPr>
      </w:pPr>
      <w:r>
        <w:rPr>
          <w:rFonts w:ascii="Times New Roman" w:hAnsi="Times New Roman" w:cs="Times New Roman"/>
          <w:b/>
          <w:sz w:val="24"/>
          <w:szCs w:val="24"/>
        </w:rPr>
        <w:t>2.4 Feminist Perspectives on Criminal Law</w:t>
      </w:r>
    </w:p>
    <w:p w:rsidR="0075291D" w:rsidRDefault="005C4255" w:rsidP="005C4255">
      <w:pPr>
        <w:rPr>
          <w:rFonts w:ascii="Times New Roman" w:hAnsi="Times New Roman" w:cs="Times New Roman"/>
          <w:sz w:val="24"/>
          <w:szCs w:val="24"/>
          <w:u w:val="single"/>
        </w:rPr>
      </w:pPr>
      <w:r>
        <w:rPr>
          <w:rFonts w:ascii="Times New Roman" w:hAnsi="Times New Roman" w:cs="Times New Roman"/>
          <w:sz w:val="24"/>
          <w:szCs w:val="24"/>
          <w:u w:val="single"/>
        </w:rPr>
        <w:t>Foreword: The Meaning of Gender Equality in Criminal Law</w:t>
      </w:r>
    </w:p>
    <w:p w:rsidR="005C4255" w:rsidRDefault="005C4255" w:rsidP="005C425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“Difference” approach – emphasizes gender disparities and advocates different treatment (special protection) for women.</w:t>
      </w:r>
    </w:p>
    <w:p w:rsidR="005C4255" w:rsidRDefault="005C4255" w:rsidP="005C425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“Sameness” approach – minimizes the difference between sexes and advocates the same treatment for men and women based on gender neutrality. </w:t>
      </w:r>
    </w:p>
    <w:p w:rsidR="005C4255" w:rsidRDefault="005C4255" w:rsidP="005C425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Defining gender equality as “similar treatment” causes people to perceive some efforts to protect women from sexual coercion as paternalism. </w:t>
      </w:r>
    </w:p>
    <w:p w:rsidR="00D178BD" w:rsidRDefault="00D178BD" w:rsidP="005C425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“Injustice does not flow directly from recognizing differences; in justice results when those differences are transformed into social and economic deprivation.”</w:t>
      </w:r>
    </w:p>
    <w:p w:rsidR="00D178BD" w:rsidRDefault="00D178BD" w:rsidP="005C425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Race and class shape women’s confrontation with criminal law as much as gender. </w:t>
      </w:r>
    </w:p>
    <w:p w:rsidR="005C4255" w:rsidRDefault="00D178BD" w:rsidP="005C425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lastRenderedPageBreak/>
        <w:t xml:space="preserve">Should do more than reveal discrimination against or preferential treatment towards women in the government’s enforcement of criminal laws. </w:t>
      </w:r>
    </w:p>
    <w:p w:rsidR="00A05101" w:rsidRPr="00A05101" w:rsidRDefault="00A05101" w:rsidP="00A05101">
      <w:pPr>
        <w:jc w:val="center"/>
        <w:rPr>
          <w:rFonts w:ascii="Times New Roman" w:hAnsi="Times New Roman" w:cs="Times New Roman"/>
          <w:sz w:val="24"/>
          <w:szCs w:val="24"/>
        </w:rPr>
      </w:pPr>
      <w:r>
        <w:rPr>
          <w:rFonts w:ascii="Times New Roman" w:hAnsi="Times New Roman" w:cs="Times New Roman"/>
          <w:b/>
          <w:sz w:val="24"/>
          <w:szCs w:val="24"/>
        </w:rPr>
        <w:t>Feminist Challenges to the Study of Justice</w:t>
      </w:r>
    </w:p>
    <w:p w:rsidR="009A30E7" w:rsidRDefault="00323C0C" w:rsidP="009A30E7">
      <w:pPr>
        <w:rPr>
          <w:rFonts w:ascii="Times New Roman" w:hAnsi="Times New Roman" w:cs="Times New Roman"/>
          <w:sz w:val="24"/>
          <w:szCs w:val="24"/>
          <w:u w:val="single"/>
        </w:rPr>
      </w:pPr>
      <w:r>
        <w:rPr>
          <w:rFonts w:ascii="Times New Roman" w:hAnsi="Times New Roman" w:cs="Times New Roman"/>
          <w:sz w:val="24"/>
          <w:szCs w:val="24"/>
          <w:u w:val="single"/>
        </w:rPr>
        <w:t>Feminist Challenges to the Study of Justice</w:t>
      </w:r>
    </w:p>
    <w:p w:rsidR="00FF5331" w:rsidRDefault="0038105F" w:rsidP="0038105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Liberal feminism – views patriarchy primarily as operating through the unfair rules and practices of gender stereotyping, which perpetuate sex-role dualisms throughout society and disadvantaged women. </w:t>
      </w:r>
    </w:p>
    <w:p w:rsidR="0038105F" w:rsidRDefault="0038105F" w:rsidP="0038105F">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Do not challenge the rules themselves but emphasize the need for their reform.</w:t>
      </w:r>
    </w:p>
    <w:p w:rsidR="0038105F" w:rsidRDefault="0038105F" w:rsidP="0038105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Radical feminists – associate patriarchal rules directly with the interests of men. </w:t>
      </w:r>
    </w:p>
    <w:p w:rsidR="0038105F" w:rsidRDefault="0038105F" w:rsidP="0038105F">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Equate patriarchy with the benefits men derive from the appropriation of women’s sexuality and procreative labours. </w:t>
      </w:r>
    </w:p>
    <w:p w:rsidR="0038105F" w:rsidRDefault="0038105F" w:rsidP="0038105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Socialist feminists – must identify the material basis for the oppression of women within social institutions. </w:t>
      </w:r>
    </w:p>
    <w:p w:rsidR="0038105F" w:rsidRDefault="0038105F" w:rsidP="0038105F">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Patriarchy is inextricably linked to class and embraces relations of production and reproduction (as well as the relationship between the two). </w:t>
      </w:r>
    </w:p>
    <w:p w:rsidR="0038105F" w:rsidRDefault="0038105F" w:rsidP="0038105F">
      <w:pPr>
        <w:rPr>
          <w:rFonts w:ascii="Times New Roman" w:hAnsi="Times New Roman" w:cs="Times New Roman"/>
          <w:sz w:val="24"/>
          <w:szCs w:val="24"/>
          <w:u w:val="single"/>
        </w:rPr>
      </w:pPr>
      <w:r>
        <w:rPr>
          <w:rFonts w:ascii="Times New Roman" w:hAnsi="Times New Roman" w:cs="Times New Roman"/>
          <w:sz w:val="24"/>
          <w:szCs w:val="24"/>
          <w:u w:val="single"/>
        </w:rPr>
        <w:t>Feminism and the Legislative Branch</w:t>
      </w:r>
    </w:p>
    <w:p w:rsidR="0038105F" w:rsidRDefault="00B105A9" w:rsidP="0038105F">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British North America Act of 1867 said only persons could vote, sit in the Senate, or become lawyers and judges – at this time, women were not considered persons. </w:t>
      </w:r>
    </w:p>
    <w:p w:rsidR="00B105A9" w:rsidRDefault="00B105A9" w:rsidP="0038105F">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Women became persons in 1929. </w:t>
      </w:r>
    </w:p>
    <w:p w:rsidR="00B105A9" w:rsidRDefault="00B105A9" w:rsidP="0038105F">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Beginning in 1970 a growing body of feminist jurisprudence has identified ways in which law and its administration are biased against women (employment, the family, Criminal Code, and constitutional rights). </w:t>
      </w:r>
    </w:p>
    <w:p w:rsidR="00B105A9" w:rsidRDefault="00B105A9" w:rsidP="0038105F">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Removed ideological language – husband/wife now referred to as spouse; mother/father now referred to as parents.</w:t>
      </w:r>
    </w:p>
    <w:p w:rsidR="00B105A9" w:rsidRDefault="003D11D6" w:rsidP="0038105F">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Canadian Charter of Rights and Freedoms, sections 15(1) and 28. </w:t>
      </w:r>
    </w:p>
    <w:p w:rsidR="003D11D6" w:rsidRDefault="003D11D6" w:rsidP="003D11D6">
      <w:pPr>
        <w:rPr>
          <w:rFonts w:ascii="Times New Roman" w:hAnsi="Times New Roman" w:cs="Times New Roman"/>
          <w:sz w:val="24"/>
          <w:szCs w:val="24"/>
          <w:u w:val="single"/>
        </w:rPr>
      </w:pPr>
      <w:r>
        <w:rPr>
          <w:rFonts w:ascii="Times New Roman" w:hAnsi="Times New Roman" w:cs="Times New Roman"/>
          <w:sz w:val="24"/>
          <w:szCs w:val="24"/>
          <w:u w:val="single"/>
        </w:rPr>
        <w:t>Feminism and the Judiciary</w:t>
      </w:r>
    </w:p>
    <w:p w:rsidR="003D11D6" w:rsidRDefault="00B02DBE" w:rsidP="003D11D6">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Courts continue to interpret the law from a white, middle-class male perspective, thereby discriminating against women. </w:t>
      </w:r>
    </w:p>
    <w:p w:rsidR="00B02DBE" w:rsidRDefault="00B02DBE" w:rsidP="003D11D6">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Marital immunity clause (1983), chaste/unchaste distinction as a testament of the credibility of the victim who is reduced to Crown witness, requirements for corroborating evidence, tolerance of questioning the victim on past sexual conduct/reputation.</w:t>
      </w:r>
    </w:p>
    <w:p w:rsidR="00B02DBE" w:rsidRDefault="00B02DBE" w:rsidP="003D11D6">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Women should abandon abstractions of law to focus more carefully on the actual results of law finding – result equality feminism. </w:t>
      </w:r>
    </w:p>
    <w:p w:rsidR="00B02DBE" w:rsidRDefault="00B02DBE" w:rsidP="003D11D6">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Social feminists </w:t>
      </w:r>
    </w:p>
    <w:p w:rsidR="00B02DBE" w:rsidRDefault="00B02DBE" w:rsidP="00B02DBE">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Reject a narrow focus on law and law finding </w:t>
      </w:r>
      <w:proofErr w:type="gramStart"/>
      <w:r>
        <w:rPr>
          <w:rFonts w:ascii="Times New Roman" w:hAnsi="Times New Roman" w:cs="Times New Roman"/>
          <w:sz w:val="24"/>
          <w:szCs w:val="24"/>
        </w:rPr>
        <w:t>themselves</w:t>
      </w:r>
      <w:proofErr w:type="gramEnd"/>
      <w:r>
        <w:rPr>
          <w:rFonts w:ascii="Times New Roman" w:hAnsi="Times New Roman" w:cs="Times New Roman"/>
          <w:sz w:val="24"/>
          <w:szCs w:val="24"/>
        </w:rPr>
        <w:t xml:space="preserve">. </w:t>
      </w:r>
    </w:p>
    <w:p w:rsidR="00B02DBE" w:rsidRDefault="00B02DBE" w:rsidP="00B02DBE">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lastRenderedPageBreak/>
        <w:t xml:space="preserve">These processes can only be understood within the broader context of society and social inequality. </w:t>
      </w:r>
    </w:p>
    <w:p w:rsidR="00B02DBE" w:rsidRDefault="00B02DBE" w:rsidP="00B02DBE">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Achievement of a formal legal equality does nothing to change the concrete relations between men and women. </w:t>
      </w:r>
    </w:p>
    <w:p w:rsidR="00A05101" w:rsidRDefault="00A05101" w:rsidP="00A05101">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Individuals can be equalized in law only by abstracting away the differences that distinguish them in real life. </w:t>
      </w:r>
    </w:p>
    <w:p w:rsidR="00A05101" w:rsidRDefault="00A05101" w:rsidP="00A05101">
      <w:pPr>
        <w:rPr>
          <w:rFonts w:ascii="Times New Roman" w:hAnsi="Times New Roman" w:cs="Times New Roman"/>
          <w:sz w:val="24"/>
          <w:szCs w:val="24"/>
          <w:u w:val="single"/>
        </w:rPr>
      </w:pPr>
      <w:r>
        <w:rPr>
          <w:rFonts w:ascii="Times New Roman" w:hAnsi="Times New Roman" w:cs="Times New Roman"/>
          <w:sz w:val="24"/>
          <w:szCs w:val="24"/>
          <w:u w:val="single"/>
        </w:rPr>
        <w:t>Feminism and the Executive Branch</w:t>
      </w:r>
    </w:p>
    <w:p w:rsidR="00A05101" w:rsidRDefault="000945DA" w:rsidP="00A05101">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Women form only a small fraction of prison populations. </w:t>
      </w:r>
    </w:p>
    <w:p w:rsidR="000945DA" w:rsidRDefault="00453B44" w:rsidP="00A05101">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Women’s sexual behaviour has been more closely scrutinized than that of men. </w:t>
      </w:r>
    </w:p>
    <w:p w:rsidR="00453B44" w:rsidRDefault="00453B44" w:rsidP="00A05101">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Police response has been one of non-arrest (in the case of wife battery) and down-</w:t>
      </w:r>
      <w:proofErr w:type="spellStart"/>
      <w:r>
        <w:rPr>
          <w:rFonts w:ascii="Times New Roman" w:hAnsi="Times New Roman" w:cs="Times New Roman"/>
          <w:sz w:val="24"/>
          <w:szCs w:val="24"/>
        </w:rPr>
        <w:t>criming</w:t>
      </w:r>
      <w:proofErr w:type="spellEnd"/>
      <w:r>
        <w:rPr>
          <w:rFonts w:ascii="Times New Roman" w:hAnsi="Times New Roman" w:cs="Times New Roman"/>
          <w:sz w:val="24"/>
          <w:szCs w:val="24"/>
        </w:rPr>
        <w:t xml:space="preserve"> (in the case of sexual assault). </w:t>
      </w:r>
    </w:p>
    <w:p w:rsidR="00453B44" w:rsidRDefault="00453B44" w:rsidP="00A05101">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Requests for protection by battered wives have been dealt with as ‘domestic disputes’ – temporary and non-serious disagreements between partners, best resolved without police intervention. </w:t>
      </w:r>
    </w:p>
    <w:p w:rsidR="00453B44" w:rsidRDefault="00453B44" w:rsidP="00A05101">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In the case of rape, it is found that once reported</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complaints are more likely to be discounted by police or categorized as less serious offences. </w:t>
      </w:r>
    </w:p>
    <w:p w:rsidR="00453B44" w:rsidRDefault="00453B44" w:rsidP="00A05101">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Women complained that policing operates to protect male offenders rather than their female victims. </w:t>
      </w:r>
    </w:p>
    <w:p w:rsidR="00453B44" w:rsidRDefault="00453B44" w:rsidP="00A05101">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Liberals have campaigned for </w:t>
      </w:r>
      <w:r w:rsidR="00F517AB">
        <w:rPr>
          <w:rFonts w:ascii="Times New Roman" w:hAnsi="Times New Roman" w:cs="Times New Roman"/>
          <w:sz w:val="24"/>
          <w:szCs w:val="24"/>
        </w:rPr>
        <w:t xml:space="preserve">criminalization of domestic violence (mandatory arrest would act as a deterrent) and for programs of police education, the recruitment of female officers to work in particular with female victims of crime, and more sensitive handling of cases during their investigation. </w:t>
      </w:r>
    </w:p>
    <w:p w:rsidR="00F517AB" w:rsidRDefault="00F517AB" w:rsidP="00A05101">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Radicals disagree with recruiting female officers – they tend to be equally aggressive if not more. </w:t>
      </w:r>
    </w:p>
    <w:p w:rsidR="00F517AB" w:rsidRDefault="00F517AB" w:rsidP="00A05101">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The law and order agenda is defended on a number of grounds: </w:t>
      </w:r>
    </w:p>
    <w:p w:rsidR="00F517AB" w:rsidRDefault="00F517AB" w:rsidP="00F517AB">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Women only want the same kind of justice that has been given to other victims of crime. </w:t>
      </w:r>
    </w:p>
    <w:p w:rsidR="00F517AB" w:rsidRDefault="00F517AB" w:rsidP="00F517AB">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Feminism is not responsible for problems with the current form of male justice, it only asks for the law to be applied consistently, against men. </w:t>
      </w:r>
    </w:p>
    <w:p w:rsidR="00F517AB" w:rsidRDefault="00F517AB" w:rsidP="00F517AB">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The use of criminal legislation against violence against women establishes the principle of women’s dignity as a people by recognition of violence against them as a major crime. </w:t>
      </w:r>
    </w:p>
    <w:p w:rsidR="00F517AB" w:rsidRDefault="00F517AB" w:rsidP="00F517AB">
      <w:pPr>
        <w:pStyle w:val="ListParagraph"/>
        <w:numPr>
          <w:ilvl w:val="1"/>
          <w:numId w:val="13"/>
        </w:numPr>
        <w:rPr>
          <w:rFonts w:ascii="Times New Roman" w:hAnsi="Times New Roman" w:cs="Times New Roman"/>
          <w:sz w:val="24"/>
          <w:szCs w:val="24"/>
        </w:rPr>
      </w:pPr>
      <w:r w:rsidRPr="00113272">
        <w:rPr>
          <w:rFonts w:ascii="Times New Roman" w:hAnsi="Times New Roman" w:cs="Times New Roman"/>
          <w:sz w:val="24"/>
          <w:szCs w:val="24"/>
        </w:rPr>
        <w:t xml:space="preserve">Although law will not diminish crimes and harsher sentencing will not alter the general picture, the use of the criminal justice system </w:t>
      </w:r>
      <w:r w:rsidR="005E00DE" w:rsidRPr="00113272">
        <w:rPr>
          <w:rFonts w:ascii="Times New Roman" w:hAnsi="Times New Roman" w:cs="Times New Roman"/>
          <w:sz w:val="24"/>
          <w:szCs w:val="24"/>
        </w:rPr>
        <w:t xml:space="preserve">can become an occasion for public debates that increase cultural and political awareness of violence against women. </w:t>
      </w:r>
    </w:p>
    <w:p w:rsidR="00070149" w:rsidRDefault="00070149" w:rsidP="00070149">
      <w:pPr>
        <w:rPr>
          <w:rFonts w:ascii="Times New Roman" w:hAnsi="Times New Roman" w:cs="Times New Roman"/>
          <w:sz w:val="24"/>
          <w:szCs w:val="24"/>
        </w:rPr>
      </w:pPr>
    </w:p>
    <w:tbl>
      <w:tblPr>
        <w:tblStyle w:val="MediumShading1-Accent5"/>
        <w:tblW w:w="0" w:type="auto"/>
        <w:tblLook w:val="04A0"/>
      </w:tblPr>
      <w:tblGrid>
        <w:gridCol w:w="1915"/>
        <w:gridCol w:w="1915"/>
        <w:gridCol w:w="1915"/>
        <w:gridCol w:w="1915"/>
        <w:gridCol w:w="1916"/>
      </w:tblGrid>
      <w:tr w:rsidR="00070149" w:rsidTr="00070149">
        <w:trPr>
          <w:cnfStyle w:val="100000000000"/>
        </w:trPr>
        <w:tc>
          <w:tcPr>
            <w:cnfStyle w:val="001000000000"/>
            <w:tcW w:w="1915" w:type="dxa"/>
          </w:tcPr>
          <w:p w:rsidR="00070149" w:rsidRDefault="00070149" w:rsidP="00070149">
            <w:pPr>
              <w:rPr>
                <w:rFonts w:ascii="Times New Roman" w:hAnsi="Times New Roman" w:cs="Times New Roman"/>
                <w:sz w:val="24"/>
                <w:szCs w:val="24"/>
              </w:rPr>
            </w:pPr>
            <w:r>
              <w:rPr>
                <w:rFonts w:ascii="Times New Roman" w:hAnsi="Times New Roman" w:cs="Times New Roman"/>
                <w:sz w:val="24"/>
                <w:szCs w:val="24"/>
              </w:rPr>
              <w:lastRenderedPageBreak/>
              <w:t>Model</w:t>
            </w:r>
          </w:p>
        </w:tc>
        <w:tc>
          <w:tcPr>
            <w:tcW w:w="1915" w:type="dxa"/>
          </w:tcPr>
          <w:p w:rsidR="00070149" w:rsidRDefault="00070149" w:rsidP="00070149">
            <w:pPr>
              <w:cnfStyle w:val="100000000000"/>
              <w:rPr>
                <w:rFonts w:ascii="Times New Roman" w:hAnsi="Times New Roman" w:cs="Times New Roman"/>
                <w:sz w:val="24"/>
                <w:szCs w:val="24"/>
              </w:rPr>
            </w:pPr>
            <w:r>
              <w:rPr>
                <w:rFonts w:ascii="Times New Roman" w:hAnsi="Times New Roman" w:cs="Times New Roman"/>
                <w:sz w:val="24"/>
                <w:szCs w:val="24"/>
              </w:rPr>
              <w:t>Values and Characteristics</w:t>
            </w:r>
          </w:p>
        </w:tc>
        <w:tc>
          <w:tcPr>
            <w:tcW w:w="1915" w:type="dxa"/>
          </w:tcPr>
          <w:p w:rsidR="00070149" w:rsidRDefault="00070149" w:rsidP="00070149">
            <w:pPr>
              <w:cnfStyle w:val="100000000000"/>
              <w:rPr>
                <w:rFonts w:ascii="Times New Roman" w:hAnsi="Times New Roman" w:cs="Times New Roman"/>
                <w:sz w:val="24"/>
                <w:szCs w:val="24"/>
              </w:rPr>
            </w:pPr>
            <w:r>
              <w:rPr>
                <w:rFonts w:ascii="Times New Roman" w:hAnsi="Times New Roman" w:cs="Times New Roman"/>
                <w:sz w:val="24"/>
                <w:szCs w:val="24"/>
              </w:rPr>
              <w:t>System</w:t>
            </w:r>
          </w:p>
        </w:tc>
        <w:tc>
          <w:tcPr>
            <w:tcW w:w="1915" w:type="dxa"/>
          </w:tcPr>
          <w:p w:rsidR="00070149" w:rsidRDefault="00070149" w:rsidP="00070149">
            <w:pPr>
              <w:cnfStyle w:val="100000000000"/>
              <w:rPr>
                <w:rFonts w:ascii="Times New Roman" w:hAnsi="Times New Roman" w:cs="Times New Roman"/>
                <w:sz w:val="24"/>
                <w:szCs w:val="24"/>
              </w:rPr>
            </w:pPr>
            <w:r>
              <w:rPr>
                <w:rFonts w:ascii="Times New Roman" w:hAnsi="Times New Roman" w:cs="Times New Roman"/>
                <w:sz w:val="24"/>
                <w:szCs w:val="24"/>
              </w:rPr>
              <w:t>Concept of Justice</w:t>
            </w:r>
          </w:p>
        </w:tc>
        <w:tc>
          <w:tcPr>
            <w:tcW w:w="1916" w:type="dxa"/>
          </w:tcPr>
          <w:p w:rsidR="00070149" w:rsidRDefault="00070149" w:rsidP="00070149">
            <w:pPr>
              <w:cnfStyle w:val="100000000000"/>
              <w:rPr>
                <w:rFonts w:ascii="Times New Roman" w:hAnsi="Times New Roman" w:cs="Times New Roman"/>
                <w:sz w:val="24"/>
                <w:szCs w:val="24"/>
              </w:rPr>
            </w:pPr>
            <w:r>
              <w:rPr>
                <w:rFonts w:ascii="Times New Roman" w:hAnsi="Times New Roman" w:cs="Times New Roman"/>
                <w:sz w:val="24"/>
                <w:szCs w:val="24"/>
              </w:rPr>
              <w:t>Features</w:t>
            </w:r>
          </w:p>
        </w:tc>
      </w:tr>
      <w:tr w:rsidR="00070149" w:rsidTr="00070149">
        <w:trPr>
          <w:cnfStyle w:val="000000100000"/>
        </w:trPr>
        <w:tc>
          <w:tcPr>
            <w:cnfStyle w:val="001000000000"/>
            <w:tcW w:w="1915" w:type="dxa"/>
          </w:tcPr>
          <w:p w:rsidR="00070149" w:rsidRDefault="00070149" w:rsidP="00070149">
            <w:pPr>
              <w:rPr>
                <w:rFonts w:ascii="Times New Roman" w:hAnsi="Times New Roman" w:cs="Times New Roman"/>
                <w:sz w:val="24"/>
                <w:szCs w:val="24"/>
              </w:rPr>
            </w:pPr>
            <w:r>
              <w:rPr>
                <w:rFonts w:ascii="Times New Roman" w:hAnsi="Times New Roman" w:cs="Times New Roman"/>
                <w:sz w:val="24"/>
                <w:szCs w:val="24"/>
              </w:rPr>
              <w:t>Portia</w:t>
            </w:r>
          </w:p>
        </w:tc>
        <w:tc>
          <w:tcPr>
            <w:tcW w:w="1915" w:type="dxa"/>
          </w:tcPr>
          <w:p w:rsidR="00070149" w:rsidRDefault="00070149" w:rsidP="00070149">
            <w:pPr>
              <w:cnfStyle w:val="000000100000"/>
              <w:rPr>
                <w:rFonts w:ascii="Times New Roman" w:hAnsi="Times New Roman" w:cs="Times New Roman"/>
                <w:sz w:val="24"/>
                <w:szCs w:val="24"/>
              </w:rPr>
            </w:pPr>
            <w:r>
              <w:rPr>
                <w:rFonts w:ascii="Times New Roman" w:hAnsi="Times New Roman" w:cs="Times New Roman"/>
                <w:sz w:val="24"/>
                <w:szCs w:val="24"/>
              </w:rPr>
              <w:t xml:space="preserve">Masculine </w:t>
            </w:r>
          </w:p>
          <w:p w:rsidR="00070149" w:rsidRDefault="00070149" w:rsidP="00070149">
            <w:pPr>
              <w:cnfStyle w:val="000000100000"/>
              <w:rPr>
                <w:rFonts w:ascii="Times New Roman" w:hAnsi="Times New Roman" w:cs="Times New Roman"/>
                <w:sz w:val="24"/>
                <w:szCs w:val="24"/>
              </w:rPr>
            </w:pPr>
            <w:r>
              <w:rPr>
                <w:rFonts w:ascii="Times New Roman" w:hAnsi="Times New Roman" w:cs="Times New Roman"/>
                <w:sz w:val="24"/>
                <w:szCs w:val="24"/>
              </w:rPr>
              <w:t>Rationality</w:t>
            </w:r>
          </w:p>
          <w:p w:rsidR="00070149" w:rsidRDefault="00070149" w:rsidP="00070149">
            <w:pPr>
              <w:cnfStyle w:val="000000100000"/>
              <w:rPr>
                <w:rFonts w:ascii="Times New Roman" w:hAnsi="Times New Roman" w:cs="Times New Roman"/>
                <w:sz w:val="24"/>
                <w:szCs w:val="24"/>
              </w:rPr>
            </w:pPr>
            <w:r>
              <w:rPr>
                <w:rFonts w:ascii="Times New Roman" w:hAnsi="Times New Roman" w:cs="Times New Roman"/>
                <w:sz w:val="24"/>
                <w:szCs w:val="24"/>
              </w:rPr>
              <w:t>Individualism</w:t>
            </w:r>
          </w:p>
        </w:tc>
        <w:tc>
          <w:tcPr>
            <w:tcW w:w="1915" w:type="dxa"/>
          </w:tcPr>
          <w:p w:rsidR="00070149" w:rsidRDefault="00070149" w:rsidP="00070149">
            <w:pPr>
              <w:cnfStyle w:val="000000100000"/>
              <w:rPr>
                <w:rFonts w:ascii="Times New Roman" w:hAnsi="Times New Roman" w:cs="Times New Roman"/>
                <w:sz w:val="24"/>
                <w:szCs w:val="24"/>
              </w:rPr>
            </w:pPr>
            <w:r>
              <w:rPr>
                <w:rFonts w:ascii="Times New Roman" w:hAnsi="Times New Roman" w:cs="Times New Roman"/>
                <w:sz w:val="24"/>
                <w:szCs w:val="24"/>
              </w:rPr>
              <w:t>Civic rights</w:t>
            </w:r>
          </w:p>
          <w:p w:rsidR="00070149" w:rsidRDefault="00070149" w:rsidP="00070149">
            <w:pPr>
              <w:cnfStyle w:val="000000100000"/>
              <w:rPr>
                <w:rFonts w:ascii="Times New Roman" w:hAnsi="Times New Roman" w:cs="Times New Roman"/>
                <w:sz w:val="24"/>
                <w:szCs w:val="24"/>
              </w:rPr>
            </w:pPr>
            <w:r>
              <w:rPr>
                <w:rFonts w:ascii="Times New Roman" w:hAnsi="Times New Roman" w:cs="Times New Roman"/>
                <w:sz w:val="24"/>
                <w:szCs w:val="24"/>
              </w:rPr>
              <w:t>Rule of law</w:t>
            </w:r>
          </w:p>
        </w:tc>
        <w:tc>
          <w:tcPr>
            <w:tcW w:w="1915" w:type="dxa"/>
          </w:tcPr>
          <w:p w:rsidR="00070149" w:rsidRDefault="00070149" w:rsidP="00070149">
            <w:pPr>
              <w:cnfStyle w:val="000000100000"/>
              <w:rPr>
                <w:rFonts w:ascii="Times New Roman" w:hAnsi="Times New Roman" w:cs="Times New Roman"/>
                <w:sz w:val="24"/>
                <w:szCs w:val="24"/>
              </w:rPr>
            </w:pPr>
            <w:r>
              <w:rPr>
                <w:rFonts w:ascii="Times New Roman" w:hAnsi="Times New Roman" w:cs="Times New Roman"/>
                <w:sz w:val="24"/>
                <w:szCs w:val="24"/>
              </w:rPr>
              <w:t>Legal</w:t>
            </w:r>
          </w:p>
          <w:p w:rsidR="00070149" w:rsidRDefault="00070149" w:rsidP="00070149">
            <w:pPr>
              <w:cnfStyle w:val="000000100000"/>
              <w:rPr>
                <w:rFonts w:ascii="Times New Roman" w:hAnsi="Times New Roman" w:cs="Times New Roman"/>
                <w:sz w:val="24"/>
                <w:szCs w:val="24"/>
              </w:rPr>
            </w:pPr>
            <w:r>
              <w:rPr>
                <w:rFonts w:ascii="Times New Roman" w:hAnsi="Times New Roman" w:cs="Times New Roman"/>
                <w:sz w:val="24"/>
                <w:szCs w:val="24"/>
              </w:rPr>
              <w:t>Equality</w:t>
            </w:r>
          </w:p>
          <w:p w:rsidR="00070149" w:rsidRDefault="00070149" w:rsidP="00070149">
            <w:pPr>
              <w:cnfStyle w:val="000000100000"/>
              <w:rPr>
                <w:rFonts w:ascii="Times New Roman" w:hAnsi="Times New Roman" w:cs="Times New Roman"/>
                <w:sz w:val="24"/>
                <w:szCs w:val="24"/>
              </w:rPr>
            </w:pPr>
            <w:r>
              <w:rPr>
                <w:rFonts w:ascii="Times New Roman" w:hAnsi="Times New Roman" w:cs="Times New Roman"/>
                <w:sz w:val="24"/>
                <w:szCs w:val="24"/>
              </w:rPr>
              <w:t>Procedural</w:t>
            </w:r>
          </w:p>
        </w:tc>
        <w:tc>
          <w:tcPr>
            <w:tcW w:w="1916" w:type="dxa"/>
          </w:tcPr>
          <w:p w:rsidR="00070149" w:rsidRDefault="00070149" w:rsidP="00070149">
            <w:pPr>
              <w:cnfStyle w:val="000000100000"/>
              <w:rPr>
                <w:rFonts w:ascii="Times New Roman" w:hAnsi="Times New Roman" w:cs="Times New Roman"/>
                <w:sz w:val="24"/>
                <w:szCs w:val="24"/>
              </w:rPr>
            </w:pPr>
            <w:r>
              <w:rPr>
                <w:rFonts w:ascii="Times New Roman" w:hAnsi="Times New Roman" w:cs="Times New Roman"/>
                <w:sz w:val="24"/>
                <w:szCs w:val="24"/>
              </w:rPr>
              <w:t>Norm is male</w:t>
            </w:r>
          </w:p>
        </w:tc>
      </w:tr>
      <w:tr w:rsidR="00070149" w:rsidTr="00070149">
        <w:trPr>
          <w:cnfStyle w:val="000000010000"/>
        </w:trPr>
        <w:tc>
          <w:tcPr>
            <w:cnfStyle w:val="001000000000"/>
            <w:tcW w:w="1915" w:type="dxa"/>
          </w:tcPr>
          <w:p w:rsidR="00070149" w:rsidRDefault="00070149" w:rsidP="00070149">
            <w:pPr>
              <w:rPr>
                <w:rFonts w:ascii="Times New Roman" w:hAnsi="Times New Roman" w:cs="Times New Roman"/>
                <w:sz w:val="24"/>
                <w:szCs w:val="24"/>
              </w:rPr>
            </w:pPr>
            <w:r>
              <w:rPr>
                <w:rFonts w:ascii="Times New Roman" w:hAnsi="Times New Roman" w:cs="Times New Roman"/>
                <w:sz w:val="24"/>
                <w:szCs w:val="24"/>
              </w:rPr>
              <w:t>Persephone</w:t>
            </w:r>
          </w:p>
        </w:tc>
        <w:tc>
          <w:tcPr>
            <w:tcW w:w="1915" w:type="dxa"/>
          </w:tcPr>
          <w:p w:rsidR="00070149" w:rsidRDefault="00070149" w:rsidP="00070149">
            <w:pPr>
              <w:cnfStyle w:val="000000010000"/>
              <w:rPr>
                <w:rFonts w:ascii="Times New Roman" w:hAnsi="Times New Roman" w:cs="Times New Roman"/>
                <w:sz w:val="24"/>
                <w:szCs w:val="24"/>
              </w:rPr>
            </w:pPr>
            <w:r>
              <w:rPr>
                <w:rFonts w:ascii="Times New Roman" w:hAnsi="Times New Roman" w:cs="Times New Roman"/>
                <w:sz w:val="24"/>
                <w:szCs w:val="24"/>
              </w:rPr>
              <w:t>Feminine</w:t>
            </w:r>
          </w:p>
          <w:p w:rsidR="00070149" w:rsidRDefault="00070149" w:rsidP="00070149">
            <w:pPr>
              <w:cnfStyle w:val="000000010000"/>
              <w:rPr>
                <w:rFonts w:ascii="Times New Roman" w:hAnsi="Times New Roman" w:cs="Times New Roman"/>
                <w:sz w:val="24"/>
                <w:szCs w:val="24"/>
              </w:rPr>
            </w:pPr>
            <w:r>
              <w:rPr>
                <w:rFonts w:ascii="Times New Roman" w:hAnsi="Times New Roman" w:cs="Times New Roman"/>
                <w:sz w:val="24"/>
                <w:szCs w:val="24"/>
              </w:rPr>
              <w:t>Caring and personal</w:t>
            </w:r>
          </w:p>
        </w:tc>
        <w:tc>
          <w:tcPr>
            <w:tcW w:w="1915" w:type="dxa"/>
          </w:tcPr>
          <w:p w:rsidR="00070149" w:rsidRDefault="00070149" w:rsidP="00070149">
            <w:pPr>
              <w:cnfStyle w:val="000000010000"/>
              <w:rPr>
                <w:rFonts w:ascii="Times New Roman" w:hAnsi="Times New Roman" w:cs="Times New Roman"/>
                <w:sz w:val="24"/>
                <w:szCs w:val="24"/>
              </w:rPr>
            </w:pPr>
            <w:r>
              <w:rPr>
                <w:rFonts w:ascii="Times New Roman" w:hAnsi="Times New Roman" w:cs="Times New Roman"/>
                <w:sz w:val="24"/>
                <w:szCs w:val="24"/>
              </w:rPr>
              <w:t>Networks</w:t>
            </w:r>
          </w:p>
          <w:p w:rsidR="00070149" w:rsidRDefault="00070149" w:rsidP="00070149">
            <w:pPr>
              <w:cnfStyle w:val="000000010000"/>
              <w:rPr>
                <w:rFonts w:ascii="Times New Roman" w:hAnsi="Times New Roman" w:cs="Times New Roman"/>
                <w:sz w:val="24"/>
                <w:szCs w:val="24"/>
              </w:rPr>
            </w:pPr>
            <w:r>
              <w:rPr>
                <w:rFonts w:ascii="Times New Roman" w:hAnsi="Times New Roman" w:cs="Times New Roman"/>
                <w:sz w:val="24"/>
                <w:szCs w:val="24"/>
              </w:rPr>
              <w:t>Informal</w:t>
            </w:r>
          </w:p>
        </w:tc>
        <w:tc>
          <w:tcPr>
            <w:tcW w:w="1915" w:type="dxa"/>
          </w:tcPr>
          <w:p w:rsidR="00070149" w:rsidRDefault="00070149" w:rsidP="00070149">
            <w:pPr>
              <w:cnfStyle w:val="000000010000"/>
              <w:rPr>
                <w:rFonts w:ascii="Times New Roman" w:hAnsi="Times New Roman" w:cs="Times New Roman"/>
                <w:sz w:val="24"/>
                <w:szCs w:val="24"/>
              </w:rPr>
            </w:pPr>
            <w:r>
              <w:rPr>
                <w:rFonts w:ascii="Times New Roman" w:hAnsi="Times New Roman" w:cs="Times New Roman"/>
                <w:sz w:val="24"/>
                <w:szCs w:val="24"/>
              </w:rPr>
              <w:t>Responsibility</w:t>
            </w:r>
          </w:p>
          <w:p w:rsidR="00070149" w:rsidRDefault="00070149" w:rsidP="00070149">
            <w:pPr>
              <w:cnfStyle w:val="000000010000"/>
              <w:rPr>
                <w:rFonts w:ascii="Times New Roman" w:hAnsi="Times New Roman" w:cs="Times New Roman"/>
                <w:sz w:val="24"/>
                <w:szCs w:val="24"/>
              </w:rPr>
            </w:pPr>
            <w:r>
              <w:rPr>
                <w:rFonts w:ascii="Times New Roman" w:hAnsi="Times New Roman" w:cs="Times New Roman"/>
                <w:sz w:val="24"/>
                <w:szCs w:val="24"/>
              </w:rPr>
              <w:t>Co-operation</w:t>
            </w:r>
          </w:p>
        </w:tc>
        <w:tc>
          <w:tcPr>
            <w:tcW w:w="1916" w:type="dxa"/>
          </w:tcPr>
          <w:p w:rsidR="00070149" w:rsidRDefault="00070149" w:rsidP="00070149">
            <w:pPr>
              <w:cnfStyle w:val="000000010000"/>
              <w:rPr>
                <w:rFonts w:ascii="Times New Roman" w:hAnsi="Times New Roman" w:cs="Times New Roman"/>
                <w:sz w:val="24"/>
                <w:szCs w:val="24"/>
              </w:rPr>
            </w:pPr>
            <w:r>
              <w:rPr>
                <w:rFonts w:ascii="Times New Roman" w:hAnsi="Times New Roman" w:cs="Times New Roman"/>
                <w:sz w:val="24"/>
                <w:szCs w:val="24"/>
              </w:rPr>
              <w:t>Norm is female</w:t>
            </w:r>
          </w:p>
        </w:tc>
      </w:tr>
    </w:tbl>
    <w:p w:rsidR="00070149" w:rsidRPr="00070149" w:rsidRDefault="00070149" w:rsidP="00070149">
      <w:pPr>
        <w:rPr>
          <w:rFonts w:ascii="Times New Roman" w:hAnsi="Times New Roman" w:cs="Times New Roman"/>
          <w:sz w:val="24"/>
          <w:szCs w:val="24"/>
        </w:rPr>
      </w:pPr>
    </w:p>
    <w:sectPr w:rsidR="00070149" w:rsidRPr="00070149" w:rsidSect="00E65B4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772DF"/>
    <w:multiLevelType w:val="hybridMultilevel"/>
    <w:tmpl w:val="2CFE5BA2"/>
    <w:lvl w:ilvl="0" w:tplc="17F68718">
      <w:start w:val="1"/>
      <w:numFmt w:val="bullet"/>
      <w:lvlText w:val=""/>
      <w:lvlJc w:val="left"/>
      <w:pPr>
        <w:ind w:left="357" w:hanging="357"/>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97465E"/>
    <w:multiLevelType w:val="hybridMultilevel"/>
    <w:tmpl w:val="A36E374C"/>
    <w:lvl w:ilvl="0" w:tplc="17F68718">
      <w:start w:val="1"/>
      <w:numFmt w:val="bullet"/>
      <w:lvlText w:val=""/>
      <w:lvlJc w:val="left"/>
      <w:pPr>
        <w:ind w:left="357" w:hanging="357"/>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1053126"/>
    <w:multiLevelType w:val="hybridMultilevel"/>
    <w:tmpl w:val="5456F846"/>
    <w:lvl w:ilvl="0" w:tplc="17F68718">
      <w:start w:val="1"/>
      <w:numFmt w:val="bullet"/>
      <w:lvlText w:val=""/>
      <w:lvlJc w:val="left"/>
      <w:pPr>
        <w:ind w:left="357" w:hanging="357"/>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544019A"/>
    <w:multiLevelType w:val="hybridMultilevel"/>
    <w:tmpl w:val="3822FCF6"/>
    <w:lvl w:ilvl="0" w:tplc="89AC14F6">
      <w:start w:val="1"/>
      <w:numFmt w:val="bullet"/>
      <w:lvlText w:val=""/>
      <w:lvlJc w:val="left"/>
      <w:pPr>
        <w:ind w:left="357" w:hanging="357"/>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A3B04DA"/>
    <w:multiLevelType w:val="hybridMultilevel"/>
    <w:tmpl w:val="89DEB546"/>
    <w:lvl w:ilvl="0" w:tplc="89AC14F6">
      <w:start w:val="1"/>
      <w:numFmt w:val="bullet"/>
      <w:lvlText w:val=""/>
      <w:lvlJc w:val="left"/>
      <w:pPr>
        <w:ind w:left="357" w:hanging="357"/>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A486E49"/>
    <w:multiLevelType w:val="hybridMultilevel"/>
    <w:tmpl w:val="8B48F1F0"/>
    <w:lvl w:ilvl="0" w:tplc="17F68718">
      <w:start w:val="1"/>
      <w:numFmt w:val="bullet"/>
      <w:lvlText w:val=""/>
      <w:lvlJc w:val="left"/>
      <w:pPr>
        <w:ind w:left="357" w:hanging="357"/>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D4D489A"/>
    <w:multiLevelType w:val="hybridMultilevel"/>
    <w:tmpl w:val="1076CFDC"/>
    <w:lvl w:ilvl="0" w:tplc="17F68718">
      <w:start w:val="1"/>
      <w:numFmt w:val="bullet"/>
      <w:lvlText w:val=""/>
      <w:lvlJc w:val="left"/>
      <w:pPr>
        <w:ind w:left="357" w:hanging="357"/>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B2B536F"/>
    <w:multiLevelType w:val="hybridMultilevel"/>
    <w:tmpl w:val="2F5E90F6"/>
    <w:lvl w:ilvl="0" w:tplc="17F68718">
      <w:start w:val="1"/>
      <w:numFmt w:val="bullet"/>
      <w:lvlText w:val=""/>
      <w:lvlJc w:val="left"/>
      <w:pPr>
        <w:ind w:left="357" w:hanging="357"/>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C906F1D"/>
    <w:multiLevelType w:val="hybridMultilevel"/>
    <w:tmpl w:val="F65AA570"/>
    <w:lvl w:ilvl="0" w:tplc="17F68718">
      <w:start w:val="1"/>
      <w:numFmt w:val="bullet"/>
      <w:lvlText w:val=""/>
      <w:lvlJc w:val="left"/>
      <w:pPr>
        <w:ind w:left="357" w:hanging="357"/>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2E26AAF"/>
    <w:multiLevelType w:val="hybridMultilevel"/>
    <w:tmpl w:val="012C49F4"/>
    <w:lvl w:ilvl="0" w:tplc="17F68718">
      <w:start w:val="1"/>
      <w:numFmt w:val="bullet"/>
      <w:lvlText w:val=""/>
      <w:lvlJc w:val="left"/>
      <w:pPr>
        <w:ind w:left="357" w:hanging="357"/>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DEA34A1"/>
    <w:multiLevelType w:val="hybridMultilevel"/>
    <w:tmpl w:val="9E7A609E"/>
    <w:lvl w:ilvl="0" w:tplc="17F68718">
      <w:start w:val="1"/>
      <w:numFmt w:val="bullet"/>
      <w:lvlText w:val=""/>
      <w:lvlJc w:val="left"/>
      <w:pPr>
        <w:ind w:left="357" w:hanging="357"/>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FD12A53"/>
    <w:multiLevelType w:val="hybridMultilevel"/>
    <w:tmpl w:val="BF42BDA6"/>
    <w:lvl w:ilvl="0" w:tplc="17F68718">
      <w:start w:val="1"/>
      <w:numFmt w:val="bullet"/>
      <w:lvlText w:val=""/>
      <w:lvlJc w:val="left"/>
      <w:pPr>
        <w:ind w:left="357" w:hanging="357"/>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0915D60"/>
    <w:multiLevelType w:val="hybridMultilevel"/>
    <w:tmpl w:val="1020EB06"/>
    <w:lvl w:ilvl="0" w:tplc="17F68718">
      <w:start w:val="1"/>
      <w:numFmt w:val="bullet"/>
      <w:lvlText w:val=""/>
      <w:lvlJc w:val="left"/>
      <w:pPr>
        <w:ind w:left="357" w:hanging="357"/>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CC768EF"/>
    <w:multiLevelType w:val="hybridMultilevel"/>
    <w:tmpl w:val="4DC4DE42"/>
    <w:lvl w:ilvl="0" w:tplc="17F68718">
      <w:start w:val="1"/>
      <w:numFmt w:val="bullet"/>
      <w:lvlText w:val=""/>
      <w:lvlJc w:val="left"/>
      <w:pPr>
        <w:ind w:left="357" w:hanging="357"/>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8B62F12"/>
    <w:multiLevelType w:val="hybridMultilevel"/>
    <w:tmpl w:val="FB9C4F0A"/>
    <w:lvl w:ilvl="0" w:tplc="17F68718">
      <w:start w:val="1"/>
      <w:numFmt w:val="bullet"/>
      <w:lvlText w:val=""/>
      <w:lvlJc w:val="left"/>
      <w:pPr>
        <w:ind w:left="407" w:hanging="357"/>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5">
    <w:nsid w:val="7E7C3413"/>
    <w:multiLevelType w:val="hybridMultilevel"/>
    <w:tmpl w:val="19A415C6"/>
    <w:lvl w:ilvl="0" w:tplc="89AC14F6">
      <w:start w:val="1"/>
      <w:numFmt w:val="bullet"/>
      <w:lvlText w:val=""/>
      <w:lvlJc w:val="left"/>
      <w:pPr>
        <w:ind w:left="357" w:hanging="357"/>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5"/>
  </w:num>
  <w:num w:numId="4">
    <w:abstractNumId w:val="13"/>
  </w:num>
  <w:num w:numId="5">
    <w:abstractNumId w:val="1"/>
  </w:num>
  <w:num w:numId="6">
    <w:abstractNumId w:val="7"/>
  </w:num>
  <w:num w:numId="7">
    <w:abstractNumId w:val="10"/>
  </w:num>
  <w:num w:numId="8">
    <w:abstractNumId w:val="6"/>
  </w:num>
  <w:num w:numId="9">
    <w:abstractNumId w:val="5"/>
  </w:num>
  <w:num w:numId="10">
    <w:abstractNumId w:val="12"/>
  </w:num>
  <w:num w:numId="11">
    <w:abstractNumId w:val="8"/>
  </w:num>
  <w:num w:numId="12">
    <w:abstractNumId w:val="9"/>
  </w:num>
  <w:num w:numId="13">
    <w:abstractNumId w:val="0"/>
  </w:num>
  <w:num w:numId="14">
    <w:abstractNumId w:val="2"/>
  </w:num>
  <w:num w:numId="15">
    <w:abstractNumId w:val="11"/>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FF5331"/>
    <w:rsid w:val="00070149"/>
    <w:rsid w:val="000931BE"/>
    <w:rsid w:val="000945DA"/>
    <w:rsid w:val="000A1184"/>
    <w:rsid w:val="000E10FD"/>
    <w:rsid w:val="00113272"/>
    <w:rsid w:val="001225A1"/>
    <w:rsid w:val="001B3415"/>
    <w:rsid w:val="001F283B"/>
    <w:rsid w:val="0020659A"/>
    <w:rsid w:val="00271F79"/>
    <w:rsid w:val="002843E0"/>
    <w:rsid w:val="002D7CD5"/>
    <w:rsid w:val="002E3D34"/>
    <w:rsid w:val="002E4691"/>
    <w:rsid w:val="00323C0C"/>
    <w:rsid w:val="0038105F"/>
    <w:rsid w:val="003A5AC3"/>
    <w:rsid w:val="003D11D6"/>
    <w:rsid w:val="00440E6D"/>
    <w:rsid w:val="00453B44"/>
    <w:rsid w:val="00597A6E"/>
    <w:rsid w:val="005C4255"/>
    <w:rsid w:val="005E00DE"/>
    <w:rsid w:val="00716D42"/>
    <w:rsid w:val="00720E99"/>
    <w:rsid w:val="0075291D"/>
    <w:rsid w:val="00812B67"/>
    <w:rsid w:val="00933F7D"/>
    <w:rsid w:val="0096774F"/>
    <w:rsid w:val="00997F6D"/>
    <w:rsid w:val="009A30E7"/>
    <w:rsid w:val="009C0E7A"/>
    <w:rsid w:val="00A05101"/>
    <w:rsid w:val="00A372E0"/>
    <w:rsid w:val="00AE4E11"/>
    <w:rsid w:val="00B02DBE"/>
    <w:rsid w:val="00B105A9"/>
    <w:rsid w:val="00C30076"/>
    <w:rsid w:val="00C3623A"/>
    <w:rsid w:val="00D178BD"/>
    <w:rsid w:val="00E65B48"/>
    <w:rsid w:val="00F156B4"/>
    <w:rsid w:val="00F517AB"/>
    <w:rsid w:val="00FF533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B4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331"/>
    <w:pPr>
      <w:ind w:left="720"/>
      <w:contextualSpacing/>
    </w:pPr>
  </w:style>
  <w:style w:type="table" w:styleId="TableGrid">
    <w:name w:val="Table Grid"/>
    <w:basedOn w:val="TableNormal"/>
    <w:uiPriority w:val="59"/>
    <w:rsid w:val="000701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Shading1-Accent5">
    <w:name w:val="Medium Shading 1 Accent 5"/>
    <w:basedOn w:val="TableNormal"/>
    <w:uiPriority w:val="63"/>
    <w:rsid w:val="00070149"/>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1407</TotalTime>
  <Pages>9</Pages>
  <Words>2844</Words>
  <Characters>16215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DB9</dc:creator>
  <cp:lastModifiedBy>DB9</cp:lastModifiedBy>
  <cp:revision>9</cp:revision>
  <dcterms:created xsi:type="dcterms:W3CDTF">2012-05-21T01:12:00Z</dcterms:created>
  <dcterms:modified xsi:type="dcterms:W3CDTF">2012-05-23T21:12:00Z</dcterms:modified>
</cp:coreProperties>
</file>