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18A6" w:rsidRPr="00D33016" w:rsidRDefault="007C18A6" w:rsidP="00492033">
      <w:pPr>
        <w:spacing w:line="480" w:lineRule="auto"/>
        <w:rPr>
          <w:rFonts w:ascii="Times New Roman" w:hAnsi="Times New Roman" w:cs="Times New Roman"/>
          <w:sz w:val="24"/>
          <w:szCs w:val="24"/>
          <w:vertAlign w:val="superscript"/>
        </w:rPr>
      </w:pPr>
    </w:p>
    <w:p w:rsidR="007C18A6" w:rsidRDefault="007C18A6" w:rsidP="00492033">
      <w:pPr>
        <w:spacing w:line="480" w:lineRule="auto"/>
        <w:jc w:val="center"/>
        <w:rPr>
          <w:rFonts w:ascii="Times New Roman" w:hAnsi="Times New Roman" w:cs="Times New Roman"/>
          <w:sz w:val="24"/>
          <w:szCs w:val="24"/>
        </w:rPr>
      </w:pPr>
    </w:p>
    <w:p w:rsidR="007C18A6" w:rsidRDefault="007C18A6" w:rsidP="00492033">
      <w:pPr>
        <w:spacing w:line="480" w:lineRule="auto"/>
        <w:jc w:val="center"/>
        <w:rPr>
          <w:rFonts w:ascii="Times New Roman" w:hAnsi="Times New Roman" w:cs="Times New Roman"/>
          <w:sz w:val="24"/>
          <w:szCs w:val="24"/>
        </w:rPr>
      </w:pPr>
    </w:p>
    <w:p w:rsidR="007C18A6" w:rsidRDefault="007C18A6" w:rsidP="00492033">
      <w:pPr>
        <w:spacing w:line="480" w:lineRule="auto"/>
        <w:jc w:val="center"/>
        <w:rPr>
          <w:rFonts w:ascii="Times New Roman" w:hAnsi="Times New Roman" w:cs="Times New Roman"/>
          <w:sz w:val="24"/>
          <w:szCs w:val="24"/>
        </w:rPr>
      </w:pPr>
    </w:p>
    <w:p w:rsidR="007C18A6" w:rsidRDefault="007C18A6" w:rsidP="00492033">
      <w:pPr>
        <w:spacing w:line="480" w:lineRule="auto"/>
        <w:jc w:val="center"/>
        <w:rPr>
          <w:rFonts w:ascii="Times New Roman" w:hAnsi="Times New Roman" w:cs="Times New Roman"/>
          <w:sz w:val="24"/>
          <w:szCs w:val="24"/>
        </w:rPr>
      </w:pPr>
    </w:p>
    <w:p w:rsidR="007C18A6" w:rsidRDefault="007C18A6" w:rsidP="00492033">
      <w:pPr>
        <w:spacing w:line="480" w:lineRule="auto"/>
        <w:jc w:val="center"/>
        <w:rPr>
          <w:rFonts w:ascii="Times New Roman" w:hAnsi="Times New Roman" w:cs="Times New Roman"/>
          <w:sz w:val="24"/>
          <w:szCs w:val="24"/>
        </w:rPr>
      </w:pPr>
    </w:p>
    <w:p w:rsidR="007C18A6" w:rsidRDefault="007C18A6" w:rsidP="00492033">
      <w:pPr>
        <w:spacing w:line="480" w:lineRule="auto"/>
        <w:jc w:val="center"/>
        <w:rPr>
          <w:rFonts w:ascii="Times New Roman" w:hAnsi="Times New Roman" w:cs="Times New Roman"/>
          <w:sz w:val="24"/>
          <w:szCs w:val="24"/>
        </w:rPr>
      </w:pPr>
    </w:p>
    <w:p w:rsidR="007C18A6" w:rsidRDefault="007C18A6" w:rsidP="00492033">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Fall term </w:t>
      </w:r>
      <w:r w:rsidR="00D33016">
        <w:rPr>
          <w:rFonts w:ascii="Times New Roman" w:hAnsi="Times New Roman" w:cs="Times New Roman"/>
          <w:sz w:val="24"/>
          <w:szCs w:val="24"/>
        </w:rPr>
        <w:t xml:space="preserve">Assignment </w:t>
      </w:r>
      <w:r w:rsidR="00C66063">
        <w:rPr>
          <w:rFonts w:ascii="Times New Roman" w:hAnsi="Times New Roman" w:cs="Times New Roman"/>
          <w:sz w:val="24"/>
          <w:szCs w:val="24"/>
        </w:rPr>
        <w:t>one:</w:t>
      </w:r>
      <w:r w:rsidRPr="007C18A6">
        <w:rPr>
          <w:rFonts w:ascii="Times New Roman" w:hAnsi="Times New Roman" w:cs="Times New Roman"/>
          <w:sz w:val="24"/>
          <w:szCs w:val="24"/>
        </w:rPr>
        <w:t xml:space="preserve"> Summary and analysis</w:t>
      </w:r>
    </w:p>
    <w:p w:rsidR="007C18A6" w:rsidRPr="007C18A6" w:rsidRDefault="007C18A6" w:rsidP="00492033">
      <w:pPr>
        <w:spacing w:line="480" w:lineRule="auto"/>
        <w:jc w:val="center"/>
        <w:rPr>
          <w:rFonts w:ascii="Times New Roman" w:hAnsi="Times New Roman" w:cs="Times New Roman"/>
          <w:sz w:val="24"/>
          <w:szCs w:val="24"/>
        </w:rPr>
      </w:pPr>
      <w:r w:rsidRPr="007C18A6">
        <w:rPr>
          <w:rFonts w:ascii="Times New Roman" w:hAnsi="Times New Roman" w:cs="Times New Roman"/>
          <w:sz w:val="24"/>
          <w:szCs w:val="24"/>
        </w:rPr>
        <w:t>LAWS 1000 C and V—Introduction to Legal Studies</w:t>
      </w:r>
    </w:p>
    <w:p w:rsidR="007C18A6" w:rsidRPr="007C18A6" w:rsidRDefault="007C18A6" w:rsidP="00492033">
      <w:pPr>
        <w:spacing w:line="480" w:lineRule="auto"/>
        <w:jc w:val="center"/>
        <w:rPr>
          <w:rFonts w:ascii="Times New Roman" w:hAnsi="Times New Roman" w:cs="Times New Roman"/>
          <w:sz w:val="24"/>
          <w:szCs w:val="24"/>
        </w:rPr>
      </w:pPr>
      <w:r w:rsidRPr="007C18A6">
        <w:rPr>
          <w:rFonts w:ascii="Times New Roman" w:hAnsi="Times New Roman" w:cs="Times New Roman"/>
          <w:sz w:val="24"/>
          <w:szCs w:val="24"/>
        </w:rPr>
        <w:t>Yasir Al Kawaz #101014297</w:t>
      </w:r>
    </w:p>
    <w:p w:rsidR="007C18A6" w:rsidRPr="007C18A6" w:rsidRDefault="00C66063" w:rsidP="00492033">
      <w:pPr>
        <w:spacing w:line="480" w:lineRule="auto"/>
        <w:jc w:val="center"/>
        <w:rPr>
          <w:rFonts w:ascii="Times New Roman" w:hAnsi="Times New Roman" w:cs="Times New Roman"/>
          <w:sz w:val="24"/>
          <w:szCs w:val="24"/>
        </w:rPr>
      </w:pPr>
      <w:r w:rsidRPr="007C18A6">
        <w:rPr>
          <w:rFonts w:ascii="Times New Roman" w:hAnsi="Times New Roman" w:cs="Times New Roman"/>
          <w:sz w:val="24"/>
          <w:szCs w:val="24"/>
        </w:rPr>
        <w:t>Professor Dr</w:t>
      </w:r>
      <w:r w:rsidR="007C18A6" w:rsidRPr="007C18A6">
        <w:rPr>
          <w:rFonts w:ascii="Times New Roman" w:hAnsi="Times New Roman" w:cs="Times New Roman"/>
          <w:sz w:val="24"/>
          <w:szCs w:val="24"/>
        </w:rPr>
        <w:t xml:space="preserve">. Sebastien </w:t>
      </w:r>
      <w:proofErr w:type="spellStart"/>
      <w:r w:rsidR="007C18A6" w:rsidRPr="007C18A6">
        <w:rPr>
          <w:rFonts w:ascii="Times New Roman" w:hAnsi="Times New Roman" w:cs="Times New Roman"/>
          <w:sz w:val="24"/>
          <w:szCs w:val="24"/>
        </w:rPr>
        <w:t>Malette</w:t>
      </w:r>
      <w:proofErr w:type="spellEnd"/>
      <w:r w:rsidR="007C18A6" w:rsidRPr="007C18A6">
        <w:rPr>
          <w:rFonts w:ascii="Times New Roman" w:hAnsi="Times New Roman" w:cs="Times New Roman"/>
          <w:sz w:val="24"/>
          <w:szCs w:val="24"/>
        </w:rPr>
        <w:t xml:space="preserve"> (</w:t>
      </w:r>
      <w:proofErr w:type="gramStart"/>
      <w:r w:rsidR="007C18A6" w:rsidRPr="007C18A6">
        <w:rPr>
          <w:rFonts w:ascii="Times New Roman" w:hAnsi="Times New Roman" w:cs="Times New Roman"/>
          <w:sz w:val="24"/>
          <w:szCs w:val="24"/>
        </w:rPr>
        <w:t>T.A :</w:t>
      </w:r>
      <w:proofErr w:type="gramEnd"/>
      <w:r w:rsidR="007C18A6" w:rsidRPr="007C18A6">
        <w:t xml:space="preserve"> </w:t>
      </w:r>
      <w:r w:rsidR="007C18A6" w:rsidRPr="007C18A6">
        <w:rPr>
          <w:rFonts w:ascii="Times New Roman" w:hAnsi="Times New Roman" w:cs="Times New Roman"/>
          <w:sz w:val="24"/>
          <w:szCs w:val="24"/>
        </w:rPr>
        <w:t>Joshua Mann)</w:t>
      </w:r>
    </w:p>
    <w:p w:rsidR="007C18A6" w:rsidRPr="007C18A6" w:rsidRDefault="007C18A6" w:rsidP="00492033">
      <w:pPr>
        <w:spacing w:line="480" w:lineRule="auto"/>
        <w:jc w:val="center"/>
        <w:rPr>
          <w:rFonts w:ascii="Times New Roman" w:hAnsi="Times New Roman" w:cs="Times New Roman"/>
          <w:sz w:val="24"/>
          <w:szCs w:val="24"/>
        </w:rPr>
      </w:pPr>
      <w:r>
        <w:rPr>
          <w:rFonts w:ascii="Times New Roman" w:hAnsi="Times New Roman" w:cs="Times New Roman"/>
          <w:sz w:val="24"/>
          <w:szCs w:val="24"/>
        </w:rPr>
        <w:t>Discussion group: CO1</w:t>
      </w:r>
    </w:p>
    <w:p w:rsidR="007C18A6" w:rsidRDefault="007C18A6" w:rsidP="00492033">
      <w:pPr>
        <w:spacing w:line="480" w:lineRule="auto"/>
        <w:jc w:val="center"/>
        <w:rPr>
          <w:rFonts w:ascii="Times New Roman" w:hAnsi="Times New Roman" w:cs="Times New Roman"/>
          <w:sz w:val="24"/>
          <w:szCs w:val="24"/>
        </w:rPr>
      </w:pPr>
      <w:r w:rsidRPr="007C18A6">
        <w:rPr>
          <w:rFonts w:ascii="Times New Roman" w:hAnsi="Times New Roman" w:cs="Times New Roman"/>
          <w:sz w:val="24"/>
          <w:szCs w:val="24"/>
        </w:rPr>
        <w:t>10/19/2015 </w:t>
      </w:r>
      <w:r>
        <w:rPr>
          <w:rFonts w:ascii="Times New Roman" w:hAnsi="Times New Roman" w:cs="Times New Roman"/>
          <w:sz w:val="24"/>
          <w:szCs w:val="24"/>
        </w:rPr>
        <w:br w:type="page"/>
      </w:r>
    </w:p>
    <w:p w:rsidR="00232550" w:rsidRPr="008C6030" w:rsidRDefault="00351402" w:rsidP="00492033">
      <w:pPr>
        <w:spacing w:line="480" w:lineRule="auto"/>
        <w:ind w:firstLine="720"/>
        <w:rPr>
          <w:rFonts w:ascii="Times New Roman" w:hAnsi="Times New Roman" w:cs="Times New Roman"/>
          <w:sz w:val="24"/>
          <w:szCs w:val="24"/>
        </w:rPr>
      </w:pPr>
      <w:r w:rsidRPr="008C6030">
        <w:rPr>
          <w:rFonts w:ascii="Times New Roman" w:hAnsi="Times New Roman" w:cs="Times New Roman"/>
          <w:sz w:val="24"/>
          <w:szCs w:val="24"/>
        </w:rPr>
        <w:lastRenderedPageBreak/>
        <w:t xml:space="preserve">Nils first argument of “conflicts as property “ argues that victims are excluded from participating in justice practices to be hold and or even providing justice for victims. </w:t>
      </w:r>
      <w:r w:rsidR="00831AAA" w:rsidRPr="008C6030">
        <w:rPr>
          <w:rFonts w:ascii="Times New Roman" w:hAnsi="Times New Roman" w:cs="Times New Roman"/>
          <w:sz w:val="24"/>
          <w:szCs w:val="24"/>
        </w:rPr>
        <w:t xml:space="preserve">He argued that what victims </w:t>
      </w:r>
      <w:r w:rsidR="00C66063">
        <w:rPr>
          <w:rFonts w:ascii="Times New Roman" w:hAnsi="Times New Roman" w:cs="Times New Roman"/>
          <w:sz w:val="24"/>
          <w:szCs w:val="24"/>
        </w:rPr>
        <w:t>or harmed parties owned were</w:t>
      </w:r>
      <w:r w:rsidR="00831AAA" w:rsidRPr="008C6030">
        <w:rPr>
          <w:rFonts w:ascii="Times New Roman" w:hAnsi="Times New Roman" w:cs="Times New Roman"/>
          <w:sz w:val="24"/>
          <w:szCs w:val="24"/>
        </w:rPr>
        <w:t xml:space="preserve"> taken or resolved by the state itself. </w:t>
      </w:r>
      <w:r w:rsidR="000B5374" w:rsidRPr="008C6030">
        <w:rPr>
          <w:rFonts w:ascii="Times New Roman" w:hAnsi="Times New Roman" w:cs="Times New Roman"/>
          <w:sz w:val="24"/>
          <w:szCs w:val="24"/>
        </w:rPr>
        <w:t>The state</w:t>
      </w:r>
      <w:r w:rsidR="00C66063">
        <w:rPr>
          <w:rFonts w:ascii="Times New Roman" w:hAnsi="Times New Roman" w:cs="Times New Roman"/>
          <w:sz w:val="24"/>
          <w:szCs w:val="24"/>
        </w:rPr>
        <w:t xml:space="preserve"> position with the victims is not</w:t>
      </w:r>
      <w:r w:rsidR="000B5374" w:rsidRPr="008C6030">
        <w:rPr>
          <w:rFonts w:ascii="Times New Roman" w:hAnsi="Times New Roman" w:cs="Times New Roman"/>
          <w:sz w:val="24"/>
          <w:szCs w:val="24"/>
        </w:rPr>
        <w:t xml:space="preserve"> just a matter of concern but other reason such as “crime reduction, and public order, political capital and revenue”. Although the victims are harmed state by citing it’s the “state’s welfare and ability to administer justice”. </w:t>
      </w:r>
      <w:r w:rsidR="00610609" w:rsidRPr="008C6030">
        <w:rPr>
          <w:rFonts w:ascii="Times New Roman" w:hAnsi="Times New Roman" w:cs="Times New Roman"/>
          <w:sz w:val="24"/>
          <w:szCs w:val="24"/>
        </w:rPr>
        <w:t>The state’s takeover of conflict is questionable for victims, citizens and even offenders themselves for many reason. Mainly, the loss of conflict as property shows a lost for potential participation or correc</w:t>
      </w:r>
      <w:r w:rsidR="00A608C5" w:rsidRPr="008C6030">
        <w:rPr>
          <w:rFonts w:ascii="Times New Roman" w:hAnsi="Times New Roman" w:cs="Times New Roman"/>
          <w:sz w:val="24"/>
          <w:szCs w:val="24"/>
        </w:rPr>
        <w:t xml:space="preserve">tion of conflict by citizens. </w:t>
      </w:r>
      <w:r w:rsidR="00417EA5" w:rsidRPr="008C6030">
        <w:rPr>
          <w:rFonts w:ascii="Times New Roman" w:hAnsi="Times New Roman" w:cs="Times New Roman"/>
          <w:sz w:val="24"/>
          <w:szCs w:val="24"/>
        </w:rPr>
        <w:t>“Modern</w:t>
      </w:r>
      <w:r w:rsidR="00A608C5" w:rsidRPr="008C6030">
        <w:rPr>
          <w:rFonts w:ascii="Times New Roman" w:hAnsi="Times New Roman" w:cs="Times New Roman"/>
          <w:sz w:val="24"/>
          <w:szCs w:val="24"/>
        </w:rPr>
        <w:t xml:space="preserve"> criminal control systems represent one of many lost </w:t>
      </w:r>
      <w:r w:rsidR="00417EA5" w:rsidRPr="008C6030">
        <w:rPr>
          <w:rFonts w:ascii="Times New Roman" w:hAnsi="Times New Roman" w:cs="Times New Roman"/>
          <w:sz w:val="24"/>
          <w:szCs w:val="24"/>
        </w:rPr>
        <w:t>opportunities</w:t>
      </w:r>
      <w:r w:rsidR="00A608C5" w:rsidRPr="008C6030">
        <w:rPr>
          <w:rFonts w:ascii="Times New Roman" w:hAnsi="Times New Roman" w:cs="Times New Roman"/>
          <w:sz w:val="24"/>
          <w:szCs w:val="24"/>
        </w:rPr>
        <w:t xml:space="preserve"> for involving citizens in tasks that are of immediate importance to them” </w:t>
      </w:r>
      <w:r w:rsidR="0044020A">
        <w:rPr>
          <w:rFonts w:ascii="Times New Roman" w:hAnsi="Times New Roman" w:cs="Times New Roman"/>
          <w:sz w:val="24"/>
          <w:szCs w:val="24"/>
          <w:vertAlign w:val="superscript"/>
        </w:rPr>
        <w:t>1</w:t>
      </w:r>
      <w:r w:rsidR="00A608C5" w:rsidRPr="008C6030">
        <w:rPr>
          <w:rFonts w:ascii="Times New Roman" w:hAnsi="Times New Roman" w:cs="Times New Roman"/>
          <w:sz w:val="24"/>
          <w:szCs w:val="24"/>
        </w:rPr>
        <w:t xml:space="preserve">Here he contradicts citizen participation to the growing rule of legislators, policy makers and criminal experts. “Ours is a society of task monopolists” </w:t>
      </w:r>
      <w:r w:rsidR="0044020A">
        <w:rPr>
          <w:rFonts w:ascii="Times New Roman" w:hAnsi="Times New Roman" w:cs="Times New Roman"/>
          <w:sz w:val="24"/>
          <w:szCs w:val="24"/>
          <w:vertAlign w:val="superscript"/>
        </w:rPr>
        <w:t>2</w:t>
      </w:r>
      <w:r w:rsidR="00A608C5" w:rsidRPr="008C6030">
        <w:rPr>
          <w:rFonts w:ascii="Times New Roman" w:hAnsi="Times New Roman" w:cs="Times New Roman"/>
          <w:sz w:val="24"/>
          <w:szCs w:val="24"/>
        </w:rPr>
        <w:t>and misconduct control has become essential task of the state.</w:t>
      </w:r>
      <w:r w:rsidR="0044020A">
        <w:rPr>
          <w:rFonts w:ascii="Times New Roman" w:hAnsi="Times New Roman" w:cs="Times New Roman"/>
          <w:sz w:val="24"/>
          <w:szCs w:val="24"/>
          <w:vertAlign w:val="superscript"/>
        </w:rPr>
        <w:t>3</w:t>
      </w:r>
      <w:r w:rsidR="00A608C5" w:rsidRPr="008C6030">
        <w:rPr>
          <w:rFonts w:ascii="Times New Roman" w:hAnsi="Times New Roman" w:cs="Times New Roman"/>
          <w:sz w:val="24"/>
          <w:szCs w:val="24"/>
          <w:vertAlign w:val="superscript"/>
        </w:rPr>
        <w:t xml:space="preserve"> </w:t>
      </w:r>
      <w:r w:rsidR="00F31142" w:rsidRPr="008C6030">
        <w:rPr>
          <w:rFonts w:ascii="Times New Roman" w:hAnsi="Times New Roman" w:cs="Times New Roman"/>
          <w:sz w:val="24"/>
          <w:szCs w:val="24"/>
        </w:rPr>
        <w:t>Christie emphasized state takeover of “conflict as property” affects the victims, who show the most interest in the outcome and solving the conflict. “</w:t>
      </w:r>
      <w:r w:rsidR="00417EA5" w:rsidRPr="008C6030">
        <w:rPr>
          <w:rFonts w:ascii="Times New Roman" w:hAnsi="Times New Roman" w:cs="Times New Roman"/>
          <w:sz w:val="24"/>
          <w:szCs w:val="24"/>
        </w:rPr>
        <w:t>Not</w:t>
      </w:r>
      <w:r w:rsidR="00F31142" w:rsidRPr="008C6030">
        <w:rPr>
          <w:rFonts w:ascii="Times New Roman" w:hAnsi="Times New Roman" w:cs="Times New Roman"/>
          <w:sz w:val="24"/>
          <w:szCs w:val="24"/>
        </w:rPr>
        <w:t xml:space="preserve"> only has he suffered, lost materially or become hurt, physically or otherwise. And not only does the state take the compensation. But above all he has lost participations in his own case” </w:t>
      </w:r>
      <w:r w:rsidR="0044020A">
        <w:rPr>
          <w:rFonts w:ascii="Times New Roman" w:hAnsi="Times New Roman" w:cs="Times New Roman"/>
          <w:sz w:val="24"/>
          <w:szCs w:val="24"/>
          <w:vertAlign w:val="superscript"/>
        </w:rPr>
        <w:t>4</w:t>
      </w:r>
      <w:r w:rsidR="00F31142" w:rsidRPr="008C6030">
        <w:rPr>
          <w:rFonts w:ascii="Times New Roman" w:hAnsi="Times New Roman" w:cs="Times New Roman"/>
          <w:sz w:val="24"/>
          <w:szCs w:val="24"/>
        </w:rPr>
        <w:t xml:space="preserve">This loss is much more than a financial loss in Christie’s view. “It is the crown that comes into spotlight, not the victim. It is the crown that describes the losses, not the victim … It is the crown that gets a chance to talk to the offender, and neither the crown not the offender are particularly </w:t>
      </w:r>
      <w:r w:rsidR="00824989" w:rsidRPr="008C6030">
        <w:rPr>
          <w:rFonts w:ascii="Times New Roman" w:hAnsi="Times New Roman" w:cs="Times New Roman"/>
          <w:sz w:val="24"/>
          <w:szCs w:val="24"/>
        </w:rPr>
        <w:t>interested in carrying on that conversation. The p</w:t>
      </w:r>
      <w:r w:rsidR="0044020A">
        <w:rPr>
          <w:rFonts w:ascii="Times New Roman" w:hAnsi="Times New Roman" w:cs="Times New Roman"/>
          <w:sz w:val="24"/>
          <w:szCs w:val="24"/>
        </w:rPr>
        <w:t>rosecutor is fed up long since”</w:t>
      </w:r>
      <w:r w:rsidR="0044020A">
        <w:rPr>
          <w:rFonts w:ascii="Times New Roman" w:hAnsi="Times New Roman" w:cs="Times New Roman"/>
          <w:sz w:val="24"/>
          <w:szCs w:val="24"/>
          <w:vertAlign w:val="superscript"/>
        </w:rPr>
        <w:t>5</w:t>
      </w:r>
      <w:r w:rsidR="00824989" w:rsidRPr="008C6030">
        <w:rPr>
          <w:rFonts w:ascii="Times New Roman" w:hAnsi="Times New Roman" w:cs="Times New Roman"/>
          <w:sz w:val="24"/>
          <w:szCs w:val="24"/>
        </w:rPr>
        <w:t xml:space="preserve">The state is more attentive in speeding the case through a plea-bargain or “[t]he victim would not have been. He might have been scared to death, panic-stricken or furious. But he would not have been uninvolved. It would have been one of the important days in his life. Something that belonged to him has been taken away from that victim” </w:t>
      </w:r>
      <w:r w:rsidR="0044020A">
        <w:rPr>
          <w:rFonts w:ascii="Times New Roman" w:hAnsi="Times New Roman" w:cs="Times New Roman"/>
          <w:sz w:val="24"/>
          <w:szCs w:val="24"/>
          <w:vertAlign w:val="superscript"/>
        </w:rPr>
        <w:t>6</w:t>
      </w:r>
      <w:r w:rsidR="00360785" w:rsidRPr="008C6030">
        <w:rPr>
          <w:rFonts w:ascii="Times New Roman" w:hAnsi="Times New Roman" w:cs="Times New Roman"/>
          <w:sz w:val="24"/>
          <w:szCs w:val="24"/>
        </w:rPr>
        <w:t xml:space="preserve">This argument </w:t>
      </w:r>
      <w:r w:rsidR="008C6030">
        <w:rPr>
          <w:rFonts w:ascii="Times New Roman" w:hAnsi="Times New Roman" w:cs="Times New Roman"/>
          <w:sz w:val="24"/>
          <w:szCs w:val="24"/>
        </w:rPr>
        <w:t>proposes</w:t>
      </w:r>
      <w:r w:rsidR="00360785" w:rsidRPr="008C6030">
        <w:rPr>
          <w:rFonts w:ascii="Times New Roman" w:hAnsi="Times New Roman" w:cs="Times New Roman"/>
          <w:sz w:val="24"/>
          <w:szCs w:val="24"/>
        </w:rPr>
        <w:t xml:space="preserve"> that victim’s benefits will be at the advantage of the state; its interest is not in reduction of scandal but taking the offender money or freedom as a matter of </w:t>
      </w:r>
      <w:r w:rsidR="00360785" w:rsidRPr="008C6030">
        <w:rPr>
          <w:rFonts w:ascii="Times New Roman" w:hAnsi="Times New Roman" w:cs="Times New Roman"/>
          <w:sz w:val="24"/>
          <w:szCs w:val="24"/>
        </w:rPr>
        <w:lastRenderedPageBreak/>
        <w:t xml:space="preserve">prevention/justice or revenue. Christie’s opinion that loss of engaging or </w:t>
      </w:r>
      <w:r w:rsidR="00232550" w:rsidRPr="008C6030">
        <w:rPr>
          <w:rFonts w:ascii="Times New Roman" w:hAnsi="Times New Roman" w:cs="Times New Roman"/>
          <w:sz w:val="24"/>
          <w:szCs w:val="24"/>
        </w:rPr>
        <w:t>possession of conflicts leads to increased “anxiety levels” and “misconceptions”</w:t>
      </w:r>
      <w:r w:rsidR="00360785" w:rsidRPr="008C6030">
        <w:rPr>
          <w:rFonts w:ascii="Times New Roman" w:hAnsi="Times New Roman" w:cs="Times New Roman"/>
          <w:sz w:val="24"/>
          <w:szCs w:val="24"/>
        </w:rPr>
        <w:t xml:space="preserve"> </w:t>
      </w:r>
      <w:r w:rsidR="00232550" w:rsidRPr="008C6030">
        <w:rPr>
          <w:rFonts w:ascii="Times New Roman" w:hAnsi="Times New Roman" w:cs="Times New Roman"/>
          <w:sz w:val="24"/>
          <w:szCs w:val="24"/>
        </w:rPr>
        <w:t>of crime and offender within society. Christie’s argument is not only focused of the victim’s loss, rather “the big loser is us. This loss is first and foremost a loss in opportunities for norm-clarification. It is a loss of pedagogical possibilities. It is a loss of opportunities for a continuous discussion of what is r</w:t>
      </w:r>
      <w:r w:rsidR="0044020A">
        <w:rPr>
          <w:rFonts w:ascii="Times New Roman" w:hAnsi="Times New Roman" w:cs="Times New Roman"/>
          <w:sz w:val="24"/>
          <w:szCs w:val="24"/>
        </w:rPr>
        <w:t xml:space="preserve">epresents the law of the land” </w:t>
      </w:r>
      <w:r w:rsidR="0044020A">
        <w:rPr>
          <w:rFonts w:ascii="Times New Roman" w:hAnsi="Times New Roman" w:cs="Times New Roman"/>
          <w:sz w:val="24"/>
          <w:szCs w:val="24"/>
          <w:vertAlign w:val="superscript"/>
        </w:rPr>
        <w:t>7</w:t>
      </w:r>
      <w:r w:rsidR="00232550" w:rsidRPr="008C6030">
        <w:rPr>
          <w:rFonts w:ascii="Times New Roman" w:hAnsi="Times New Roman" w:cs="Times New Roman"/>
          <w:sz w:val="24"/>
          <w:szCs w:val="24"/>
        </w:rPr>
        <w:t xml:space="preserve">His idea of “norm clarification” is a reference to Durkheim’s argument deviance serves a </w:t>
      </w:r>
      <w:r w:rsidR="001B399F" w:rsidRPr="008C6030">
        <w:rPr>
          <w:rFonts w:ascii="Times New Roman" w:hAnsi="Times New Roman" w:cs="Times New Roman"/>
          <w:sz w:val="24"/>
          <w:szCs w:val="24"/>
        </w:rPr>
        <w:t>societal function or opportunity to affirm collective norms and values.</w:t>
      </w:r>
      <w:r w:rsidR="0044020A">
        <w:rPr>
          <w:rFonts w:ascii="Times New Roman" w:hAnsi="Times New Roman" w:cs="Times New Roman"/>
          <w:sz w:val="24"/>
          <w:szCs w:val="24"/>
          <w:vertAlign w:val="superscript"/>
        </w:rPr>
        <w:t>8</w:t>
      </w:r>
      <w:r w:rsidR="001B399F" w:rsidRPr="008C6030">
        <w:rPr>
          <w:rFonts w:ascii="Times New Roman" w:hAnsi="Times New Roman" w:cs="Times New Roman"/>
          <w:sz w:val="24"/>
          <w:szCs w:val="24"/>
          <w:vertAlign w:val="superscript"/>
        </w:rPr>
        <w:t xml:space="preserve"> </w:t>
      </w:r>
      <w:r w:rsidR="001B399F" w:rsidRPr="008C6030">
        <w:rPr>
          <w:rFonts w:ascii="Times New Roman" w:hAnsi="Times New Roman" w:cs="Times New Roman"/>
          <w:sz w:val="24"/>
          <w:szCs w:val="24"/>
        </w:rPr>
        <w:t>Christie’s argument that “a task-monopolist society”</w:t>
      </w:r>
      <w:r w:rsidR="0044020A">
        <w:rPr>
          <w:rFonts w:ascii="Times New Roman" w:hAnsi="Times New Roman" w:cs="Times New Roman"/>
          <w:sz w:val="24"/>
          <w:szCs w:val="24"/>
          <w:vertAlign w:val="superscript"/>
        </w:rPr>
        <w:t>9</w:t>
      </w:r>
      <w:r w:rsidR="001B399F" w:rsidRPr="008C6030">
        <w:rPr>
          <w:rFonts w:ascii="Times New Roman" w:hAnsi="Times New Roman" w:cs="Times New Roman"/>
          <w:sz w:val="24"/>
          <w:szCs w:val="24"/>
          <w:vertAlign w:val="superscript"/>
        </w:rPr>
        <w:t xml:space="preserve"> </w:t>
      </w:r>
      <w:r w:rsidR="001B399F" w:rsidRPr="008C6030">
        <w:rPr>
          <w:rFonts w:ascii="Times New Roman" w:hAnsi="Times New Roman" w:cs="Times New Roman"/>
          <w:sz w:val="24"/>
          <w:szCs w:val="24"/>
        </w:rPr>
        <w:t>the norms resolution is decided by</w:t>
      </w:r>
      <w:r w:rsidR="00FC57C7" w:rsidRPr="008C6030">
        <w:rPr>
          <w:rFonts w:ascii="Times New Roman" w:hAnsi="Times New Roman" w:cs="Times New Roman"/>
          <w:sz w:val="24"/>
          <w:szCs w:val="24"/>
        </w:rPr>
        <w:t xml:space="preserve"> policy makers, politicians and lawyers; whose benefits are different that of citizen. Currently understanding of crime and criminal equity is brought by mass media, which crooked reality of crime and nature of criminal parties</w:t>
      </w:r>
      <w:r w:rsidR="004C6C77" w:rsidRPr="008C6030">
        <w:rPr>
          <w:rFonts w:ascii="Times New Roman" w:hAnsi="Times New Roman" w:cs="Times New Roman"/>
          <w:sz w:val="24"/>
          <w:szCs w:val="24"/>
        </w:rPr>
        <w:t xml:space="preserve">. Christie argued possession of conflicts in the form of victim encountering the offender on the other hand in group interest, shouldn't be exploited the wrongdoer (utilized as a piece of rehabilitative task for the guilty parties advantage). </w:t>
      </w:r>
      <w:r w:rsidR="00C30923" w:rsidRPr="008C6030">
        <w:rPr>
          <w:rFonts w:ascii="Times New Roman" w:hAnsi="Times New Roman" w:cs="Times New Roman"/>
          <w:sz w:val="24"/>
          <w:szCs w:val="24"/>
        </w:rPr>
        <w:t xml:space="preserve">Christie's backings the thought that casualties and groups should claim the privilege to meet with the individuals who have hurt them. Victims are the legitimate owners of conflict caused by the offenders </w:t>
      </w:r>
      <w:r w:rsidR="004144EF">
        <w:rPr>
          <w:rFonts w:ascii="Times New Roman" w:hAnsi="Times New Roman" w:cs="Times New Roman"/>
          <w:sz w:val="24"/>
          <w:szCs w:val="24"/>
        </w:rPr>
        <w:t>and Christie suggested that such</w:t>
      </w:r>
      <w:r w:rsidR="00C30923" w:rsidRPr="008C6030">
        <w:rPr>
          <w:rFonts w:ascii="Times New Roman" w:hAnsi="Times New Roman" w:cs="Times New Roman"/>
          <w:sz w:val="24"/>
          <w:szCs w:val="24"/>
        </w:rPr>
        <w:t xml:space="preserve"> meetings might very well be unpleasant for offenders, who “[a]fter all… prefer distance from the victims, from neighbors, from listeners and maybe from their own court</w:t>
      </w:r>
      <w:r w:rsidR="008C6030">
        <w:rPr>
          <w:rFonts w:ascii="Times New Roman" w:hAnsi="Times New Roman" w:cs="Times New Roman"/>
          <w:sz w:val="24"/>
          <w:szCs w:val="24"/>
        </w:rPr>
        <w:t xml:space="preserve"> case through the vocabulary a </w:t>
      </w:r>
      <w:r w:rsidR="00C30923" w:rsidRPr="008C6030">
        <w:rPr>
          <w:rFonts w:ascii="Times New Roman" w:hAnsi="Times New Roman" w:cs="Times New Roman"/>
          <w:sz w:val="24"/>
          <w:szCs w:val="24"/>
        </w:rPr>
        <w:t>behavioral science experts w</w:t>
      </w:r>
      <w:r w:rsidR="0044020A">
        <w:rPr>
          <w:rFonts w:ascii="Times New Roman" w:hAnsi="Times New Roman" w:cs="Times New Roman"/>
          <w:sz w:val="24"/>
          <w:szCs w:val="24"/>
        </w:rPr>
        <w:t>ho might happen to be present”</w:t>
      </w:r>
      <w:r w:rsidR="0044020A">
        <w:rPr>
          <w:rFonts w:ascii="Times New Roman" w:hAnsi="Times New Roman" w:cs="Times New Roman"/>
          <w:sz w:val="24"/>
          <w:szCs w:val="24"/>
          <w:vertAlign w:val="superscript"/>
        </w:rPr>
        <w:t>10.11</w:t>
      </w:r>
      <w:r w:rsidR="006D54A5" w:rsidRPr="008C6030">
        <w:rPr>
          <w:rFonts w:ascii="Times New Roman" w:hAnsi="Times New Roman" w:cs="Times New Roman"/>
          <w:sz w:val="24"/>
          <w:szCs w:val="24"/>
          <w:vertAlign w:val="superscript"/>
        </w:rPr>
        <w:t xml:space="preserve"> </w:t>
      </w:r>
      <w:r w:rsidR="006D54A5" w:rsidRPr="008C6030">
        <w:rPr>
          <w:rFonts w:ascii="Times New Roman" w:hAnsi="Times New Roman" w:cs="Times New Roman"/>
          <w:sz w:val="24"/>
          <w:szCs w:val="24"/>
        </w:rPr>
        <w:t>The idea of possession is the interaction between victims and offenders are not part of “any particular interest in the treatment or improvement of criminals”</w:t>
      </w:r>
      <w:r w:rsidR="0044020A">
        <w:rPr>
          <w:rFonts w:ascii="Times New Roman" w:hAnsi="Times New Roman" w:cs="Times New Roman"/>
          <w:sz w:val="24"/>
          <w:szCs w:val="24"/>
          <w:vertAlign w:val="superscript"/>
        </w:rPr>
        <w:t>12</w:t>
      </w:r>
      <w:r w:rsidR="00775ADC" w:rsidRPr="008C6030">
        <w:rPr>
          <w:rFonts w:ascii="Times New Roman" w:hAnsi="Times New Roman" w:cs="Times New Roman"/>
          <w:sz w:val="24"/>
          <w:szCs w:val="24"/>
        </w:rPr>
        <w:t xml:space="preserve">An example is a drunk driver hits my car and I am injured, the offender should compensate for my injuries not me (also state makes sure that I get the compensation) and the state isn’t allowed to take my case as an example for others (Mothers against drunk driving). </w:t>
      </w:r>
      <w:r w:rsidR="00F16733" w:rsidRPr="008C6030">
        <w:rPr>
          <w:rFonts w:ascii="Times New Roman" w:hAnsi="Times New Roman" w:cs="Times New Roman"/>
          <w:sz w:val="24"/>
          <w:szCs w:val="24"/>
        </w:rPr>
        <w:t>Christie argues there is no cure for crimes; either solved by “execution, castration or incarceration for life</w:t>
      </w:r>
      <w:r w:rsidR="00923847" w:rsidRPr="008C6030">
        <w:rPr>
          <w:rFonts w:ascii="Times New Roman" w:hAnsi="Times New Roman" w:cs="Times New Roman"/>
          <w:sz w:val="24"/>
          <w:szCs w:val="24"/>
        </w:rPr>
        <w:t xml:space="preserve">, no measure has a proven minimum of efficiency compared to other measures” </w:t>
      </w:r>
      <w:r w:rsidR="0044020A">
        <w:rPr>
          <w:rFonts w:ascii="Times New Roman" w:hAnsi="Times New Roman" w:cs="Times New Roman"/>
          <w:sz w:val="24"/>
          <w:szCs w:val="24"/>
          <w:vertAlign w:val="superscript"/>
        </w:rPr>
        <w:t>13</w:t>
      </w:r>
      <w:r w:rsidR="00923847" w:rsidRPr="008C6030">
        <w:rPr>
          <w:rFonts w:ascii="Times New Roman" w:hAnsi="Times New Roman" w:cs="Times New Roman"/>
          <w:sz w:val="24"/>
          <w:szCs w:val="24"/>
        </w:rPr>
        <w:t xml:space="preserve">But how deep will the </w:t>
      </w:r>
      <w:r w:rsidR="00923847" w:rsidRPr="008C6030">
        <w:rPr>
          <w:rFonts w:ascii="Times New Roman" w:hAnsi="Times New Roman" w:cs="Times New Roman"/>
          <w:sz w:val="24"/>
          <w:szCs w:val="24"/>
        </w:rPr>
        <w:lastRenderedPageBreak/>
        <w:t xml:space="preserve">parties (victims and citizens find it just and in “accordance with general values in society” </w:t>
      </w:r>
      <w:r w:rsidR="0044020A">
        <w:rPr>
          <w:rFonts w:ascii="Times New Roman" w:hAnsi="Times New Roman" w:cs="Times New Roman"/>
          <w:sz w:val="24"/>
          <w:szCs w:val="24"/>
          <w:vertAlign w:val="superscript"/>
        </w:rPr>
        <w:t>14</w:t>
      </w:r>
      <w:r w:rsidR="000114B6" w:rsidRPr="008C6030">
        <w:rPr>
          <w:rFonts w:ascii="Times New Roman" w:hAnsi="Times New Roman" w:cs="Times New Roman"/>
          <w:sz w:val="24"/>
          <w:szCs w:val="24"/>
        </w:rPr>
        <w:t xml:space="preserve"> </w:t>
      </w:r>
      <w:r w:rsidR="0044020A">
        <w:rPr>
          <w:rFonts w:ascii="Times New Roman" w:hAnsi="Times New Roman" w:cs="Times New Roman"/>
          <w:sz w:val="24"/>
          <w:szCs w:val="24"/>
        </w:rPr>
        <w:t>“victim-oriented”</w:t>
      </w:r>
      <w:r w:rsidR="0044020A">
        <w:rPr>
          <w:rFonts w:ascii="Times New Roman" w:hAnsi="Times New Roman" w:cs="Times New Roman"/>
          <w:sz w:val="24"/>
          <w:szCs w:val="24"/>
          <w:vertAlign w:val="superscript"/>
        </w:rPr>
        <w:t>15</w:t>
      </w:r>
      <w:r w:rsidR="00A54B16" w:rsidRPr="008C6030">
        <w:rPr>
          <w:rFonts w:ascii="Times New Roman" w:hAnsi="Times New Roman" w:cs="Times New Roman"/>
          <w:sz w:val="24"/>
          <w:szCs w:val="24"/>
        </w:rPr>
        <w:t>a way of just organization that has a protocol for both parties (victim and offender) meditation; in a simple way of explaining it, it is a “community-based”</w:t>
      </w:r>
      <w:r w:rsidR="0044020A">
        <w:rPr>
          <w:rFonts w:ascii="Times New Roman" w:hAnsi="Times New Roman" w:cs="Times New Roman"/>
          <w:sz w:val="24"/>
          <w:szCs w:val="24"/>
          <w:vertAlign w:val="superscript"/>
        </w:rPr>
        <w:t>16</w:t>
      </w:r>
      <w:r w:rsidR="00A54B16" w:rsidRPr="008C6030">
        <w:rPr>
          <w:rFonts w:ascii="Times New Roman" w:hAnsi="Times New Roman" w:cs="Times New Roman"/>
          <w:sz w:val="24"/>
          <w:szCs w:val="24"/>
        </w:rPr>
        <w:t xml:space="preserve"> way of authority. </w:t>
      </w:r>
      <w:r w:rsidR="00B259AB" w:rsidRPr="008C6030">
        <w:rPr>
          <w:rFonts w:ascii="Times New Roman" w:hAnsi="Times New Roman" w:cs="Times New Roman"/>
          <w:sz w:val="24"/>
          <w:szCs w:val="24"/>
        </w:rPr>
        <w:t>Re</w:t>
      </w:r>
      <w:r w:rsidR="003B4120" w:rsidRPr="008C6030">
        <w:rPr>
          <w:rFonts w:ascii="Times New Roman" w:hAnsi="Times New Roman" w:cs="Times New Roman"/>
          <w:sz w:val="24"/>
          <w:szCs w:val="24"/>
        </w:rPr>
        <w:t xml:space="preserve">storative justice aids in involving and resolving the victims with their cases due to the priority of Christie’s “conflicts as property”. The last argument is that </w:t>
      </w:r>
      <w:r w:rsidR="008343E9" w:rsidRPr="008C6030">
        <w:rPr>
          <w:rFonts w:ascii="Times New Roman" w:hAnsi="Times New Roman" w:cs="Times New Roman"/>
          <w:sz w:val="24"/>
          <w:szCs w:val="24"/>
        </w:rPr>
        <w:t xml:space="preserve">offenders have neglected possession in the conflicts they have caused and victims own it, Christie’s opinion is that they should be required </w:t>
      </w:r>
      <w:r w:rsidR="00565152" w:rsidRPr="008C6030">
        <w:rPr>
          <w:rFonts w:ascii="Times New Roman" w:hAnsi="Times New Roman" w:cs="Times New Roman"/>
          <w:sz w:val="24"/>
          <w:szCs w:val="24"/>
        </w:rPr>
        <w:t>to be part of a face to face participation in a way he or she is not humiliated, punished in any cruel way. “The offender [also loses] the opportunity to explain himself</w:t>
      </w:r>
      <w:r w:rsidR="007B5839" w:rsidRPr="008C6030">
        <w:rPr>
          <w:rFonts w:ascii="Times New Roman" w:hAnsi="Times New Roman" w:cs="Times New Roman"/>
          <w:sz w:val="24"/>
          <w:szCs w:val="24"/>
        </w:rPr>
        <w:t xml:space="preserve"> to a person whose evaluation of him might have mattered” </w:t>
      </w:r>
      <w:r w:rsidR="0044020A">
        <w:rPr>
          <w:rFonts w:ascii="Times New Roman" w:hAnsi="Times New Roman" w:cs="Times New Roman"/>
          <w:sz w:val="24"/>
          <w:szCs w:val="24"/>
          <w:vertAlign w:val="superscript"/>
        </w:rPr>
        <w:t>17.</w:t>
      </w:r>
      <w:r w:rsidR="007B5839" w:rsidRPr="008C6030">
        <w:rPr>
          <w:rFonts w:ascii="Times New Roman" w:hAnsi="Times New Roman" w:cs="Times New Roman"/>
          <w:sz w:val="24"/>
          <w:szCs w:val="24"/>
        </w:rPr>
        <w:t>If the offender is out of their comfortable zone or even if they want to make things right, “The offender has thereby also lost one of the most important possibilities if being forgiven”</w:t>
      </w:r>
      <w:r w:rsidR="0044020A">
        <w:rPr>
          <w:rFonts w:ascii="Times New Roman" w:hAnsi="Times New Roman" w:cs="Times New Roman"/>
          <w:sz w:val="24"/>
          <w:szCs w:val="24"/>
          <w:vertAlign w:val="superscript"/>
        </w:rPr>
        <w:t>18</w:t>
      </w:r>
      <w:r w:rsidR="007B5839" w:rsidRPr="008C6030">
        <w:rPr>
          <w:rFonts w:ascii="Times New Roman" w:hAnsi="Times New Roman" w:cs="Times New Roman"/>
          <w:sz w:val="24"/>
          <w:szCs w:val="24"/>
          <w:vertAlign w:val="superscript"/>
        </w:rPr>
        <w:t xml:space="preserve"> </w:t>
      </w:r>
      <w:r w:rsidR="00565152" w:rsidRPr="008C6030">
        <w:rPr>
          <w:rFonts w:ascii="Times New Roman" w:hAnsi="Times New Roman" w:cs="Times New Roman"/>
          <w:sz w:val="24"/>
          <w:szCs w:val="24"/>
        </w:rPr>
        <w:t xml:space="preserve"> </w:t>
      </w:r>
    </w:p>
    <w:p w:rsidR="00417EA5" w:rsidRDefault="00417EA5" w:rsidP="00492033">
      <w:pPr>
        <w:spacing w:line="480" w:lineRule="auto"/>
        <w:rPr>
          <w:rFonts w:ascii="Times New Roman" w:hAnsi="Times New Roman" w:cs="Times New Roman"/>
          <w:sz w:val="24"/>
          <w:szCs w:val="24"/>
        </w:rPr>
      </w:pPr>
      <w:r w:rsidRPr="008C6030">
        <w:rPr>
          <w:rFonts w:ascii="Times New Roman" w:hAnsi="Times New Roman" w:cs="Times New Roman"/>
          <w:sz w:val="24"/>
          <w:szCs w:val="24"/>
        </w:rPr>
        <w:tab/>
        <w:t xml:space="preserve">In my opinion I fully agree with Christie’s theory of “conflicts as property”, an article that I found by John O’Brian “Against pain as a tool in Professional work on people with severe disabilities”; the article question is </w:t>
      </w:r>
      <w:r w:rsidR="004144EF">
        <w:rPr>
          <w:rFonts w:ascii="Times New Roman" w:hAnsi="Times New Roman" w:cs="Times New Roman"/>
          <w:sz w:val="24"/>
          <w:szCs w:val="24"/>
        </w:rPr>
        <w:t>whether</w:t>
      </w:r>
      <w:r w:rsidRPr="008C6030">
        <w:rPr>
          <w:rFonts w:ascii="Times New Roman" w:hAnsi="Times New Roman" w:cs="Times New Roman"/>
          <w:sz w:val="24"/>
          <w:szCs w:val="24"/>
        </w:rPr>
        <w:t xml:space="preserve"> people with professional power over people with severe disabilities</w:t>
      </w:r>
      <w:r w:rsidR="00E83207" w:rsidRPr="008C6030">
        <w:rPr>
          <w:rFonts w:ascii="Times New Roman" w:hAnsi="Times New Roman" w:cs="Times New Roman"/>
          <w:sz w:val="24"/>
          <w:szCs w:val="24"/>
        </w:rPr>
        <w:t xml:space="preserve"> should or shouldn’t</w:t>
      </w:r>
      <w:r w:rsidRPr="008C6030">
        <w:rPr>
          <w:rFonts w:ascii="Times New Roman" w:hAnsi="Times New Roman" w:cs="Times New Roman"/>
          <w:sz w:val="24"/>
          <w:szCs w:val="24"/>
        </w:rPr>
        <w:t xml:space="preserve"> use their pain as a tool in cases.</w:t>
      </w:r>
      <w:r w:rsidR="0044020A">
        <w:rPr>
          <w:rFonts w:ascii="Times New Roman" w:hAnsi="Times New Roman" w:cs="Times New Roman"/>
          <w:sz w:val="24"/>
          <w:szCs w:val="24"/>
          <w:vertAlign w:val="superscript"/>
        </w:rPr>
        <w:t>19</w:t>
      </w:r>
      <w:r w:rsidRPr="008C6030">
        <w:rPr>
          <w:rFonts w:ascii="Times New Roman" w:hAnsi="Times New Roman" w:cs="Times New Roman"/>
          <w:sz w:val="24"/>
          <w:szCs w:val="24"/>
        </w:rPr>
        <w:t xml:space="preserve"> </w:t>
      </w:r>
      <w:r w:rsidR="00E83207" w:rsidRPr="008C6030">
        <w:rPr>
          <w:rFonts w:ascii="Times New Roman" w:hAnsi="Times New Roman" w:cs="Times New Roman"/>
          <w:sz w:val="24"/>
          <w:szCs w:val="24"/>
        </w:rPr>
        <w:t>In my opinion this relates back to Christie’ argument of crown ownership and restorative justice because it will decrease their involvement or having their story told in their case,</w:t>
      </w:r>
      <w:r w:rsidR="004144EF">
        <w:rPr>
          <w:rFonts w:ascii="Times New Roman" w:hAnsi="Times New Roman" w:cs="Times New Roman"/>
          <w:sz w:val="24"/>
          <w:szCs w:val="24"/>
        </w:rPr>
        <w:t xml:space="preserve"> it</w:t>
      </w:r>
      <w:r w:rsidR="00E83207" w:rsidRPr="008C6030">
        <w:rPr>
          <w:rFonts w:ascii="Times New Roman" w:hAnsi="Times New Roman" w:cs="Times New Roman"/>
          <w:sz w:val="24"/>
          <w:szCs w:val="24"/>
        </w:rPr>
        <w:t xml:space="preserve"> can also affect society relationships between those who choose pain and those who are hurt</w:t>
      </w:r>
      <w:r w:rsidR="008C6030">
        <w:rPr>
          <w:rFonts w:ascii="Times New Roman" w:hAnsi="Times New Roman" w:cs="Times New Roman"/>
          <w:sz w:val="24"/>
          <w:szCs w:val="24"/>
        </w:rPr>
        <w:t>.</w:t>
      </w:r>
      <w:r w:rsidR="0044020A">
        <w:rPr>
          <w:rFonts w:ascii="Times New Roman" w:hAnsi="Times New Roman" w:cs="Times New Roman"/>
          <w:sz w:val="24"/>
          <w:szCs w:val="24"/>
          <w:vertAlign w:val="superscript"/>
        </w:rPr>
        <w:t>20</w:t>
      </w:r>
      <w:r w:rsidR="00E83207" w:rsidRPr="008C6030">
        <w:rPr>
          <w:rFonts w:ascii="Times New Roman" w:hAnsi="Times New Roman" w:cs="Times New Roman"/>
          <w:sz w:val="24"/>
          <w:szCs w:val="24"/>
          <w:vertAlign w:val="superscript"/>
        </w:rPr>
        <w:t xml:space="preserve"> </w:t>
      </w:r>
      <w:r w:rsidR="00E83207" w:rsidRPr="008C6030">
        <w:rPr>
          <w:rFonts w:ascii="Times New Roman" w:hAnsi="Times New Roman" w:cs="Times New Roman"/>
          <w:sz w:val="24"/>
          <w:szCs w:val="24"/>
        </w:rPr>
        <w:t>The crown acts like media</w:t>
      </w:r>
      <w:r w:rsidR="004144EF">
        <w:rPr>
          <w:rFonts w:ascii="Times New Roman" w:hAnsi="Times New Roman" w:cs="Times New Roman"/>
          <w:sz w:val="24"/>
          <w:szCs w:val="24"/>
        </w:rPr>
        <w:t>, it</w:t>
      </w:r>
      <w:bookmarkStart w:id="0" w:name="_GoBack"/>
      <w:bookmarkEnd w:id="0"/>
      <w:r w:rsidR="00E83207" w:rsidRPr="008C6030">
        <w:rPr>
          <w:rFonts w:ascii="Times New Roman" w:hAnsi="Times New Roman" w:cs="Times New Roman"/>
          <w:sz w:val="24"/>
          <w:szCs w:val="24"/>
        </w:rPr>
        <w:t xml:space="preserve"> serves</w:t>
      </w:r>
      <w:r w:rsidR="004144EF">
        <w:rPr>
          <w:rFonts w:ascii="Times New Roman" w:hAnsi="Times New Roman" w:cs="Times New Roman"/>
          <w:sz w:val="24"/>
          <w:szCs w:val="24"/>
        </w:rPr>
        <w:t xml:space="preserve"> </w:t>
      </w:r>
      <w:r w:rsidR="00E83207" w:rsidRPr="008C6030">
        <w:rPr>
          <w:rFonts w:ascii="Times New Roman" w:hAnsi="Times New Roman" w:cs="Times New Roman"/>
          <w:sz w:val="24"/>
          <w:szCs w:val="24"/>
        </w:rPr>
        <w:t xml:space="preserve">a crooked </w:t>
      </w:r>
      <w:r w:rsidR="00600324" w:rsidRPr="008C6030">
        <w:rPr>
          <w:rFonts w:ascii="Times New Roman" w:hAnsi="Times New Roman" w:cs="Times New Roman"/>
          <w:sz w:val="24"/>
          <w:szCs w:val="24"/>
        </w:rPr>
        <w:t xml:space="preserve">way of justice and unfairness to the victims involved. </w:t>
      </w:r>
    </w:p>
    <w:p w:rsidR="00B100DA" w:rsidRDefault="00B100DA" w:rsidP="00492033">
      <w:pPr>
        <w:spacing w:line="480" w:lineRule="auto"/>
        <w:rPr>
          <w:rFonts w:ascii="Times New Roman" w:hAnsi="Times New Roman" w:cs="Times New Roman"/>
          <w:sz w:val="24"/>
          <w:szCs w:val="24"/>
        </w:rPr>
      </w:pPr>
    </w:p>
    <w:p w:rsidR="00B100DA" w:rsidRDefault="00B100DA" w:rsidP="00492033">
      <w:pPr>
        <w:spacing w:line="480" w:lineRule="auto"/>
        <w:rPr>
          <w:rFonts w:ascii="Times New Roman" w:hAnsi="Times New Roman" w:cs="Times New Roman"/>
          <w:sz w:val="24"/>
          <w:szCs w:val="24"/>
        </w:rPr>
      </w:pPr>
    </w:p>
    <w:p w:rsidR="00B100DA" w:rsidRDefault="00B100DA" w:rsidP="00492033">
      <w:pPr>
        <w:spacing w:line="480" w:lineRule="auto"/>
        <w:rPr>
          <w:rFonts w:ascii="Times New Roman" w:hAnsi="Times New Roman" w:cs="Times New Roman"/>
          <w:sz w:val="24"/>
          <w:szCs w:val="24"/>
        </w:rPr>
      </w:pPr>
    </w:p>
    <w:p w:rsidR="00B100DA" w:rsidRDefault="00B100DA" w:rsidP="00492033">
      <w:pPr>
        <w:spacing w:line="480" w:lineRule="auto"/>
        <w:rPr>
          <w:rFonts w:ascii="Times New Roman" w:hAnsi="Times New Roman" w:cs="Times New Roman"/>
          <w:sz w:val="24"/>
          <w:szCs w:val="24"/>
        </w:rPr>
      </w:pPr>
    </w:p>
    <w:p w:rsidR="00B100DA" w:rsidRDefault="00B100DA" w:rsidP="00492033">
      <w:pPr>
        <w:spacing w:line="480" w:lineRule="auto"/>
        <w:jc w:val="center"/>
        <w:rPr>
          <w:rFonts w:ascii="Times New Roman" w:hAnsi="Times New Roman" w:cs="Times New Roman"/>
          <w:sz w:val="24"/>
          <w:szCs w:val="24"/>
        </w:rPr>
      </w:pPr>
      <w:r w:rsidRPr="00B100DA">
        <w:rPr>
          <w:rFonts w:ascii="Times New Roman" w:hAnsi="Times New Roman" w:cs="Times New Roman"/>
          <w:sz w:val="24"/>
          <w:szCs w:val="24"/>
        </w:rPr>
        <w:lastRenderedPageBreak/>
        <w:t>Notes</w:t>
      </w:r>
    </w:p>
    <w:p w:rsidR="005B7DD1" w:rsidRDefault="005B7DD1" w:rsidP="00492033">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Nils Christie “Conflicts as Property” (1997) 17:1 The British Journal of Criminology</w:t>
      </w:r>
    </w:p>
    <w:p w:rsidR="005B7DD1" w:rsidRDefault="005B7DD1" w:rsidP="00492033">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 xml:space="preserve">Ibid </w:t>
      </w:r>
    </w:p>
    <w:p w:rsidR="005B7DD1" w:rsidRDefault="005B7DD1" w:rsidP="00492033">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 xml:space="preserve">Pro Guest, Asking more of our Institutions: The Promises and limits of Juvenile Restorative Justice in Clark County, WA (2007)   </w:t>
      </w:r>
    </w:p>
    <w:p w:rsidR="005B7DD1" w:rsidRDefault="005B7DD1" w:rsidP="00492033">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 xml:space="preserve">Supra </w:t>
      </w:r>
    </w:p>
    <w:p w:rsidR="005B7DD1" w:rsidRDefault="005B7DD1" w:rsidP="00492033">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 xml:space="preserve">Ibid </w:t>
      </w:r>
    </w:p>
    <w:p w:rsidR="005B7DD1" w:rsidRDefault="005B7DD1" w:rsidP="00492033">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 xml:space="preserve">Ibid </w:t>
      </w:r>
    </w:p>
    <w:p w:rsidR="005B7DD1" w:rsidRDefault="005B7DD1" w:rsidP="00492033">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Ibid</w:t>
      </w:r>
    </w:p>
    <w:p w:rsidR="005B7DD1" w:rsidRPr="005B7DD1" w:rsidRDefault="005B7DD1" w:rsidP="00492033">
      <w:pPr>
        <w:pStyle w:val="ListParagraph"/>
        <w:numPr>
          <w:ilvl w:val="0"/>
          <w:numId w:val="3"/>
        </w:numPr>
        <w:spacing w:line="480" w:lineRule="auto"/>
        <w:rPr>
          <w:rFonts w:ascii="Times New Roman" w:hAnsi="Times New Roman" w:cs="Times New Roman"/>
          <w:sz w:val="24"/>
          <w:szCs w:val="24"/>
        </w:rPr>
      </w:pPr>
      <w:r w:rsidRPr="005B7DD1">
        <w:rPr>
          <w:rFonts w:ascii="Times New Roman" w:hAnsi="Times New Roman" w:cs="Times New Roman"/>
          <w:sz w:val="24"/>
          <w:szCs w:val="24"/>
        </w:rPr>
        <w:t xml:space="preserve">Pro Guest, Asking more of our Institutions: The Promises and limits of Juvenile Restorative Justice in Clark County, WA (2007)   </w:t>
      </w:r>
    </w:p>
    <w:p w:rsidR="005B7DD1" w:rsidRDefault="005B7DD1" w:rsidP="00492033">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 xml:space="preserve">Ibid </w:t>
      </w:r>
    </w:p>
    <w:p w:rsidR="005B7DD1" w:rsidRDefault="005B7DD1" w:rsidP="00492033">
      <w:pPr>
        <w:pStyle w:val="ListParagraph"/>
        <w:numPr>
          <w:ilvl w:val="0"/>
          <w:numId w:val="3"/>
        </w:numPr>
        <w:spacing w:line="480" w:lineRule="auto"/>
        <w:rPr>
          <w:rFonts w:ascii="Times New Roman" w:hAnsi="Times New Roman" w:cs="Times New Roman"/>
          <w:sz w:val="24"/>
          <w:szCs w:val="24"/>
        </w:rPr>
      </w:pPr>
      <w:r w:rsidRPr="005B7DD1">
        <w:rPr>
          <w:rFonts w:ascii="Times New Roman" w:hAnsi="Times New Roman" w:cs="Times New Roman"/>
          <w:sz w:val="24"/>
          <w:szCs w:val="24"/>
        </w:rPr>
        <w:t>Nils Christie “Conflicts as Property” (1997) 17:1 The British Journal of Criminology</w:t>
      </w:r>
    </w:p>
    <w:p w:rsidR="00FB622C" w:rsidRPr="00FB622C" w:rsidRDefault="00FB622C" w:rsidP="00492033">
      <w:pPr>
        <w:pStyle w:val="ListParagraph"/>
        <w:numPr>
          <w:ilvl w:val="0"/>
          <w:numId w:val="3"/>
        </w:numPr>
        <w:spacing w:line="480" w:lineRule="auto"/>
        <w:rPr>
          <w:rFonts w:ascii="Times New Roman" w:hAnsi="Times New Roman" w:cs="Times New Roman"/>
          <w:sz w:val="24"/>
          <w:szCs w:val="24"/>
        </w:rPr>
      </w:pPr>
      <w:r w:rsidRPr="00FB622C">
        <w:rPr>
          <w:rFonts w:ascii="Times New Roman" w:hAnsi="Times New Roman" w:cs="Times New Roman"/>
          <w:sz w:val="24"/>
          <w:szCs w:val="24"/>
        </w:rPr>
        <w:t xml:space="preserve">Pro Guest, Asking more of our Institutions: The Promises and limits of Juvenile Restorative Justice in Clark County, WA (2007)   </w:t>
      </w:r>
    </w:p>
    <w:p w:rsidR="00FB622C" w:rsidRPr="00FB622C" w:rsidRDefault="00FB622C" w:rsidP="00492033">
      <w:pPr>
        <w:pStyle w:val="ListParagraph"/>
        <w:numPr>
          <w:ilvl w:val="0"/>
          <w:numId w:val="3"/>
        </w:numPr>
        <w:spacing w:line="480" w:lineRule="auto"/>
        <w:rPr>
          <w:rFonts w:ascii="Times New Roman" w:hAnsi="Times New Roman" w:cs="Times New Roman"/>
          <w:sz w:val="24"/>
          <w:szCs w:val="24"/>
        </w:rPr>
      </w:pPr>
      <w:r w:rsidRPr="00FB622C">
        <w:rPr>
          <w:rFonts w:ascii="Times New Roman" w:hAnsi="Times New Roman" w:cs="Times New Roman"/>
          <w:sz w:val="24"/>
          <w:szCs w:val="24"/>
        </w:rPr>
        <w:t>Nils Christie “Conflicts as Property” (1997) 17:1 The British Journal of Criminology</w:t>
      </w:r>
    </w:p>
    <w:p w:rsidR="005B7DD1" w:rsidRDefault="00FB622C" w:rsidP="00492033">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Supra</w:t>
      </w:r>
    </w:p>
    <w:p w:rsidR="00FB622C" w:rsidRDefault="00FB622C" w:rsidP="00492033">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Ibid</w:t>
      </w:r>
    </w:p>
    <w:p w:rsidR="00FB622C" w:rsidRPr="00FB622C" w:rsidRDefault="00FB622C" w:rsidP="00492033">
      <w:pPr>
        <w:pStyle w:val="ListParagraph"/>
        <w:numPr>
          <w:ilvl w:val="0"/>
          <w:numId w:val="3"/>
        </w:numPr>
        <w:spacing w:line="480" w:lineRule="auto"/>
        <w:rPr>
          <w:rFonts w:ascii="Times New Roman" w:hAnsi="Times New Roman" w:cs="Times New Roman"/>
          <w:sz w:val="24"/>
          <w:szCs w:val="24"/>
        </w:rPr>
      </w:pPr>
      <w:r w:rsidRPr="00FB622C">
        <w:rPr>
          <w:rFonts w:ascii="Times New Roman" w:hAnsi="Times New Roman" w:cs="Times New Roman"/>
          <w:sz w:val="24"/>
          <w:szCs w:val="24"/>
        </w:rPr>
        <w:t>Nils Christie “Conflicts as Property” (1997) 17:1 The British Journal of Criminology</w:t>
      </w:r>
    </w:p>
    <w:p w:rsidR="00FB622C" w:rsidRDefault="00FB622C" w:rsidP="00492033">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 xml:space="preserve">Supra </w:t>
      </w:r>
    </w:p>
    <w:p w:rsidR="00FB622C" w:rsidRPr="00FB622C" w:rsidRDefault="00FB622C" w:rsidP="00492033">
      <w:pPr>
        <w:pStyle w:val="ListParagraph"/>
        <w:numPr>
          <w:ilvl w:val="0"/>
          <w:numId w:val="3"/>
        </w:numPr>
        <w:spacing w:line="480" w:lineRule="auto"/>
        <w:rPr>
          <w:rFonts w:ascii="Times New Roman" w:hAnsi="Times New Roman" w:cs="Times New Roman"/>
          <w:sz w:val="24"/>
          <w:szCs w:val="24"/>
        </w:rPr>
      </w:pPr>
      <w:r w:rsidRPr="00FB622C">
        <w:rPr>
          <w:rFonts w:ascii="Times New Roman" w:hAnsi="Times New Roman" w:cs="Times New Roman"/>
          <w:sz w:val="24"/>
          <w:szCs w:val="24"/>
        </w:rPr>
        <w:t>Nils Christie “Conflicts as Property” (1997) 17:1 The British Journal of Criminology</w:t>
      </w:r>
    </w:p>
    <w:p w:rsidR="00FB622C" w:rsidRPr="00FB622C" w:rsidRDefault="00FB622C" w:rsidP="00492033">
      <w:pPr>
        <w:pStyle w:val="ListParagraph"/>
        <w:numPr>
          <w:ilvl w:val="0"/>
          <w:numId w:val="3"/>
        </w:numPr>
        <w:spacing w:line="480" w:lineRule="auto"/>
        <w:rPr>
          <w:rFonts w:ascii="Times New Roman" w:hAnsi="Times New Roman" w:cs="Times New Roman"/>
          <w:sz w:val="24"/>
          <w:szCs w:val="24"/>
        </w:rPr>
      </w:pPr>
      <w:r w:rsidRPr="00FB622C">
        <w:rPr>
          <w:rFonts w:ascii="Times New Roman" w:hAnsi="Times New Roman" w:cs="Times New Roman"/>
          <w:sz w:val="24"/>
          <w:szCs w:val="24"/>
        </w:rPr>
        <w:t xml:space="preserve">Pro Guest, Asking more of our Institutions: The Promises and limits of Juvenile Restorative Justice in Clark County, WA (2007)   </w:t>
      </w:r>
    </w:p>
    <w:p w:rsidR="00FB622C" w:rsidRDefault="00FB622C" w:rsidP="00492033">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John O’Brian “Against Pain as a Tool in Professional work on People with severe Disabilities (1991) 6:2, 81-90</w:t>
      </w:r>
    </w:p>
    <w:p w:rsidR="00FB622C" w:rsidRPr="00FB622C" w:rsidRDefault="00FB622C" w:rsidP="00492033">
      <w:pPr>
        <w:pStyle w:val="ListParagraph"/>
        <w:numPr>
          <w:ilvl w:val="0"/>
          <w:numId w:val="3"/>
        </w:numPr>
        <w:spacing w:line="480" w:lineRule="auto"/>
        <w:rPr>
          <w:rFonts w:ascii="Times New Roman" w:hAnsi="Times New Roman" w:cs="Times New Roman"/>
          <w:sz w:val="24"/>
          <w:szCs w:val="24"/>
        </w:rPr>
      </w:pPr>
      <w:r w:rsidRPr="00FB622C">
        <w:rPr>
          <w:rFonts w:ascii="Times New Roman" w:hAnsi="Times New Roman" w:cs="Times New Roman"/>
          <w:sz w:val="24"/>
          <w:szCs w:val="24"/>
        </w:rPr>
        <w:t>Nils Christie “Conflicts as Property” (1997) 17:1 The British Journal of Criminology</w:t>
      </w:r>
    </w:p>
    <w:p w:rsidR="00FB622C" w:rsidRPr="005B7DD1" w:rsidRDefault="00FB622C" w:rsidP="00492033">
      <w:pPr>
        <w:pStyle w:val="ListParagraph"/>
        <w:spacing w:line="480" w:lineRule="auto"/>
        <w:rPr>
          <w:rFonts w:ascii="Times New Roman" w:hAnsi="Times New Roman" w:cs="Times New Roman"/>
          <w:sz w:val="24"/>
          <w:szCs w:val="24"/>
        </w:rPr>
      </w:pPr>
    </w:p>
    <w:p w:rsidR="00B100DA" w:rsidRPr="005B7DD1" w:rsidRDefault="00B100DA" w:rsidP="00492033">
      <w:pPr>
        <w:pStyle w:val="ListParagraph"/>
        <w:tabs>
          <w:tab w:val="left" w:pos="720"/>
          <w:tab w:val="center" w:pos="5040"/>
        </w:tabs>
        <w:spacing w:line="480" w:lineRule="auto"/>
        <w:ind w:left="5760"/>
        <w:rPr>
          <w:rFonts w:ascii="Times New Roman" w:hAnsi="Times New Roman" w:cs="Times New Roman"/>
          <w:sz w:val="24"/>
          <w:szCs w:val="24"/>
        </w:rPr>
      </w:pPr>
    </w:p>
    <w:p w:rsidR="00B100DA" w:rsidRDefault="00B100DA" w:rsidP="00492033">
      <w:pPr>
        <w:spacing w:line="480" w:lineRule="auto"/>
        <w:rPr>
          <w:rFonts w:ascii="Times New Roman" w:hAnsi="Times New Roman" w:cs="Times New Roman"/>
          <w:sz w:val="24"/>
          <w:szCs w:val="24"/>
        </w:rPr>
      </w:pPr>
    </w:p>
    <w:p w:rsidR="00FB622C" w:rsidRDefault="00FB622C" w:rsidP="00492033">
      <w:pPr>
        <w:spacing w:line="480" w:lineRule="auto"/>
        <w:rPr>
          <w:rFonts w:ascii="Times New Roman" w:hAnsi="Times New Roman" w:cs="Times New Roman"/>
          <w:sz w:val="24"/>
          <w:szCs w:val="24"/>
        </w:rPr>
      </w:pPr>
    </w:p>
    <w:p w:rsidR="00492033" w:rsidRDefault="00492033" w:rsidP="00492033">
      <w:pPr>
        <w:spacing w:line="480" w:lineRule="auto"/>
        <w:jc w:val="center"/>
        <w:rPr>
          <w:rFonts w:ascii="Times New Roman" w:hAnsi="Times New Roman" w:cs="Times New Roman"/>
          <w:sz w:val="24"/>
          <w:szCs w:val="24"/>
        </w:rPr>
      </w:pPr>
    </w:p>
    <w:p w:rsidR="00492033" w:rsidRDefault="00492033" w:rsidP="00492033">
      <w:pPr>
        <w:spacing w:line="480" w:lineRule="auto"/>
        <w:jc w:val="center"/>
        <w:rPr>
          <w:rFonts w:ascii="Times New Roman" w:hAnsi="Times New Roman" w:cs="Times New Roman"/>
          <w:sz w:val="24"/>
          <w:szCs w:val="24"/>
        </w:rPr>
      </w:pPr>
    </w:p>
    <w:p w:rsidR="00492033" w:rsidRDefault="00492033" w:rsidP="00492033">
      <w:pPr>
        <w:spacing w:line="480" w:lineRule="auto"/>
        <w:jc w:val="center"/>
        <w:rPr>
          <w:rFonts w:ascii="Times New Roman" w:hAnsi="Times New Roman" w:cs="Times New Roman"/>
          <w:sz w:val="24"/>
          <w:szCs w:val="24"/>
        </w:rPr>
      </w:pPr>
    </w:p>
    <w:p w:rsidR="00492033" w:rsidRDefault="00492033" w:rsidP="00492033">
      <w:pPr>
        <w:spacing w:line="480" w:lineRule="auto"/>
        <w:jc w:val="center"/>
        <w:rPr>
          <w:rFonts w:ascii="Times New Roman" w:hAnsi="Times New Roman" w:cs="Times New Roman"/>
          <w:sz w:val="24"/>
          <w:szCs w:val="24"/>
        </w:rPr>
      </w:pPr>
    </w:p>
    <w:p w:rsidR="00492033" w:rsidRDefault="00492033" w:rsidP="00492033">
      <w:pPr>
        <w:spacing w:line="480" w:lineRule="auto"/>
        <w:jc w:val="center"/>
        <w:rPr>
          <w:rFonts w:ascii="Times New Roman" w:hAnsi="Times New Roman" w:cs="Times New Roman"/>
          <w:sz w:val="24"/>
          <w:szCs w:val="24"/>
        </w:rPr>
      </w:pPr>
    </w:p>
    <w:p w:rsidR="00492033" w:rsidRDefault="00492033" w:rsidP="00492033">
      <w:pPr>
        <w:spacing w:line="480" w:lineRule="auto"/>
        <w:jc w:val="center"/>
        <w:rPr>
          <w:rFonts w:ascii="Times New Roman" w:hAnsi="Times New Roman" w:cs="Times New Roman"/>
          <w:sz w:val="24"/>
          <w:szCs w:val="24"/>
        </w:rPr>
      </w:pPr>
    </w:p>
    <w:p w:rsidR="00492033" w:rsidRDefault="00492033" w:rsidP="00492033">
      <w:pPr>
        <w:spacing w:line="480" w:lineRule="auto"/>
        <w:jc w:val="center"/>
        <w:rPr>
          <w:rFonts w:ascii="Times New Roman" w:hAnsi="Times New Roman" w:cs="Times New Roman"/>
          <w:sz w:val="24"/>
          <w:szCs w:val="24"/>
        </w:rPr>
      </w:pPr>
    </w:p>
    <w:p w:rsidR="00492033" w:rsidRDefault="00492033" w:rsidP="00492033">
      <w:pPr>
        <w:spacing w:line="480" w:lineRule="auto"/>
        <w:jc w:val="center"/>
        <w:rPr>
          <w:rFonts w:ascii="Times New Roman" w:hAnsi="Times New Roman" w:cs="Times New Roman"/>
          <w:sz w:val="24"/>
          <w:szCs w:val="24"/>
        </w:rPr>
      </w:pPr>
    </w:p>
    <w:p w:rsidR="00492033" w:rsidRDefault="00492033" w:rsidP="00492033">
      <w:pPr>
        <w:spacing w:line="480" w:lineRule="auto"/>
        <w:jc w:val="center"/>
        <w:rPr>
          <w:rFonts w:ascii="Times New Roman" w:hAnsi="Times New Roman" w:cs="Times New Roman"/>
          <w:sz w:val="24"/>
          <w:szCs w:val="24"/>
        </w:rPr>
      </w:pPr>
    </w:p>
    <w:p w:rsidR="00492033" w:rsidRDefault="00492033" w:rsidP="00492033">
      <w:pPr>
        <w:spacing w:line="480" w:lineRule="auto"/>
        <w:jc w:val="center"/>
        <w:rPr>
          <w:rFonts w:ascii="Times New Roman" w:hAnsi="Times New Roman" w:cs="Times New Roman"/>
          <w:sz w:val="24"/>
          <w:szCs w:val="24"/>
        </w:rPr>
      </w:pPr>
    </w:p>
    <w:p w:rsidR="00492033" w:rsidRDefault="00492033" w:rsidP="00492033">
      <w:pPr>
        <w:spacing w:line="480" w:lineRule="auto"/>
        <w:jc w:val="center"/>
        <w:rPr>
          <w:rFonts w:ascii="Times New Roman" w:hAnsi="Times New Roman" w:cs="Times New Roman"/>
          <w:sz w:val="24"/>
          <w:szCs w:val="24"/>
        </w:rPr>
      </w:pPr>
    </w:p>
    <w:p w:rsidR="00492033" w:rsidRDefault="00492033" w:rsidP="00492033">
      <w:pPr>
        <w:spacing w:line="480" w:lineRule="auto"/>
        <w:jc w:val="center"/>
        <w:rPr>
          <w:rFonts w:ascii="Times New Roman" w:hAnsi="Times New Roman" w:cs="Times New Roman"/>
          <w:sz w:val="24"/>
          <w:szCs w:val="24"/>
        </w:rPr>
      </w:pPr>
    </w:p>
    <w:p w:rsidR="00FB622C" w:rsidRDefault="00B100DA" w:rsidP="00492033">
      <w:pPr>
        <w:spacing w:line="480" w:lineRule="auto"/>
        <w:jc w:val="center"/>
        <w:rPr>
          <w:rFonts w:ascii="Times New Roman" w:hAnsi="Times New Roman" w:cs="Times New Roman"/>
          <w:sz w:val="24"/>
          <w:szCs w:val="24"/>
        </w:rPr>
      </w:pPr>
      <w:r w:rsidRPr="00B100DA">
        <w:rPr>
          <w:rFonts w:ascii="Times New Roman" w:hAnsi="Times New Roman" w:cs="Times New Roman"/>
          <w:sz w:val="24"/>
          <w:szCs w:val="24"/>
        </w:rPr>
        <w:lastRenderedPageBreak/>
        <w:t>Bibliography</w:t>
      </w:r>
    </w:p>
    <w:p w:rsidR="00FB622C" w:rsidRDefault="00FB622C" w:rsidP="00492033">
      <w:pPr>
        <w:spacing w:line="480" w:lineRule="auto"/>
        <w:rPr>
          <w:rFonts w:ascii="Times New Roman" w:hAnsi="Times New Roman" w:cs="Times New Roman"/>
          <w:sz w:val="24"/>
          <w:szCs w:val="24"/>
        </w:rPr>
      </w:pPr>
      <w:r w:rsidRPr="00FB622C">
        <w:rPr>
          <w:rFonts w:ascii="Times New Roman" w:hAnsi="Times New Roman" w:cs="Times New Roman"/>
          <w:sz w:val="24"/>
          <w:szCs w:val="24"/>
        </w:rPr>
        <w:t xml:space="preserve">Nils Christie “Conflicts as Property” (1997) 17:1 </w:t>
      </w:r>
      <w:proofErr w:type="gramStart"/>
      <w:r w:rsidRPr="00FB622C">
        <w:rPr>
          <w:rFonts w:ascii="Times New Roman" w:hAnsi="Times New Roman" w:cs="Times New Roman"/>
          <w:sz w:val="24"/>
          <w:szCs w:val="24"/>
        </w:rPr>
        <w:t>The</w:t>
      </w:r>
      <w:proofErr w:type="gramEnd"/>
      <w:r w:rsidRPr="00FB622C">
        <w:rPr>
          <w:rFonts w:ascii="Times New Roman" w:hAnsi="Times New Roman" w:cs="Times New Roman"/>
          <w:sz w:val="24"/>
          <w:szCs w:val="24"/>
        </w:rPr>
        <w:t xml:space="preserve"> British Journal of Criminology</w:t>
      </w:r>
    </w:p>
    <w:p w:rsidR="00FB622C" w:rsidRDefault="00FB622C" w:rsidP="00492033">
      <w:pPr>
        <w:spacing w:line="480" w:lineRule="auto"/>
        <w:rPr>
          <w:rFonts w:ascii="Times New Roman" w:hAnsi="Times New Roman" w:cs="Times New Roman"/>
          <w:sz w:val="24"/>
          <w:szCs w:val="24"/>
        </w:rPr>
      </w:pPr>
      <w:r w:rsidRPr="00FB622C">
        <w:rPr>
          <w:rFonts w:ascii="Times New Roman" w:hAnsi="Times New Roman" w:cs="Times New Roman"/>
          <w:sz w:val="24"/>
          <w:szCs w:val="24"/>
        </w:rPr>
        <w:t xml:space="preserve">Pro Guest, Asking more of our Institutions: The Promises and limits of Juvenile Restorative Justice in Clark County, WA (2007)   </w:t>
      </w:r>
    </w:p>
    <w:p w:rsidR="00FB622C" w:rsidRDefault="00FB622C" w:rsidP="00492033">
      <w:pPr>
        <w:spacing w:line="480" w:lineRule="auto"/>
        <w:rPr>
          <w:rFonts w:ascii="Times New Roman" w:hAnsi="Times New Roman" w:cs="Times New Roman"/>
          <w:sz w:val="24"/>
          <w:szCs w:val="24"/>
        </w:rPr>
      </w:pPr>
      <w:r w:rsidRPr="00FB622C">
        <w:rPr>
          <w:rFonts w:ascii="Times New Roman" w:hAnsi="Times New Roman" w:cs="Times New Roman"/>
          <w:sz w:val="24"/>
          <w:szCs w:val="24"/>
        </w:rPr>
        <w:t>John O’Brian “Against Pain as a Tool in Professional work on People with severe Disabilities (1991) 6:2, 81-90</w:t>
      </w:r>
    </w:p>
    <w:p w:rsidR="00FB622C" w:rsidRDefault="00FB622C" w:rsidP="00492033">
      <w:pPr>
        <w:spacing w:line="480" w:lineRule="auto"/>
        <w:rPr>
          <w:rFonts w:ascii="Times New Roman" w:hAnsi="Times New Roman" w:cs="Times New Roman"/>
          <w:sz w:val="24"/>
          <w:szCs w:val="24"/>
        </w:rPr>
      </w:pPr>
    </w:p>
    <w:p w:rsidR="00FB622C" w:rsidRDefault="00FB622C" w:rsidP="00492033">
      <w:pPr>
        <w:spacing w:line="480" w:lineRule="auto"/>
        <w:rPr>
          <w:rFonts w:ascii="Times New Roman" w:hAnsi="Times New Roman" w:cs="Times New Roman"/>
          <w:sz w:val="24"/>
          <w:szCs w:val="24"/>
        </w:rPr>
      </w:pPr>
    </w:p>
    <w:p w:rsidR="00FB622C" w:rsidRDefault="00FB622C" w:rsidP="00492033">
      <w:pPr>
        <w:spacing w:line="480" w:lineRule="auto"/>
        <w:rPr>
          <w:rFonts w:ascii="Times New Roman" w:hAnsi="Times New Roman" w:cs="Times New Roman"/>
          <w:sz w:val="24"/>
          <w:szCs w:val="24"/>
        </w:rPr>
      </w:pPr>
    </w:p>
    <w:p w:rsidR="00B100DA" w:rsidRPr="00B100DA" w:rsidRDefault="00B100DA" w:rsidP="00492033">
      <w:pPr>
        <w:spacing w:line="480" w:lineRule="auto"/>
        <w:rPr>
          <w:rFonts w:ascii="Times New Roman" w:hAnsi="Times New Roman" w:cs="Times New Roman"/>
          <w:sz w:val="24"/>
          <w:szCs w:val="24"/>
        </w:rPr>
      </w:pPr>
    </w:p>
    <w:p w:rsidR="00B100DA" w:rsidRPr="008C6030" w:rsidRDefault="00B100DA" w:rsidP="00492033">
      <w:pPr>
        <w:spacing w:line="480" w:lineRule="auto"/>
        <w:rPr>
          <w:rFonts w:ascii="Times New Roman" w:hAnsi="Times New Roman" w:cs="Times New Roman"/>
          <w:sz w:val="24"/>
          <w:szCs w:val="24"/>
        </w:rPr>
      </w:pPr>
    </w:p>
    <w:sectPr w:rsidR="00B100DA" w:rsidRPr="008C6030" w:rsidSect="008C6030">
      <w:headerReference w:type="default" r:id="rId8"/>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101C" w:rsidRDefault="002D101C" w:rsidP="007C18A6">
      <w:pPr>
        <w:spacing w:after="0" w:line="240" w:lineRule="auto"/>
      </w:pPr>
      <w:r>
        <w:separator/>
      </w:r>
    </w:p>
  </w:endnote>
  <w:endnote w:type="continuationSeparator" w:id="0">
    <w:p w:rsidR="002D101C" w:rsidRDefault="002D101C" w:rsidP="007C18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101C" w:rsidRDefault="002D101C" w:rsidP="007C18A6">
      <w:pPr>
        <w:spacing w:after="0" w:line="240" w:lineRule="auto"/>
      </w:pPr>
      <w:r>
        <w:separator/>
      </w:r>
    </w:p>
  </w:footnote>
  <w:footnote w:type="continuationSeparator" w:id="0">
    <w:p w:rsidR="002D101C" w:rsidRDefault="002D101C" w:rsidP="007C18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7119423"/>
      <w:docPartObj>
        <w:docPartGallery w:val="Page Numbers (Top of Page)"/>
        <w:docPartUnique/>
      </w:docPartObj>
    </w:sdtPr>
    <w:sdtEndPr>
      <w:rPr>
        <w:noProof/>
      </w:rPr>
    </w:sdtEndPr>
    <w:sdtContent>
      <w:p w:rsidR="00D33016" w:rsidRDefault="00D33016">
        <w:pPr>
          <w:pStyle w:val="Header"/>
          <w:jc w:val="right"/>
        </w:pPr>
        <w:r>
          <w:t xml:space="preserve">Al Kawaz                                                                                                                                                                                        </w:t>
        </w:r>
        <w:r>
          <w:fldChar w:fldCharType="begin"/>
        </w:r>
        <w:r>
          <w:instrText xml:space="preserve"> PAGE   \* MERGEFORMAT </w:instrText>
        </w:r>
        <w:r>
          <w:fldChar w:fldCharType="separate"/>
        </w:r>
        <w:r w:rsidR="004144EF">
          <w:rPr>
            <w:noProof/>
          </w:rPr>
          <w:t>7</w:t>
        </w:r>
        <w:r>
          <w:rPr>
            <w:noProof/>
          </w:rPr>
          <w:fldChar w:fldCharType="end"/>
        </w:r>
      </w:p>
    </w:sdtContent>
  </w:sdt>
  <w:p w:rsidR="00D33016" w:rsidRDefault="00D3301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D74801"/>
    <w:multiLevelType w:val="hybridMultilevel"/>
    <w:tmpl w:val="2A50A250"/>
    <w:lvl w:ilvl="0" w:tplc="0409000F">
      <w:start w:val="1"/>
      <w:numFmt w:val="decimal"/>
      <w:lvlText w:val="%1."/>
      <w:lvlJc w:val="left"/>
      <w:pPr>
        <w:ind w:left="5760" w:hanging="360"/>
      </w:pPr>
    </w:lvl>
    <w:lvl w:ilvl="1" w:tplc="04090019" w:tentative="1">
      <w:start w:val="1"/>
      <w:numFmt w:val="lowerLetter"/>
      <w:lvlText w:val="%2."/>
      <w:lvlJc w:val="left"/>
      <w:pPr>
        <w:ind w:left="6480" w:hanging="360"/>
      </w:pPr>
    </w:lvl>
    <w:lvl w:ilvl="2" w:tplc="0409001B" w:tentative="1">
      <w:start w:val="1"/>
      <w:numFmt w:val="lowerRoman"/>
      <w:lvlText w:val="%3."/>
      <w:lvlJc w:val="right"/>
      <w:pPr>
        <w:ind w:left="7200" w:hanging="180"/>
      </w:pPr>
    </w:lvl>
    <w:lvl w:ilvl="3" w:tplc="0409000F" w:tentative="1">
      <w:start w:val="1"/>
      <w:numFmt w:val="decimal"/>
      <w:lvlText w:val="%4."/>
      <w:lvlJc w:val="left"/>
      <w:pPr>
        <w:ind w:left="7920" w:hanging="360"/>
      </w:pPr>
    </w:lvl>
    <w:lvl w:ilvl="4" w:tplc="04090019" w:tentative="1">
      <w:start w:val="1"/>
      <w:numFmt w:val="lowerLetter"/>
      <w:lvlText w:val="%5."/>
      <w:lvlJc w:val="left"/>
      <w:pPr>
        <w:ind w:left="8640" w:hanging="360"/>
      </w:pPr>
    </w:lvl>
    <w:lvl w:ilvl="5" w:tplc="0409001B" w:tentative="1">
      <w:start w:val="1"/>
      <w:numFmt w:val="lowerRoman"/>
      <w:lvlText w:val="%6."/>
      <w:lvlJc w:val="right"/>
      <w:pPr>
        <w:ind w:left="9360" w:hanging="180"/>
      </w:pPr>
    </w:lvl>
    <w:lvl w:ilvl="6" w:tplc="0409000F" w:tentative="1">
      <w:start w:val="1"/>
      <w:numFmt w:val="decimal"/>
      <w:lvlText w:val="%7."/>
      <w:lvlJc w:val="left"/>
      <w:pPr>
        <w:ind w:left="10080" w:hanging="360"/>
      </w:pPr>
    </w:lvl>
    <w:lvl w:ilvl="7" w:tplc="04090019" w:tentative="1">
      <w:start w:val="1"/>
      <w:numFmt w:val="lowerLetter"/>
      <w:lvlText w:val="%8."/>
      <w:lvlJc w:val="left"/>
      <w:pPr>
        <w:ind w:left="10800" w:hanging="360"/>
      </w:pPr>
    </w:lvl>
    <w:lvl w:ilvl="8" w:tplc="0409001B" w:tentative="1">
      <w:start w:val="1"/>
      <w:numFmt w:val="lowerRoman"/>
      <w:lvlText w:val="%9."/>
      <w:lvlJc w:val="right"/>
      <w:pPr>
        <w:ind w:left="11520" w:hanging="180"/>
      </w:pPr>
    </w:lvl>
  </w:abstractNum>
  <w:abstractNum w:abstractNumId="1" w15:restartNumberingAfterBreak="0">
    <w:nsid w:val="1D976286"/>
    <w:multiLevelType w:val="hybridMultilevel"/>
    <w:tmpl w:val="D86405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8F0633F"/>
    <w:multiLevelType w:val="hybridMultilevel"/>
    <w:tmpl w:val="122A14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402"/>
    <w:rsid w:val="000114B6"/>
    <w:rsid w:val="000B5374"/>
    <w:rsid w:val="001B399F"/>
    <w:rsid w:val="00232550"/>
    <w:rsid w:val="002D101C"/>
    <w:rsid w:val="00351402"/>
    <w:rsid w:val="00360785"/>
    <w:rsid w:val="003B4120"/>
    <w:rsid w:val="004144EF"/>
    <w:rsid w:val="00417EA5"/>
    <w:rsid w:val="0044020A"/>
    <w:rsid w:val="00492033"/>
    <w:rsid w:val="004C6C77"/>
    <w:rsid w:val="00565152"/>
    <w:rsid w:val="005668FE"/>
    <w:rsid w:val="005B7DD1"/>
    <w:rsid w:val="00600324"/>
    <w:rsid w:val="00610609"/>
    <w:rsid w:val="00653A12"/>
    <w:rsid w:val="006C5AA3"/>
    <w:rsid w:val="006D54A5"/>
    <w:rsid w:val="00775ADC"/>
    <w:rsid w:val="007B5839"/>
    <w:rsid w:val="007C18A6"/>
    <w:rsid w:val="00824989"/>
    <w:rsid w:val="00831AAA"/>
    <w:rsid w:val="008343E9"/>
    <w:rsid w:val="00855671"/>
    <w:rsid w:val="008A305C"/>
    <w:rsid w:val="008C6030"/>
    <w:rsid w:val="00923847"/>
    <w:rsid w:val="00A54B16"/>
    <w:rsid w:val="00A608C5"/>
    <w:rsid w:val="00B100DA"/>
    <w:rsid w:val="00B14B20"/>
    <w:rsid w:val="00B15024"/>
    <w:rsid w:val="00B259AB"/>
    <w:rsid w:val="00B526AE"/>
    <w:rsid w:val="00BB79B5"/>
    <w:rsid w:val="00C30923"/>
    <w:rsid w:val="00C66063"/>
    <w:rsid w:val="00D33016"/>
    <w:rsid w:val="00E54A7C"/>
    <w:rsid w:val="00E83207"/>
    <w:rsid w:val="00F16733"/>
    <w:rsid w:val="00F31142"/>
    <w:rsid w:val="00FB622C"/>
    <w:rsid w:val="00FC57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021DFB-8662-4477-89C4-CBE95820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31142"/>
    <w:rPr>
      <w:color w:val="0563C1" w:themeColor="hyperlink"/>
      <w:u w:val="single"/>
    </w:rPr>
  </w:style>
  <w:style w:type="paragraph" w:styleId="Header">
    <w:name w:val="header"/>
    <w:basedOn w:val="Normal"/>
    <w:link w:val="HeaderChar"/>
    <w:uiPriority w:val="99"/>
    <w:unhideWhenUsed/>
    <w:rsid w:val="007C18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18A6"/>
  </w:style>
  <w:style w:type="paragraph" w:styleId="Footer">
    <w:name w:val="footer"/>
    <w:basedOn w:val="Normal"/>
    <w:link w:val="FooterChar"/>
    <w:uiPriority w:val="99"/>
    <w:unhideWhenUsed/>
    <w:rsid w:val="007C18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18A6"/>
  </w:style>
  <w:style w:type="paragraph" w:styleId="ListParagraph">
    <w:name w:val="List Paragraph"/>
    <w:basedOn w:val="Normal"/>
    <w:uiPriority w:val="34"/>
    <w:qFormat/>
    <w:rsid w:val="005B7D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A61E27-C8E6-4C58-8E66-4D3E4824F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8640</TotalTime>
  <Pages>7</Pages>
  <Words>1240</Words>
  <Characters>7071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Yasir Al Kawaz</dc:creator>
  <cp:keywords/>
  <dc:description/>
  <cp:lastModifiedBy>Yasir Al Kawaz</cp:lastModifiedBy>
  <cp:revision>11</cp:revision>
  <dcterms:created xsi:type="dcterms:W3CDTF">2015-10-09T22:34:00Z</dcterms:created>
  <dcterms:modified xsi:type="dcterms:W3CDTF">2015-10-19T14:18:00Z</dcterms:modified>
</cp:coreProperties>
</file>